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footer8.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9.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1.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sz w:val="28"/>
          <w:szCs w:val="28"/>
        </w:rPr>
      </w:pPr>
      <w:r>
        <w:rPr>
          <w:noProof/>
          <w:lang w:eastAsia="ru-RU"/>
        </w:rPr>
        <w:drawing>
          <wp:inline distT="0" distB="0" distL="0" distR="0">
            <wp:extent cx="1602000" cy="838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logo_nk_rus_cmyk.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02000" cy="838800"/>
                    </a:xfrm>
                    <a:prstGeom prst="rect">
                      <a:avLst/>
                    </a:prstGeom>
                    <a:noFill/>
                    <a:ln w="9525">
                      <a:noFill/>
                      <a:miter lim="800000"/>
                      <a:headEnd/>
                      <a:tailEnd/>
                    </a:ln>
                  </pic:spPr>
                </pic:pic>
              </a:graphicData>
            </a:graphic>
          </wp:inline>
        </w:drawing>
      </w:r>
    </w:p>
    <w:p>
      <w:pPr>
        <w:keepNext w:val="0"/>
        <w:spacing w:line="360" w:lineRule="auto"/>
        <w:ind w:left="5387"/>
        <w:jc w:val="left"/>
        <w:rPr>
          <w:rFonts w:ascii="Arial" w:eastAsia="Calibri" w:hAnsi="Arial" w:cs="Arial"/>
          <w:b/>
          <w:bCs w:val="0"/>
          <w:color w:val="auto"/>
          <w:sz w:val="20"/>
          <w:szCs w:val="20"/>
        </w:rPr>
      </w:pPr>
    </w:p>
    <w:tbl>
      <w:tblPr>
        <w:tblW w:w="9854" w:type="dxa"/>
        <w:tblLook w:val="01E0" w:firstRow="1" w:lastRow="1" w:firstColumn="1" w:lastColumn="1" w:noHBand="0" w:noVBand="0"/>
      </w:tblPr>
      <w:tblGrid>
        <w:gridCol w:w="4927"/>
        <w:gridCol w:w="4927"/>
      </w:tblGrid>
      <w:tr>
        <w:tc>
          <w:tcPr>
            <w:tcW w:w="4927" w:type="dxa"/>
            <w:shd w:val="clear" w:color="auto" w:fill="auto"/>
          </w:tcPr>
          <w:p>
            <w:pPr>
              <w:pStyle w:val="affe"/>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ВВЕДЕНО В ДЕЙСТВИЕ</w:t>
            </w:r>
          </w:p>
          <w:p>
            <w:pPr>
              <w:pStyle w:val="affe"/>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Приказом ОАО «Удмуртнефть»</w:t>
            </w:r>
          </w:p>
          <w:p>
            <w:pPr>
              <w:pStyle w:val="affe"/>
              <w:widowControl w:val="0"/>
              <w:overflowPunct w:val="0"/>
              <w:autoSpaceDE w:val="0"/>
              <w:autoSpaceDN w:val="0"/>
              <w:adjustRightInd w:val="0"/>
              <w:spacing w:line="360" w:lineRule="auto"/>
              <w:textAlignment w:val="baseline"/>
              <w:rPr>
                <w:rFonts w:ascii="Arial" w:hAnsi="Arial" w:cs="Arial"/>
                <w:b/>
                <w:sz w:val="20"/>
                <w:szCs w:val="20"/>
              </w:rPr>
            </w:pPr>
            <w:r>
              <w:rPr>
                <w:rFonts w:ascii="Arial" w:hAnsi="Arial" w:cs="Arial"/>
                <w:b/>
                <w:sz w:val="20"/>
                <w:szCs w:val="20"/>
              </w:rPr>
              <w:t>от ___.___.20___ № _____</w:t>
            </w:r>
          </w:p>
          <w:p>
            <w:pPr>
              <w:pStyle w:val="affe"/>
              <w:widowControl w:val="0"/>
              <w:overflowPunct w:val="0"/>
              <w:autoSpaceDE w:val="0"/>
              <w:autoSpaceDN w:val="0"/>
              <w:adjustRightInd w:val="0"/>
              <w:spacing w:after="160" w:line="360" w:lineRule="auto"/>
              <w:textAlignment w:val="baseline"/>
              <w:rPr>
                <w:rFonts w:ascii="Arial" w:hAnsi="Arial" w:cs="Arial"/>
              </w:rPr>
            </w:pPr>
            <w:r>
              <w:rPr>
                <w:rFonts w:ascii="Arial" w:hAnsi="Arial" w:cs="Arial"/>
                <w:b/>
                <w:sz w:val="20"/>
                <w:szCs w:val="20"/>
              </w:rPr>
              <w:t>Дата вступления в силу ___.___.20___</w:t>
            </w:r>
          </w:p>
        </w:tc>
        <w:tc>
          <w:tcPr>
            <w:tcW w:w="4927" w:type="dxa"/>
            <w:shd w:val="clear" w:color="auto" w:fill="auto"/>
          </w:tcPr>
          <w:p>
            <w:pPr>
              <w:pStyle w:val="affe"/>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 xml:space="preserve">УТВЕРЖДЕНО </w:t>
            </w:r>
          </w:p>
          <w:p>
            <w:pPr>
              <w:pStyle w:val="affe"/>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Приказом ПАО «НК «Роснефть»</w:t>
            </w:r>
          </w:p>
          <w:p>
            <w:pPr>
              <w:pStyle w:val="affe"/>
              <w:widowControl w:val="0"/>
              <w:overflowPunct w:val="0"/>
              <w:autoSpaceDE w:val="0"/>
              <w:autoSpaceDN w:val="0"/>
              <w:adjustRightInd w:val="0"/>
              <w:spacing w:line="360" w:lineRule="auto"/>
              <w:ind w:left="460"/>
              <w:textAlignment w:val="baseline"/>
              <w:rPr>
                <w:rFonts w:ascii="Arial" w:hAnsi="Arial" w:cs="Arial"/>
                <w:b/>
                <w:sz w:val="20"/>
                <w:szCs w:val="20"/>
              </w:rPr>
            </w:pPr>
            <w:r>
              <w:rPr>
                <w:rFonts w:ascii="Arial" w:hAnsi="Arial" w:cs="Arial"/>
                <w:b/>
                <w:sz w:val="20"/>
                <w:szCs w:val="20"/>
              </w:rPr>
              <w:t>от «12» декабря 2019 г. № 763</w:t>
            </w:r>
          </w:p>
          <w:p>
            <w:pPr>
              <w:pStyle w:val="affe"/>
              <w:widowControl w:val="0"/>
              <w:overflowPunct w:val="0"/>
              <w:autoSpaceDE w:val="0"/>
              <w:autoSpaceDN w:val="0"/>
              <w:adjustRightInd w:val="0"/>
              <w:spacing w:after="160" w:line="360" w:lineRule="auto"/>
              <w:ind w:left="460"/>
              <w:textAlignment w:val="baseline"/>
              <w:rPr>
                <w:rFonts w:ascii="Arial" w:hAnsi="Arial" w:cs="Arial"/>
              </w:rPr>
            </w:pPr>
            <w:r>
              <w:rPr>
                <w:rFonts w:ascii="Arial" w:eastAsia="Calibri" w:hAnsi="Arial" w:cs="Arial"/>
                <w:b/>
                <w:sz w:val="20"/>
                <w:szCs w:val="20"/>
              </w:rPr>
              <w:t>Введено в действие «12</w:t>
            </w:r>
            <w:r>
              <w:rPr>
                <w:rFonts w:ascii="Arial" w:eastAsia="Calibri" w:hAnsi="Arial" w:cs="Arial"/>
                <w:b/>
                <w:sz w:val="20"/>
                <w:szCs w:val="20"/>
              </w:rPr>
              <w:t xml:space="preserve">» </w:t>
            </w:r>
            <w:r>
              <w:rPr>
                <w:rFonts w:ascii="Arial" w:eastAsia="Calibri" w:hAnsi="Arial" w:cs="Arial"/>
                <w:b/>
                <w:sz w:val="20"/>
                <w:szCs w:val="20"/>
              </w:rPr>
              <w:t>декабря</w:t>
            </w:r>
            <w:r>
              <w:rPr>
                <w:rFonts w:ascii="Arial" w:eastAsia="Calibri" w:hAnsi="Arial" w:cs="Arial"/>
                <w:b/>
                <w:sz w:val="20"/>
                <w:szCs w:val="20"/>
              </w:rPr>
              <w:t xml:space="preserve"> 2019 г.</w:t>
            </w:r>
          </w:p>
        </w:tc>
      </w:tr>
    </w:tbl>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p>
      <w:pPr>
        <w:keepNext w:val="0"/>
        <w:jc w:val="left"/>
        <w:rPr>
          <w:rFonts w:ascii="Arial" w:eastAsia="Calibri" w:hAnsi="Arial" w:cs="Arial"/>
          <w:bCs w:val="0"/>
          <w:color w:val="auto"/>
          <w:sz w:val="20"/>
          <w:szCs w:val="20"/>
        </w:rPr>
      </w:pPr>
    </w:p>
    <w:tbl>
      <w:tblPr>
        <w:tblW w:w="4857" w:type="pct"/>
        <w:jc w:val="center"/>
        <w:tblBorders>
          <w:bottom w:val="single" w:sz="8" w:space="0" w:color="FFD200"/>
        </w:tblBorders>
        <w:tblLook w:val="01E0" w:firstRow="1" w:lastRow="1" w:firstColumn="1" w:lastColumn="1" w:noHBand="0" w:noVBand="0"/>
      </w:tblPr>
      <w:tblGrid>
        <w:gridCol w:w="9572"/>
      </w:tblGrid>
      <w:tr>
        <w:trPr>
          <w:trHeight w:val="356"/>
          <w:jc w:val="center"/>
        </w:trPr>
        <w:tc>
          <w:tcPr>
            <w:tcW w:w="5000" w:type="pct"/>
            <w:tcBorders>
              <w:bottom w:val="single" w:sz="12" w:space="0" w:color="FFD200"/>
            </w:tcBorders>
          </w:tcPr>
          <w:p>
            <w:pPr>
              <w:pStyle w:val="afffe"/>
            </w:pPr>
            <w:r>
              <w:t>ПОЛОЖЕНИЕ КОМПАНИИ</w:t>
            </w:r>
          </w:p>
        </w:tc>
      </w:tr>
    </w:tbl>
    <w:p>
      <w:pPr>
        <w:pStyle w:val="affff"/>
        <w:spacing w:before="60"/>
        <w:rPr>
          <w:rFonts w:ascii="EuropeDemiC" w:hAnsi="EuropeDemiC"/>
          <w:sz w:val="20"/>
          <w:szCs w:val="20"/>
        </w:rPr>
      </w:pPr>
      <w:r>
        <w:t>АВТОМАТИЗИРОВАННЫЕ СИСТЕМЫ УПРАВЛЕНИЯ ТЕХНОЛОГИЧЕСКИМИ ПРОЦЕССАМИ НЕФТЕГАЗОДОБЫЧИ.</w:t>
      </w:r>
      <w:r>
        <w:br/>
      </w:r>
      <w:r>
        <w:t>ТРЕБОВАНИЯ К ФУНКЦИОНАЛЬНЫМ ХАРАКТЕРИСТИКАМ</w:t>
      </w:r>
    </w:p>
    <w:p>
      <w:pPr>
        <w:keepNext w:val="0"/>
        <w:jc w:val="center"/>
        <w:rPr>
          <w:rFonts w:ascii="Arial" w:eastAsia="Calibri" w:hAnsi="Arial" w:cs="Arial"/>
          <w:bCs w:val="0"/>
          <w:color w:val="auto"/>
          <w:sz w:val="20"/>
          <w:szCs w:val="20"/>
        </w:rPr>
      </w:pPr>
    </w:p>
    <w:p>
      <w:pPr>
        <w:keepNext w:val="0"/>
        <w:jc w:val="center"/>
        <w:rPr>
          <w:rFonts w:ascii="Arial" w:eastAsia="Calibri" w:hAnsi="Arial" w:cs="Arial"/>
          <w:bCs w:val="0"/>
          <w:color w:val="auto"/>
          <w:sz w:val="20"/>
          <w:szCs w:val="20"/>
        </w:rPr>
      </w:pPr>
    </w:p>
    <w:p>
      <w:pPr>
        <w:keepNext w:val="0"/>
        <w:jc w:val="center"/>
        <w:rPr>
          <w:rFonts w:ascii="Arial" w:eastAsia="Calibri" w:hAnsi="Arial" w:cs="Arial"/>
          <w:bCs w:val="0"/>
          <w:color w:val="auto"/>
          <w:sz w:val="20"/>
          <w:szCs w:val="20"/>
        </w:rPr>
      </w:pPr>
    </w:p>
    <w:p>
      <w:pPr>
        <w:keepNext w:val="0"/>
        <w:jc w:val="center"/>
        <w:rPr>
          <w:rFonts w:ascii="Arial" w:eastAsia="Calibri" w:hAnsi="Arial" w:cs="Arial"/>
          <w:bCs w:val="0"/>
          <w:color w:val="auto"/>
          <w:sz w:val="20"/>
          <w:szCs w:val="20"/>
        </w:rPr>
      </w:pPr>
    </w:p>
    <w:p>
      <w:pPr>
        <w:keepNext w:val="0"/>
        <w:jc w:val="center"/>
        <w:rPr>
          <w:rFonts w:ascii="Arial" w:eastAsia="Calibri" w:hAnsi="Arial" w:cs="Arial"/>
          <w:bCs w:val="0"/>
          <w:color w:val="auto"/>
          <w:sz w:val="20"/>
          <w:szCs w:val="20"/>
        </w:rPr>
      </w:pPr>
    </w:p>
    <w:p>
      <w:pPr>
        <w:keepNext w:val="0"/>
        <w:jc w:val="center"/>
        <w:rPr>
          <w:rFonts w:ascii="Arial" w:eastAsia="Calibri" w:hAnsi="Arial" w:cs="Arial"/>
          <w:bCs w:val="0"/>
          <w:color w:val="auto"/>
          <w:sz w:val="20"/>
          <w:szCs w:val="20"/>
        </w:rPr>
      </w:pPr>
    </w:p>
    <w:p>
      <w:pPr>
        <w:keepNext w:val="0"/>
        <w:jc w:val="center"/>
        <w:rPr>
          <w:rFonts w:ascii="Arial" w:eastAsia="Calibri" w:hAnsi="Arial" w:cs="Arial"/>
          <w:b/>
          <w:bCs w:val="0"/>
          <w:caps/>
          <w:color w:val="auto"/>
        </w:rPr>
      </w:pPr>
      <w:r>
        <w:rPr>
          <w:rFonts w:ascii="Arial" w:eastAsia="Calibri" w:hAnsi="Arial" w:cs="Arial"/>
          <w:b/>
          <w:bCs w:val="0"/>
          <w:caps/>
          <w:color w:val="auto"/>
        </w:rPr>
        <w:t>№ П3-04 Р-0389</w:t>
      </w:r>
    </w:p>
    <w:p>
      <w:pPr>
        <w:keepNext w:val="0"/>
        <w:jc w:val="center"/>
        <w:rPr>
          <w:rFonts w:ascii="Arial" w:eastAsia="Calibri" w:hAnsi="Arial" w:cs="Arial"/>
          <w:bCs w:val="0"/>
          <w:color w:val="auto"/>
          <w:sz w:val="16"/>
          <w:szCs w:val="16"/>
        </w:rPr>
      </w:pPr>
    </w:p>
    <w:p>
      <w:pPr>
        <w:keepNext w:val="0"/>
        <w:jc w:val="center"/>
        <w:rPr>
          <w:rFonts w:ascii="Arial" w:eastAsia="Calibri" w:hAnsi="Arial" w:cs="Arial"/>
          <w:bCs w:val="0"/>
          <w:color w:val="auto"/>
          <w:sz w:val="16"/>
          <w:szCs w:val="16"/>
        </w:rPr>
      </w:pPr>
    </w:p>
    <w:p>
      <w:pPr>
        <w:keepNext w:val="0"/>
        <w:jc w:val="center"/>
        <w:rPr>
          <w:rFonts w:ascii="Arial" w:eastAsia="Calibri" w:hAnsi="Arial" w:cs="Arial"/>
          <w:bCs w:val="0"/>
          <w:color w:val="auto"/>
          <w:sz w:val="16"/>
          <w:szCs w:val="16"/>
        </w:rPr>
      </w:pPr>
    </w:p>
    <w:p>
      <w:pPr>
        <w:keepNext w:val="0"/>
        <w:jc w:val="center"/>
        <w:rPr>
          <w:rFonts w:ascii="Arial" w:eastAsia="Calibri" w:hAnsi="Arial" w:cs="Arial"/>
          <w:bCs w:val="0"/>
          <w:color w:val="auto"/>
          <w:sz w:val="16"/>
          <w:szCs w:val="16"/>
        </w:rPr>
      </w:pPr>
    </w:p>
    <w:p>
      <w:pPr>
        <w:keepNext w:val="0"/>
        <w:jc w:val="center"/>
        <w:rPr>
          <w:rFonts w:ascii="Arial" w:eastAsia="Calibri" w:hAnsi="Arial" w:cs="Arial"/>
          <w:b/>
          <w:bCs w:val="0"/>
          <w:color w:val="auto"/>
          <w:sz w:val="20"/>
          <w:szCs w:val="20"/>
        </w:rPr>
      </w:pPr>
      <w:r>
        <w:rPr>
          <w:rFonts w:ascii="Arial" w:eastAsia="Calibri" w:hAnsi="Arial" w:cs="Arial"/>
          <w:b/>
          <w:bCs w:val="0"/>
          <w:color w:val="auto"/>
          <w:sz w:val="20"/>
          <w:szCs w:val="20"/>
        </w:rPr>
        <w:t>ВЕРСИЯ 3.00</w:t>
      </w: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Cs w:val="0"/>
          <w:color w:val="auto"/>
          <w:sz w:val="16"/>
          <w:szCs w:val="20"/>
        </w:rPr>
      </w:pPr>
    </w:p>
    <w:p>
      <w:pPr>
        <w:keepNext w:val="0"/>
        <w:jc w:val="center"/>
        <w:rPr>
          <w:rFonts w:ascii="Arial" w:eastAsia="Calibri" w:hAnsi="Arial" w:cs="Arial"/>
          <w:b/>
          <w:bCs w:val="0"/>
          <w:color w:val="auto"/>
          <w:sz w:val="18"/>
          <w:szCs w:val="18"/>
        </w:rPr>
      </w:pPr>
      <w:r>
        <w:rPr>
          <w:rFonts w:ascii="Arial" w:eastAsia="Calibri" w:hAnsi="Arial" w:cs="Arial"/>
          <w:b/>
          <w:bCs w:val="0"/>
          <w:color w:val="auto"/>
          <w:sz w:val="18"/>
          <w:szCs w:val="18"/>
        </w:rPr>
        <w:t>МОСКВА</w:t>
      </w:r>
    </w:p>
    <w:p>
      <w:pPr>
        <w:keepNext w:val="0"/>
        <w:jc w:val="center"/>
        <w:rPr>
          <w:rFonts w:ascii="Arial" w:eastAsia="Calibri" w:hAnsi="Arial" w:cs="Arial"/>
          <w:b/>
          <w:bCs w:val="0"/>
          <w:color w:val="auto"/>
          <w:sz w:val="18"/>
          <w:szCs w:val="18"/>
        </w:rPr>
      </w:pPr>
      <w:r>
        <w:rPr>
          <w:rFonts w:ascii="Arial" w:eastAsia="Calibri" w:hAnsi="Arial" w:cs="Arial"/>
          <w:b/>
          <w:bCs w:val="0"/>
          <w:color w:val="auto"/>
          <w:sz w:val="18"/>
          <w:szCs w:val="18"/>
        </w:rPr>
        <w:t>2019</w:t>
      </w:r>
    </w:p>
    <w:p>
      <w:pPr>
        <w:pStyle w:val="affe"/>
        <w:spacing w:line="360" w:lineRule="auto"/>
        <w:rPr>
          <w:noProof/>
          <w:lang w:eastAsia="ru-RU"/>
        </w:rPr>
        <w:sectPr>
          <w:footerReference w:type="default" r:id="rId13"/>
          <w:pgSz w:w="11906" w:h="16838" w:code="9"/>
          <w:pgMar w:top="567" w:right="1021" w:bottom="227" w:left="1247" w:header="737" w:footer="680" w:gutter="0"/>
          <w:cols w:space="708"/>
          <w:docGrid w:linePitch="360"/>
        </w:sectPr>
      </w:pPr>
    </w:p>
    <w:p>
      <w:pPr>
        <w:pStyle w:val="a9"/>
      </w:pPr>
      <w:bookmarkStart w:id="0" w:name="_Toc167163433"/>
      <w:bookmarkStart w:id="1" w:name="_Toc167164304"/>
      <w:bookmarkStart w:id="2" w:name="_Toc6585743"/>
      <w:bookmarkStart w:id="3" w:name="_Toc22897607"/>
      <w:r>
        <w:rPr>
          <w:caps w:val="0"/>
        </w:rPr>
        <w:t>СОДЕРЖАНИЕ</w:t>
      </w:r>
      <w:bookmarkEnd w:id="0"/>
      <w:bookmarkEnd w:id="1"/>
      <w:bookmarkEnd w:id="2"/>
      <w:bookmarkEnd w:id="3"/>
    </w:p>
    <w:p/>
    <w:p/>
    <w:p>
      <w:pPr>
        <w:pStyle w:val="13"/>
        <w:rPr>
          <w:rFonts w:asciiTheme="minorHAnsi" w:eastAsiaTheme="minorEastAsia" w:hAnsiTheme="minorHAnsi" w:cstheme="minorBidi"/>
          <w:color w:val="auto"/>
          <w:sz w:val="22"/>
          <w:szCs w:val="22"/>
          <w:lang w:eastAsia="ru-RU"/>
        </w:rPr>
      </w:pPr>
      <w:r>
        <w:fldChar w:fldCharType="begin"/>
      </w:r>
      <w:r>
        <w:instrText xml:space="preserve"> TOC \o "1-3" \h \z \u </w:instrText>
      </w:r>
      <w:r>
        <w:fldChar w:fldCharType="separate"/>
      </w:r>
      <w:hyperlink w:anchor="_Toc22897608" w:history="1">
        <w:r>
          <w:rPr>
            <w:rStyle w:val="af2"/>
          </w:rPr>
          <w:t>ВВОДНЫЕ ПОЛОЖЕНИЯ</w:t>
        </w:r>
        <w:r>
          <w:rPr>
            <w:webHidden/>
          </w:rPr>
          <w:tab/>
        </w:r>
        <w:r>
          <w:rPr>
            <w:webHidden/>
          </w:rPr>
          <w:fldChar w:fldCharType="begin"/>
        </w:r>
        <w:r>
          <w:rPr>
            <w:webHidden/>
          </w:rPr>
          <w:instrText xml:space="preserve"> PAGEREF _Toc22897608 \h </w:instrText>
        </w:r>
        <w:r>
          <w:rPr>
            <w:webHidden/>
          </w:rPr>
        </w:r>
        <w:r>
          <w:rPr>
            <w:webHidden/>
          </w:rPr>
          <w:fldChar w:fldCharType="separate"/>
        </w:r>
        <w:r>
          <w:rPr>
            <w:webHidden/>
          </w:rPr>
          <w:t>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09" w:history="1">
        <w:r>
          <w:rPr>
            <w:rStyle w:val="af2"/>
          </w:rPr>
          <w:t>НАЗНАЧЕНИЕ</w:t>
        </w:r>
        <w:r>
          <w:rPr>
            <w:webHidden/>
          </w:rPr>
          <w:tab/>
        </w:r>
        <w:r>
          <w:rPr>
            <w:webHidden/>
          </w:rPr>
          <w:fldChar w:fldCharType="begin"/>
        </w:r>
        <w:r>
          <w:rPr>
            <w:webHidden/>
          </w:rPr>
          <w:instrText xml:space="preserve"> PAGEREF _Toc22897609 \h </w:instrText>
        </w:r>
        <w:r>
          <w:rPr>
            <w:webHidden/>
          </w:rPr>
        </w:r>
        <w:r>
          <w:rPr>
            <w:webHidden/>
          </w:rPr>
          <w:fldChar w:fldCharType="separate"/>
        </w:r>
        <w:r>
          <w:rPr>
            <w:webHidden/>
          </w:rPr>
          <w:t>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10" w:history="1">
        <w:r>
          <w:rPr>
            <w:rStyle w:val="af2"/>
          </w:rPr>
          <w:t>ОБЛАСТЬ ДЕЙСТВИЯ</w:t>
        </w:r>
        <w:r>
          <w:rPr>
            <w:webHidden/>
          </w:rPr>
          <w:tab/>
        </w:r>
        <w:r>
          <w:rPr>
            <w:webHidden/>
          </w:rPr>
          <w:fldChar w:fldCharType="begin"/>
        </w:r>
        <w:r>
          <w:rPr>
            <w:webHidden/>
          </w:rPr>
          <w:instrText xml:space="preserve"> PAGEREF _Toc22897610 \h </w:instrText>
        </w:r>
        <w:r>
          <w:rPr>
            <w:webHidden/>
          </w:rPr>
        </w:r>
        <w:r>
          <w:rPr>
            <w:webHidden/>
          </w:rPr>
          <w:fldChar w:fldCharType="separate"/>
        </w:r>
        <w:r>
          <w:rPr>
            <w:webHidden/>
          </w:rPr>
          <w:t>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11" w:history="1">
        <w:r>
          <w:rPr>
            <w:rStyle w:val="af2"/>
          </w:rPr>
          <w:t>ПЕРИОД ДЕЙСТВИЯ И ПОРЯДОК ВНЕСЕНИЯ ИЗМЕНЕНИЙ</w:t>
        </w:r>
        <w:r>
          <w:rPr>
            <w:webHidden/>
          </w:rPr>
          <w:tab/>
        </w:r>
        <w:r>
          <w:rPr>
            <w:webHidden/>
          </w:rPr>
          <w:fldChar w:fldCharType="begin"/>
        </w:r>
        <w:r>
          <w:rPr>
            <w:webHidden/>
          </w:rPr>
          <w:instrText xml:space="preserve"> PAGEREF _Toc22897611 \h </w:instrText>
        </w:r>
        <w:r>
          <w:rPr>
            <w:webHidden/>
          </w:rPr>
        </w:r>
        <w:r>
          <w:rPr>
            <w:webHidden/>
          </w:rPr>
          <w:fldChar w:fldCharType="separate"/>
        </w:r>
        <w:r>
          <w:rPr>
            <w:webHidden/>
          </w:rPr>
          <w:t>8</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612" w:history="1">
        <w:r>
          <w:rPr>
            <w:rStyle w:val="af2"/>
          </w:rPr>
          <w:t>1.</w:t>
        </w:r>
        <w:r>
          <w:rPr>
            <w:rFonts w:asciiTheme="minorHAnsi" w:eastAsiaTheme="minorEastAsia" w:hAnsiTheme="minorHAnsi" w:cstheme="minorBidi"/>
            <w:color w:val="auto"/>
            <w:sz w:val="22"/>
            <w:szCs w:val="22"/>
            <w:lang w:eastAsia="ru-RU"/>
          </w:rPr>
          <w:tab/>
        </w:r>
        <w:r>
          <w:rPr>
            <w:rStyle w:val="af2"/>
          </w:rPr>
          <w:t>ТЕРМИНЫ И ОПРЕДЕЛЕНИЯ</w:t>
        </w:r>
        <w:r>
          <w:rPr>
            <w:webHidden/>
          </w:rPr>
          <w:tab/>
        </w:r>
        <w:r>
          <w:rPr>
            <w:webHidden/>
          </w:rPr>
          <w:fldChar w:fldCharType="begin"/>
        </w:r>
        <w:r>
          <w:rPr>
            <w:webHidden/>
          </w:rPr>
          <w:instrText xml:space="preserve"> PAGEREF _Toc22897612 \h </w:instrText>
        </w:r>
        <w:r>
          <w:rPr>
            <w:webHidden/>
          </w:rPr>
        </w:r>
        <w:r>
          <w:rPr>
            <w:webHidden/>
          </w:rPr>
          <w:fldChar w:fldCharType="separate"/>
        </w:r>
        <w:r>
          <w:rPr>
            <w:webHidden/>
          </w:rPr>
          <w:t>9</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613" w:history="1">
        <w:r>
          <w:rPr>
            <w:rStyle w:val="af2"/>
          </w:rPr>
          <w:t>2.</w:t>
        </w:r>
        <w:r>
          <w:rPr>
            <w:rFonts w:asciiTheme="minorHAnsi" w:eastAsiaTheme="minorEastAsia" w:hAnsiTheme="minorHAnsi" w:cstheme="minorBidi"/>
            <w:color w:val="auto"/>
            <w:sz w:val="22"/>
            <w:szCs w:val="22"/>
            <w:lang w:eastAsia="ru-RU"/>
          </w:rPr>
          <w:tab/>
        </w:r>
        <w:r>
          <w:rPr>
            <w:rStyle w:val="af2"/>
          </w:rPr>
          <w:t>ОБОЗНАЧЕНИЯ И СОКРАЩЕНИЯ</w:t>
        </w:r>
        <w:r>
          <w:rPr>
            <w:webHidden/>
          </w:rPr>
          <w:tab/>
        </w:r>
        <w:r>
          <w:rPr>
            <w:webHidden/>
          </w:rPr>
          <w:fldChar w:fldCharType="begin"/>
        </w:r>
        <w:r>
          <w:rPr>
            <w:webHidden/>
          </w:rPr>
          <w:instrText xml:space="preserve"> PAGEREF _Toc22897613 \h </w:instrText>
        </w:r>
        <w:r>
          <w:rPr>
            <w:webHidden/>
          </w:rPr>
        </w:r>
        <w:r>
          <w:rPr>
            <w:webHidden/>
          </w:rPr>
          <w:fldChar w:fldCharType="separate"/>
        </w:r>
        <w:r>
          <w:rPr>
            <w:webHidden/>
          </w:rPr>
          <w:t>12</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614" w:history="1">
        <w:r>
          <w:rPr>
            <w:rStyle w:val="af2"/>
          </w:rPr>
          <w:t>3.</w:t>
        </w:r>
        <w:r>
          <w:rPr>
            <w:rFonts w:asciiTheme="minorHAnsi" w:eastAsiaTheme="minorEastAsia" w:hAnsiTheme="minorHAnsi" w:cstheme="minorBidi"/>
            <w:color w:val="auto"/>
            <w:sz w:val="22"/>
            <w:szCs w:val="22"/>
            <w:lang w:eastAsia="ru-RU"/>
          </w:rPr>
          <w:tab/>
        </w:r>
        <w:r>
          <w:rPr>
            <w:rStyle w:val="af2"/>
          </w:rPr>
          <w:t>ОПИСАНИЕ АВТОМАТИЗИРОВАННОЙ СИСТЕМЫ УПРАВЛЕНИЯ ТЕХНОЛОГИЧЕСКИМ</w:t>
        </w:r>
        <w:r>
          <w:rPr>
            <w:rStyle w:val="af2"/>
          </w:rPr>
          <w:br/>
        </w:r>
        <w:r>
          <w:rPr>
            <w:rStyle w:val="af2"/>
          </w:rPr>
          <w:t>ПРОЦЕССОМ</w:t>
        </w:r>
        <w:r>
          <w:rPr>
            <w:webHidden/>
          </w:rPr>
          <w:tab/>
        </w:r>
        <w:r>
          <w:rPr>
            <w:webHidden/>
          </w:rPr>
          <w:fldChar w:fldCharType="begin"/>
        </w:r>
        <w:r>
          <w:rPr>
            <w:webHidden/>
          </w:rPr>
          <w:instrText xml:space="preserve"> PAGEREF _Toc22897614 \h </w:instrText>
        </w:r>
        <w:r>
          <w:rPr>
            <w:webHidden/>
          </w:rPr>
        </w:r>
        <w:r>
          <w:rPr>
            <w:webHidden/>
          </w:rPr>
          <w:fldChar w:fldCharType="separate"/>
        </w:r>
        <w:r>
          <w:rPr>
            <w:webHidden/>
          </w:rPr>
          <w:t>19</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15" w:history="1">
        <w:r>
          <w:rPr>
            <w:rStyle w:val="af2"/>
          </w:rPr>
          <w:t>3.1.</w:t>
        </w:r>
        <w:r>
          <w:rPr>
            <w:rFonts w:asciiTheme="minorHAnsi" w:eastAsiaTheme="minorEastAsia" w:hAnsiTheme="minorHAnsi" w:cstheme="minorBidi"/>
            <w:color w:val="auto"/>
            <w:sz w:val="22"/>
            <w:szCs w:val="22"/>
            <w:lang w:eastAsia="ru-RU"/>
          </w:rPr>
          <w:tab/>
        </w:r>
        <w:r>
          <w:rPr>
            <w:rStyle w:val="af2"/>
          </w:rPr>
          <w:t>КЛАСС РАЗВИТОСТИ СИСТЕМ</w:t>
        </w:r>
        <w:r>
          <w:rPr>
            <w:webHidden/>
          </w:rPr>
          <w:tab/>
        </w:r>
        <w:r>
          <w:rPr>
            <w:webHidden/>
          </w:rPr>
          <w:fldChar w:fldCharType="begin"/>
        </w:r>
        <w:r>
          <w:rPr>
            <w:webHidden/>
          </w:rPr>
          <w:instrText xml:space="preserve"> PAGEREF _Toc22897615 \h </w:instrText>
        </w:r>
        <w:r>
          <w:rPr>
            <w:webHidden/>
          </w:rPr>
        </w:r>
        <w:r>
          <w:rPr>
            <w:webHidden/>
          </w:rPr>
          <w:fldChar w:fldCharType="separate"/>
        </w:r>
        <w:r>
          <w:rPr>
            <w:webHidden/>
          </w:rPr>
          <w:t>22</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16" w:history="1">
        <w:r>
          <w:rPr>
            <w:rStyle w:val="af2"/>
          </w:rPr>
          <w:t>3.2.</w:t>
        </w:r>
        <w:r>
          <w:rPr>
            <w:rFonts w:asciiTheme="minorHAnsi" w:eastAsiaTheme="minorEastAsia" w:hAnsiTheme="minorHAnsi" w:cstheme="minorBidi"/>
            <w:color w:val="auto"/>
            <w:sz w:val="22"/>
            <w:szCs w:val="22"/>
            <w:lang w:eastAsia="ru-RU"/>
          </w:rPr>
          <w:tab/>
        </w:r>
        <w:r>
          <w:rPr>
            <w:rStyle w:val="af2"/>
          </w:rPr>
          <w:t>ОБЪЕМ АВТОМАТИЗАЦИИ</w:t>
        </w:r>
        <w:r>
          <w:rPr>
            <w:webHidden/>
          </w:rPr>
          <w:tab/>
        </w:r>
        <w:r>
          <w:rPr>
            <w:webHidden/>
          </w:rPr>
          <w:fldChar w:fldCharType="begin"/>
        </w:r>
        <w:r>
          <w:rPr>
            <w:webHidden/>
          </w:rPr>
          <w:instrText xml:space="preserve"> PAGEREF _Toc22897616 \h </w:instrText>
        </w:r>
        <w:r>
          <w:rPr>
            <w:webHidden/>
          </w:rPr>
        </w:r>
        <w:r>
          <w:rPr>
            <w:webHidden/>
          </w:rPr>
          <w:fldChar w:fldCharType="separate"/>
        </w:r>
        <w:r>
          <w:rPr>
            <w:webHidden/>
          </w:rPr>
          <w:t>23</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17" w:history="1">
        <w:r>
          <w:rPr>
            <w:rStyle w:val="af2"/>
          </w:rPr>
          <w:t>3.3.</w:t>
        </w:r>
        <w:r>
          <w:rPr>
            <w:rFonts w:asciiTheme="minorHAnsi" w:eastAsiaTheme="minorEastAsia" w:hAnsiTheme="minorHAnsi" w:cstheme="minorBidi"/>
            <w:color w:val="auto"/>
            <w:sz w:val="22"/>
            <w:szCs w:val="22"/>
            <w:lang w:eastAsia="ru-RU"/>
          </w:rPr>
          <w:tab/>
        </w:r>
        <w:r>
          <w:rPr>
            <w:rStyle w:val="af2"/>
          </w:rPr>
          <w:t>ФУНКЦИОНАЛЬНОСТЬ</w:t>
        </w:r>
        <w:r>
          <w:rPr>
            <w:webHidden/>
          </w:rPr>
          <w:tab/>
        </w:r>
        <w:r>
          <w:rPr>
            <w:webHidden/>
          </w:rPr>
          <w:fldChar w:fldCharType="begin"/>
        </w:r>
        <w:r>
          <w:rPr>
            <w:webHidden/>
          </w:rPr>
          <w:instrText xml:space="preserve"> PAGEREF _Toc22897617 \h </w:instrText>
        </w:r>
        <w:r>
          <w:rPr>
            <w:webHidden/>
          </w:rPr>
        </w:r>
        <w:r>
          <w:rPr>
            <w:webHidden/>
          </w:rPr>
          <w:fldChar w:fldCharType="separate"/>
        </w:r>
        <w:r>
          <w:rPr>
            <w:webHidden/>
          </w:rPr>
          <w:t>23</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18" w:history="1">
        <w:r>
          <w:rPr>
            <w:rStyle w:val="af2"/>
          </w:rPr>
          <w:t>3.4.</w:t>
        </w:r>
        <w:r>
          <w:rPr>
            <w:rFonts w:asciiTheme="minorHAnsi" w:eastAsiaTheme="minorEastAsia" w:hAnsiTheme="minorHAnsi" w:cstheme="minorBidi"/>
            <w:color w:val="auto"/>
            <w:sz w:val="22"/>
            <w:szCs w:val="22"/>
            <w:lang w:eastAsia="ru-RU"/>
          </w:rPr>
          <w:tab/>
        </w:r>
        <w:r>
          <w:rPr>
            <w:rStyle w:val="af2"/>
          </w:rPr>
          <w:t>ПОКАЗАТЕЛИ КАЧЕСТВА ВЫПОЛНЕНИЯ ФУНКЦИЙ</w:t>
        </w:r>
        <w:r>
          <w:rPr>
            <w:webHidden/>
          </w:rPr>
          <w:tab/>
        </w:r>
        <w:r>
          <w:rPr>
            <w:webHidden/>
          </w:rPr>
          <w:fldChar w:fldCharType="begin"/>
        </w:r>
        <w:r>
          <w:rPr>
            <w:webHidden/>
          </w:rPr>
          <w:instrText xml:space="preserve"> PAGEREF _Toc22897618 \h </w:instrText>
        </w:r>
        <w:r>
          <w:rPr>
            <w:webHidden/>
          </w:rPr>
        </w:r>
        <w:r>
          <w:rPr>
            <w:webHidden/>
          </w:rPr>
          <w:fldChar w:fldCharType="separate"/>
        </w:r>
        <w:r>
          <w:rPr>
            <w:webHidden/>
          </w:rPr>
          <w:t>24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19" w:history="1">
        <w:r>
          <w:rPr>
            <w:rStyle w:val="af2"/>
          </w:rPr>
          <w:t>3.4.1.</w:t>
        </w:r>
        <w:r>
          <w:rPr>
            <w:rFonts w:asciiTheme="minorHAnsi" w:eastAsiaTheme="minorEastAsia" w:hAnsiTheme="minorHAnsi" w:cstheme="minorBidi"/>
            <w:color w:val="auto"/>
            <w:sz w:val="22"/>
            <w:szCs w:val="22"/>
            <w:lang w:eastAsia="ru-RU"/>
          </w:rPr>
          <w:tab/>
        </w:r>
        <w:r>
          <w:rPr>
            <w:rStyle w:val="af2"/>
          </w:rPr>
          <w:t>НАДЕЖНОСТЬ</w:t>
        </w:r>
        <w:r>
          <w:rPr>
            <w:webHidden/>
          </w:rPr>
          <w:tab/>
        </w:r>
        <w:r>
          <w:rPr>
            <w:webHidden/>
          </w:rPr>
          <w:fldChar w:fldCharType="begin"/>
        </w:r>
        <w:r>
          <w:rPr>
            <w:webHidden/>
          </w:rPr>
          <w:instrText xml:space="preserve"> PAGEREF _Toc22897619 \h </w:instrText>
        </w:r>
        <w:r>
          <w:rPr>
            <w:webHidden/>
          </w:rPr>
        </w:r>
        <w:r>
          <w:rPr>
            <w:webHidden/>
          </w:rPr>
          <w:fldChar w:fldCharType="separate"/>
        </w:r>
        <w:r>
          <w:rPr>
            <w:webHidden/>
          </w:rPr>
          <w:t>24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20" w:history="1">
        <w:r>
          <w:rPr>
            <w:rStyle w:val="af2"/>
          </w:rPr>
          <w:t>3.4.2.</w:t>
        </w:r>
        <w:r>
          <w:rPr>
            <w:rFonts w:asciiTheme="minorHAnsi" w:eastAsiaTheme="minorEastAsia" w:hAnsiTheme="minorHAnsi" w:cstheme="minorBidi"/>
            <w:color w:val="auto"/>
            <w:sz w:val="22"/>
            <w:szCs w:val="22"/>
            <w:lang w:eastAsia="ru-RU"/>
          </w:rPr>
          <w:tab/>
        </w:r>
        <w:r>
          <w:rPr>
            <w:rStyle w:val="af2"/>
          </w:rPr>
          <w:t>ТОЧНОСТЬ</w:t>
        </w:r>
        <w:r>
          <w:rPr>
            <w:webHidden/>
          </w:rPr>
          <w:tab/>
        </w:r>
        <w:r>
          <w:rPr>
            <w:webHidden/>
          </w:rPr>
          <w:fldChar w:fldCharType="begin"/>
        </w:r>
        <w:r>
          <w:rPr>
            <w:webHidden/>
          </w:rPr>
          <w:instrText xml:space="preserve"> PAGEREF _Toc22897620 \h </w:instrText>
        </w:r>
        <w:r>
          <w:rPr>
            <w:webHidden/>
          </w:rPr>
        </w:r>
        <w:r>
          <w:rPr>
            <w:webHidden/>
          </w:rPr>
          <w:fldChar w:fldCharType="separate"/>
        </w:r>
        <w:r>
          <w:rPr>
            <w:webHidden/>
          </w:rPr>
          <w:t>25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21" w:history="1">
        <w:r>
          <w:rPr>
            <w:rStyle w:val="af2"/>
          </w:rPr>
          <w:t>3.4.3.</w:t>
        </w:r>
        <w:r>
          <w:rPr>
            <w:rFonts w:asciiTheme="minorHAnsi" w:eastAsiaTheme="minorEastAsia" w:hAnsiTheme="minorHAnsi" w:cstheme="minorBidi"/>
            <w:color w:val="auto"/>
            <w:sz w:val="22"/>
            <w:szCs w:val="22"/>
            <w:lang w:eastAsia="ru-RU"/>
          </w:rPr>
          <w:tab/>
        </w:r>
        <w:r>
          <w:rPr>
            <w:rStyle w:val="af2"/>
          </w:rPr>
          <w:t>БЫСТРОДЕЙСТВИЕ</w:t>
        </w:r>
        <w:r>
          <w:rPr>
            <w:webHidden/>
          </w:rPr>
          <w:tab/>
        </w:r>
        <w:r>
          <w:rPr>
            <w:webHidden/>
          </w:rPr>
          <w:fldChar w:fldCharType="begin"/>
        </w:r>
        <w:r>
          <w:rPr>
            <w:webHidden/>
          </w:rPr>
          <w:instrText xml:space="preserve"> PAGEREF _Toc22897621 \h </w:instrText>
        </w:r>
        <w:r>
          <w:rPr>
            <w:webHidden/>
          </w:rPr>
        </w:r>
        <w:r>
          <w:rPr>
            <w:webHidden/>
          </w:rPr>
          <w:fldChar w:fldCharType="separate"/>
        </w:r>
        <w:r>
          <w:rPr>
            <w:webHidden/>
          </w:rPr>
          <w:t>26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22" w:history="1">
        <w:r>
          <w:rPr>
            <w:rStyle w:val="af2"/>
          </w:rPr>
          <w:t>3.4.4.</w:t>
        </w:r>
        <w:r>
          <w:rPr>
            <w:rFonts w:asciiTheme="minorHAnsi" w:eastAsiaTheme="minorEastAsia" w:hAnsiTheme="minorHAnsi" w:cstheme="minorBidi"/>
            <w:color w:val="auto"/>
            <w:sz w:val="22"/>
            <w:szCs w:val="22"/>
            <w:lang w:eastAsia="ru-RU"/>
          </w:rPr>
          <w:tab/>
        </w:r>
        <w:r>
          <w:rPr>
            <w:rStyle w:val="af2"/>
          </w:rPr>
          <w:t>БЕЗОПАСНОСТЬ</w:t>
        </w:r>
        <w:r>
          <w:rPr>
            <w:webHidden/>
          </w:rPr>
          <w:tab/>
        </w:r>
        <w:r>
          <w:rPr>
            <w:webHidden/>
          </w:rPr>
          <w:fldChar w:fldCharType="begin"/>
        </w:r>
        <w:r>
          <w:rPr>
            <w:webHidden/>
          </w:rPr>
          <w:instrText xml:space="preserve"> PAGEREF _Toc22897622 \h </w:instrText>
        </w:r>
        <w:r>
          <w:rPr>
            <w:webHidden/>
          </w:rPr>
        </w:r>
        <w:r>
          <w:rPr>
            <w:webHidden/>
          </w:rPr>
          <w:fldChar w:fldCharType="separate"/>
        </w:r>
        <w:r>
          <w:rPr>
            <w:webHidden/>
          </w:rPr>
          <w:t>27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23" w:history="1">
        <w:r>
          <w:rPr>
            <w:rStyle w:val="af2"/>
          </w:rPr>
          <w:t>3.5.</w:t>
        </w:r>
        <w:r>
          <w:rPr>
            <w:rFonts w:asciiTheme="minorHAnsi" w:eastAsiaTheme="minorEastAsia" w:hAnsiTheme="minorHAnsi" w:cstheme="minorBidi"/>
            <w:color w:val="auto"/>
            <w:sz w:val="22"/>
            <w:szCs w:val="22"/>
            <w:lang w:eastAsia="ru-RU"/>
          </w:rPr>
          <w:tab/>
        </w:r>
        <w:r>
          <w:rPr>
            <w:rStyle w:val="af2"/>
          </w:rPr>
          <w:t>ФУНКЦИОНАЛЬНЫЕ ВОЗМОЖНОСТИ АСУ ТП</w:t>
        </w:r>
        <w:r>
          <w:rPr>
            <w:webHidden/>
          </w:rPr>
          <w:tab/>
        </w:r>
        <w:r>
          <w:rPr>
            <w:webHidden/>
          </w:rPr>
          <w:fldChar w:fldCharType="begin"/>
        </w:r>
        <w:r>
          <w:rPr>
            <w:webHidden/>
          </w:rPr>
          <w:instrText xml:space="preserve"> PAGEREF _Toc22897623 \h </w:instrText>
        </w:r>
        <w:r>
          <w:rPr>
            <w:webHidden/>
          </w:rPr>
        </w:r>
        <w:r>
          <w:rPr>
            <w:webHidden/>
          </w:rPr>
          <w:fldChar w:fldCharType="separate"/>
        </w:r>
        <w:r>
          <w:rPr>
            <w:webHidden/>
          </w:rPr>
          <w:t>29</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624" w:history="1">
        <w:r>
          <w:rPr>
            <w:rStyle w:val="af2"/>
          </w:rPr>
          <w:t>4.</w:t>
        </w:r>
        <w:r>
          <w:rPr>
            <w:rFonts w:asciiTheme="minorHAnsi" w:eastAsiaTheme="minorEastAsia" w:hAnsiTheme="minorHAnsi" w:cstheme="minorBidi"/>
            <w:color w:val="auto"/>
            <w:sz w:val="22"/>
            <w:szCs w:val="22"/>
            <w:lang w:eastAsia="ru-RU"/>
          </w:rPr>
          <w:tab/>
        </w:r>
        <w:r>
          <w:rPr>
            <w:rStyle w:val="af2"/>
          </w:rPr>
          <w:t>ПЕРЕЧЕНЬ ОБЪЕКТОВ АВТОМАТИЗАЦИИ</w:t>
        </w:r>
        <w:r>
          <w:rPr>
            <w:webHidden/>
          </w:rPr>
          <w:tab/>
        </w:r>
        <w:r>
          <w:rPr>
            <w:webHidden/>
          </w:rPr>
          <w:fldChar w:fldCharType="begin"/>
        </w:r>
        <w:r>
          <w:rPr>
            <w:webHidden/>
          </w:rPr>
          <w:instrText xml:space="preserve"> PAGEREF _Toc22897624 \h </w:instrText>
        </w:r>
        <w:r>
          <w:rPr>
            <w:webHidden/>
          </w:rPr>
        </w:r>
        <w:r>
          <w:rPr>
            <w:webHidden/>
          </w:rPr>
          <w:fldChar w:fldCharType="separate"/>
        </w:r>
        <w:r>
          <w:rPr>
            <w:webHidden/>
          </w:rPr>
          <w:t>30</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25" w:history="1">
        <w:r>
          <w:rPr>
            <w:rStyle w:val="af2"/>
          </w:rPr>
          <w:t>4.1.</w:t>
        </w:r>
        <w:r>
          <w:rPr>
            <w:rFonts w:asciiTheme="minorHAnsi" w:eastAsiaTheme="minorEastAsia" w:hAnsiTheme="minorHAnsi" w:cstheme="minorBidi"/>
            <w:color w:val="auto"/>
            <w:sz w:val="22"/>
            <w:szCs w:val="22"/>
            <w:lang w:eastAsia="ru-RU"/>
          </w:rPr>
          <w:tab/>
        </w:r>
        <w:r>
          <w:rPr>
            <w:rStyle w:val="af2"/>
          </w:rPr>
          <w:t>ПЛОЩАДНЫЕ ТЕХНОЛОГИЧЕСКИЕ ОБЪЕКТЫ</w:t>
        </w:r>
        <w:r>
          <w:rPr>
            <w:webHidden/>
          </w:rPr>
          <w:tab/>
        </w:r>
        <w:r>
          <w:rPr>
            <w:webHidden/>
          </w:rPr>
          <w:fldChar w:fldCharType="begin"/>
        </w:r>
        <w:r>
          <w:rPr>
            <w:webHidden/>
          </w:rPr>
          <w:instrText xml:space="preserve"> PAGEREF _Toc22897625 \h </w:instrText>
        </w:r>
        <w:r>
          <w:rPr>
            <w:webHidden/>
          </w:rPr>
        </w:r>
        <w:r>
          <w:rPr>
            <w:webHidden/>
          </w:rPr>
          <w:fldChar w:fldCharType="separate"/>
        </w:r>
        <w:r>
          <w:rPr>
            <w:webHidden/>
          </w:rPr>
          <w:t>30</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26" w:history="1">
        <w:r>
          <w:rPr>
            <w:rStyle w:val="af2"/>
          </w:rPr>
          <w:t>4.2.</w:t>
        </w:r>
        <w:r>
          <w:rPr>
            <w:rFonts w:asciiTheme="minorHAnsi" w:eastAsiaTheme="minorEastAsia" w:hAnsiTheme="minorHAnsi" w:cstheme="minorBidi"/>
            <w:color w:val="auto"/>
            <w:sz w:val="22"/>
            <w:szCs w:val="22"/>
            <w:lang w:eastAsia="ru-RU"/>
          </w:rPr>
          <w:tab/>
        </w:r>
        <w:r>
          <w:rPr>
            <w:rStyle w:val="af2"/>
          </w:rPr>
          <w:t>РАСПРЕДЕЛЕННЫЕ ТЕХНОЛОГИЧЕСКИЕ ОБЪЕКТЫ</w:t>
        </w:r>
        <w:r>
          <w:rPr>
            <w:webHidden/>
          </w:rPr>
          <w:tab/>
        </w:r>
        <w:r>
          <w:rPr>
            <w:webHidden/>
          </w:rPr>
          <w:fldChar w:fldCharType="begin"/>
        </w:r>
        <w:r>
          <w:rPr>
            <w:webHidden/>
          </w:rPr>
          <w:instrText xml:space="preserve"> PAGEREF _Toc22897626 \h </w:instrText>
        </w:r>
        <w:r>
          <w:rPr>
            <w:webHidden/>
          </w:rPr>
        </w:r>
        <w:r>
          <w:rPr>
            <w:webHidden/>
          </w:rPr>
          <w:fldChar w:fldCharType="separate"/>
        </w:r>
        <w:r>
          <w:rPr>
            <w:webHidden/>
          </w:rPr>
          <w:t>31</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627" w:history="1">
        <w:r>
          <w:rPr>
            <w:rStyle w:val="af2"/>
          </w:rPr>
          <w:t>5.</w:t>
        </w:r>
        <w:r>
          <w:rPr>
            <w:rFonts w:asciiTheme="minorHAnsi" w:eastAsiaTheme="minorEastAsia" w:hAnsiTheme="minorHAnsi" w:cstheme="minorBidi"/>
            <w:color w:val="auto"/>
            <w:sz w:val="22"/>
            <w:szCs w:val="22"/>
            <w:lang w:eastAsia="ru-RU"/>
          </w:rPr>
          <w:tab/>
        </w:r>
        <w:r>
          <w:rPr>
            <w:rStyle w:val="af2"/>
          </w:rPr>
          <w:t>ТРЕБОВАНИЯ К ОБЪЕМАМ АВТОМАТИЗАЦИИ ТЕХНОЛОГИЧЕСКИХ ОБЪЕКТОВ</w:t>
        </w:r>
        <w:r>
          <w:rPr>
            <w:webHidden/>
          </w:rPr>
          <w:tab/>
        </w:r>
        <w:r>
          <w:rPr>
            <w:webHidden/>
          </w:rPr>
          <w:fldChar w:fldCharType="begin"/>
        </w:r>
        <w:r>
          <w:rPr>
            <w:webHidden/>
          </w:rPr>
          <w:instrText xml:space="preserve"> PAGEREF _Toc22897627 \h </w:instrText>
        </w:r>
        <w:r>
          <w:rPr>
            <w:webHidden/>
          </w:rPr>
        </w:r>
        <w:r>
          <w:rPr>
            <w:webHidden/>
          </w:rPr>
          <w:fldChar w:fldCharType="separate"/>
        </w:r>
        <w:r>
          <w:rPr>
            <w:webHidden/>
          </w:rPr>
          <w:t>32</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28" w:history="1">
        <w:r>
          <w:rPr>
            <w:rStyle w:val="af2"/>
          </w:rPr>
          <w:t>5.1.</w:t>
        </w:r>
        <w:r>
          <w:rPr>
            <w:rFonts w:asciiTheme="minorHAnsi" w:eastAsiaTheme="minorEastAsia" w:hAnsiTheme="minorHAnsi" w:cstheme="minorBidi"/>
            <w:color w:val="auto"/>
            <w:sz w:val="22"/>
            <w:szCs w:val="22"/>
            <w:lang w:eastAsia="ru-RU"/>
          </w:rPr>
          <w:tab/>
        </w:r>
        <w:r>
          <w:rPr>
            <w:rStyle w:val="af2"/>
          </w:rPr>
          <w:t>ОБЪЕМЫ АВТОМАТИЗАЦИИ. ОБЩИЕ ПОЛОЖЕНИЯ</w:t>
        </w:r>
        <w:r>
          <w:rPr>
            <w:webHidden/>
          </w:rPr>
          <w:tab/>
        </w:r>
        <w:r>
          <w:rPr>
            <w:webHidden/>
          </w:rPr>
          <w:fldChar w:fldCharType="begin"/>
        </w:r>
        <w:r>
          <w:rPr>
            <w:webHidden/>
          </w:rPr>
          <w:instrText xml:space="preserve"> PAGEREF _Toc22897628 \h </w:instrText>
        </w:r>
        <w:r>
          <w:rPr>
            <w:webHidden/>
          </w:rPr>
        </w:r>
        <w:r>
          <w:rPr>
            <w:webHidden/>
          </w:rPr>
          <w:fldChar w:fldCharType="separate"/>
        </w:r>
        <w:r>
          <w:rPr>
            <w:webHidden/>
          </w:rPr>
          <w:t>32</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29" w:history="1">
        <w:r>
          <w:rPr>
            <w:rStyle w:val="af2"/>
          </w:rPr>
          <w:t>5.2.</w:t>
        </w:r>
        <w:r>
          <w:rPr>
            <w:rFonts w:asciiTheme="minorHAnsi" w:eastAsiaTheme="minorEastAsia" w:hAnsiTheme="minorHAnsi" w:cstheme="minorBidi"/>
            <w:color w:val="auto"/>
            <w:sz w:val="22"/>
            <w:szCs w:val="22"/>
            <w:lang w:eastAsia="ru-RU"/>
          </w:rPr>
          <w:tab/>
        </w:r>
        <w:r>
          <w:rPr>
            <w:rStyle w:val="af2"/>
          </w:rPr>
          <w:t>ОБЪЕМЫ АВТОМАТИЗАЦИИ ОБЪЕКТОВ НЕФТЕГАЗОДОБЫЧИ</w:t>
        </w:r>
        <w:r>
          <w:rPr>
            <w:webHidden/>
          </w:rPr>
          <w:tab/>
        </w:r>
        <w:r>
          <w:rPr>
            <w:webHidden/>
          </w:rPr>
          <w:fldChar w:fldCharType="begin"/>
        </w:r>
        <w:r>
          <w:rPr>
            <w:webHidden/>
          </w:rPr>
          <w:instrText xml:space="preserve"> PAGEREF _Toc22897629 \h </w:instrText>
        </w:r>
        <w:r>
          <w:rPr>
            <w:webHidden/>
          </w:rPr>
        </w:r>
        <w:r>
          <w:rPr>
            <w:webHidden/>
          </w:rPr>
          <w:fldChar w:fldCharType="separate"/>
        </w:r>
        <w:r>
          <w:rPr>
            <w:webHidden/>
          </w:rPr>
          <w:t>35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0" w:history="1">
        <w:r>
          <w:rPr>
            <w:rStyle w:val="af2"/>
          </w:rPr>
          <w:t>5.2.1.</w:t>
        </w:r>
        <w:r>
          <w:rPr>
            <w:rFonts w:asciiTheme="minorHAnsi" w:eastAsiaTheme="minorEastAsia" w:hAnsiTheme="minorHAnsi" w:cstheme="minorBidi"/>
            <w:color w:val="auto"/>
            <w:sz w:val="22"/>
            <w:szCs w:val="22"/>
            <w:lang w:eastAsia="ru-RU"/>
          </w:rPr>
          <w:tab/>
        </w:r>
        <w:r>
          <w:rPr>
            <w:rStyle w:val="af2"/>
          </w:rPr>
          <w:t>СКВАЖИНЫ ДОБЫВАЮЩИЕ</w:t>
        </w:r>
        <w:r>
          <w:rPr>
            <w:webHidden/>
          </w:rPr>
          <w:tab/>
        </w:r>
        <w:r>
          <w:rPr>
            <w:webHidden/>
          </w:rPr>
          <w:fldChar w:fldCharType="begin"/>
        </w:r>
        <w:r>
          <w:rPr>
            <w:webHidden/>
          </w:rPr>
          <w:instrText xml:space="preserve"> PAGEREF _Toc22897630 \h </w:instrText>
        </w:r>
        <w:r>
          <w:rPr>
            <w:webHidden/>
          </w:rPr>
        </w:r>
        <w:r>
          <w:rPr>
            <w:webHidden/>
          </w:rPr>
          <w:fldChar w:fldCharType="separate"/>
        </w:r>
        <w:r>
          <w:rPr>
            <w:webHidden/>
          </w:rPr>
          <w:t>35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1" w:history="1">
        <w:r>
          <w:rPr>
            <w:rStyle w:val="af2"/>
          </w:rPr>
          <w:t>5.2.2.</w:t>
        </w:r>
        <w:r>
          <w:rPr>
            <w:rFonts w:asciiTheme="minorHAnsi" w:eastAsiaTheme="minorEastAsia" w:hAnsiTheme="minorHAnsi" w:cstheme="minorBidi"/>
            <w:color w:val="auto"/>
            <w:sz w:val="22"/>
            <w:szCs w:val="22"/>
            <w:lang w:eastAsia="ru-RU"/>
          </w:rPr>
          <w:tab/>
        </w:r>
        <w:r>
          <w:rPr>
            <w:rStyle w:val="af2"/>
          </w:rPr>
          <w:t>КУСТЫ СКВАЖИН</w:t>
        </w:r>
        <w:r>
          <w:rPr>
            <w:webHidden/>
          </w:rPr>
          <w:tab/>
        </w:r>
        <w:r>
          <w:rPr>
            <w:webHidden/>
          </w:rPr>
          <w:fldChar w:fldCharType="begin"/>
        </w:r>
        <w:r>
          <w:rPr>
            <w:webHidden/>
          </w:rPr>
          <w:instrText xml:space="preserve"> PAGEREF _Toc22897631 \h </w:instrText>
        </w:r>
        <w:r>
          <w:rPr>
            <w:webHidden/>
          </w:rPr>
        </w:r>
        <w:r>
          <w:rPr>
            <w:webHidden/>
          </w:rPr>
          <w:fldChar w:fldCharType="separate"/>
        </w:r>
        <w:r>
          <w:rPr>
            <w:webHidden/>
          </w:rPr>
          <w:t>41</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32" w:history="1">
        <w:r>
          <w:rPr>
            <w:rStyle w:val="af2"/>
          </w:rPr>
          <w:t>5.3.</w:t>
        </w:r>
        <w:r>
          <w:rPr>
            <w:rFonts w:asciiTheme="minorHAnsi" w:eastAsiaTheme="minorEastAsia" w:hAnsiTheme="minorHAnsi" w:cstheme="minorBidi"/>
            <w:color w:val="auto"/>
            <w:sz w:val="22"/>
            <w:szCs w:val="22"/>
            <w:lang w:eastAsia="ru-RU"/>
          </w:rPr>
          <w:tab/>
        </w:r>
        <w:r>
          <w:rPr>
            <w:rStyle w:val="af2"/>
          </w:rPr>
          <w:t>ОБЪЕМЫ АВТОМАТИЗАЦИИ ОБЪЕКТОВ СИСТЕМЫ ПОДДЕРЖАНИЯ ПЛАСТОВОГО</w:t>
        </w:r>
        <w:r>
          <w:rPr>
            <w:rStyle w:val="af2"/>
          </w:rPr>
          <w:br/>
        </w:r>
        <w:r>
          <w:rPr>
            <w:rStyle w:val="af2"/>
          </w:rPr>
          <w:t>ДАВЛЕНИЯ</w:t>
        </w:r>
        <w:r>
          <w:rPr>
            <w:webHidden/>
          </w:rPr>
          <w:tab/>
        </w:r>
        <w:r>
          <w:rPr>
            <w:webHidden/>
          </w:rPr>
          <w:fldChar w:fldCharType="begin"/>
        </w:r>
        <w:r>
          <w:rPr>
            <w:webHidden/>
          </w:rPr>
          <w:instrText xml:space="preserve"> PAGEREF _Toc22897632 \h </w:instrText>
        </w:r>
        <w:r>
          <w:rPr>
            <w:webHidden/>
          </w:rPr>
        </w:r>
        <w:r>
          <w:rPr>
            <w:webHidden/>
          </w:rPr>
          <w:fldChar w:fldCharType="separate"/>
        </w:r>
        <w:r>
          <w:rPr>
            <w:webHidden/>
          </w:rPr>
          <w:t>52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3" w:history="1">
        <w:r>
          <w:rPr>
            <w:rStyle w:val="af2"/>
          </w:rPr>
          <w:t>5.3.1.</w:t>
        </w:r>
        <w:r>
          <w:rPr>
            <w:rFonts w:asciiTheme="minorHAnsi" w:eastAsiaTheme="minorEastAsia" w:hAnsiTheme="minorHAnsi" w:cstheme="minorBidi"/>
            <w:color w:val="auto"/>
            <w:sz w:val="22"/>
            <w:szCs w:val="22"/>
            <w:lang w:eastAsia="ru-RU"/>
          </w:rPr>
          <w:tab/>
        </w:r>
        <w:r>
          <w:rPr>
            <w:rStyle w:val="af2"/>
          </w:rPr>
          <w:t>ВОДОЗАБОРНАЯ СКВАЖИНА</w:t>
        </w:r>
        <w:r>
          <w:rPr>
            <w:webHidden/>
          </w:rPr>
          <w:tab/>
        </w:r>
        <w:r>
          <w:rPr>
            <w:webHidden/>
          </w:rPr>
          <w:fldChar w:fldCharType="begin"/>
        </w:r>
        <w:r>
          <w:rPr>
            <w:webHidden/>
          </w:rPr>
          <w:instrText xml:space="preserve"> PAGEREF _Toc22897633 \h </w:instrText>
        </w:r>
        <w:r>
          <w:rPr>
            <w:webHidden/>
          </w:rPr>
        </w:r>
        <w:r>
          <w:rPr>
            <w:webHidden/>
          </w:rPr>
          <w:fldChar w:fldCharType="separate"/>
        </w:r>
        <w:r>
          <w:rPr>
            <w:webHidden/>
          </w:rPr>
          <w:t>53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4" w:history="1">
        <w:r>
          <w:rPr>
            <w:rStyle w:val="af2"/>
          </w:rPr>
          <w:t>5.3.2.</w:t>
        </w:r>
        <w:r>
          <w:rPr>
            <w:rFonts w:asciiTheme="minorHAnsi" w:eastAsiaTheme="minorEastAsia" w:hAnsiTheme="minorHAnsi" w:cstheme="minorBidi"/>
            <w:color w:val="auto"/>
            <w:sz w:val="22"/>
            <w:szCs w:val="22"/>
            <w:lang w:eastAsia="ru-RU"/>
          </w:rPr>
          <w:tab/>
        </w:r>
        <w:r>
          <w:rPr>
            <w:rStyle w:val="af2"/>
          </w:rPr>
          <w:t>ВОДОЗАБОРНАЯ СТАНЦИЯ</w:t>
        </w:r>
        <w:r>
          <w:rPr>
            <w:webHidden/>
          </w:rPr>
          <w:tab/>
        </w:r>
        <w:r>
          <w:rPr>
            <w:webHidden/>
          </w:rPr>
          <w:fldChar w:fldCharType="begin"/>
        </w:r>
        <w:r>
          <w:rPr>
            <w:webHidden/>
          </w:rPr>
          <w:instrText xml:space="preserve"> PAGEREF _Toc22897634 \h </w:instrText>
        </w:r>
        <w:r>
          <w:rPr>
            <w:webHidden/>
          </w:rPr>
        </w:r>
        <w:r>
          <w:rPr>
            <w:webHidden/>
          </w:rPr>
          <w:fldChar w:fldCharType="separate"/>
        </w:r>
        <w:r>
          <w:rPr>
            <w:webHidden/>
          </w:rPr>
          <w:t>54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5" w:history="1">
        <w:r>
          <w:rPr>
            <w:rStyle w:val="af2"/>
          </w:rPr>
          <w:t>5.3.3.</w:t>
        </w:r>
        <w:r>
          <w:rPr>
            <w:rFonts w:asciiTheme="minorHAnsi" w:eastAsiaTheme="minorEastAsia" w:hAnsiTheme="minorHAnsi" w:cstheme="minorBidi"/>
            <w:color w:val="auto"/>
            <w:sz w:val="22"/>
            <w:szCs w:val="22"/>
            <w:lang w:eastAsia="ru-RU"/>
          </w:rPr>
          <w:tab/>
        </w:r>
        <w:r>
          <w:rPr>
            <w:rStyle w:val="af2"/>
          </w:rPr>
          <w:t>КУСТОВАЯ НАСОСНАЯ СТАНЦИЯ</w:t>
        </w:r>
        <w:r>
          <w:rPr>
            <w:webHidden/>
          </w:rPr>
          <w:tab/>
        </w:r>
        <w:r>
          <w:rPr>
            <w:webHidden/>
          </w:rPr>
          <w:fldChar w:fldCharType="begin"/>
        </w:r>
        <w:r>
          <w:rPr>
            <w:webHidden/>
          </w:rPr>
          <w:instrText xml:space="preserve"> PAGEREF _Toc22897635 \h </w:instrText>
        </w:r>
        <w:r>
          <w:rPr>
            <w:webHidden/>
          </w:rPr>
        </w:r>
        <w:r>
          <w:rPr>
            <w:webHidden/>
          </w:rPr>
          <w:fldChar w:fldCharType="separate"/>
        </w:r>
        <w:r>
          <w:rPr>
            <w:webHidden/>
          </w:rPr>
          <w:t>56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6" w:history="1">
        <w:r>
          <w:rPr>
            <w:rStyle w:val="af2"/>
          </w:rPr>
          <w:t>5.3.4.</w:t>
        </w:r>
        <w:r>
          <w:rPr>
            <w:rFonts w:asciiTheme="minorHAnsi" w:eastAsiaTheme="minorEastAsia" w:hAnsiTheme="minorHAnsi" w:cstheme="minorBidi"/>
            <w:color w:val="auto"/>
            <w:sz w:val="22"/>
            <w:szCs w:val="22"/>
            <w:lang w:eastAsia="ru-RU"/>
          </w:rPr>
          <w:tab/>
        </w:r>
        <w:r>
          <w:rPr>
            <w:rStyle w:val="af2"/>
          </w:rPr>
          <w:t>БЛОК НАПОРНОЙ ГРЕБЁНКИ</w:t>
        </w:r>
        <w:r>
          <w:rPr>
            <w:webHidden/>
          </w:rPr>
          <w:tab/>
        </w:r>
        <w:r>
          <w:rPr>
            <w:webHidden/>
          </w:rPr>
          <w:fldChar w:fldCharType="begin"/>
        </w:r>
        <w:r>
          <w:rPr>
            <w:webHidden/>
          </w:rPr>
          <w:instrText xml:space="preserve"> PAGEREF _Toc22897636 \h </w:instrText>
        </w:r>
        <w:r>
          <w:rPr>
            <w:webHidden/>
          </w:rPr>
        </w:r>
        <w:r>
          <w:rPr>
            <w:webHidden/>
          </w:rPr>
          <w:fldChar w:fldCharType="separate"/>
        </w:r>
        <w:r>
          <w:rPr>
            <w:webHidden/>
          </w:rPr>
          <w:t>61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7" w:history="1">
        <w:r>
          <w:rPr>
            <w:rStyle w:val="af2"/>
          </w:rPr>
          <w:t>5.3.5.</w:t>
        </w:r>
        <w:r>
          <w:rPr>
            <w:rFonts w:asciiTheme="minorHAnsi" w:eastAsiaTheme="minorEastAsia" w:hAnsiTheme="minorHAnsi" w:cstheme="minorBidi"/>
            <w:color w:val="auto"/>
            <w:sz w:val="22"/>
            <w:szCs w:val="22"/>
            <w:lang w:eastAsia="ru-RU"/>
          </w:rPr>
          <w:tab/>
        </w:r>
        <w:r>
          <w:rPr>
            <w:rStyle w:val="af2"/>
          </w:rPr>
          <w:t>НАГНЕТАТЕЛЬНЫЕ СКВАЖИНЫ (ОДИНОЧНЫЕ)</w:t>
        </w:r>
        <w:r>
          <w:rPr>
            <w:webHidden/>
          </w:rPr>
          <w:tab/>
        </w:r>
        <w:r>
          <w:rPr>
            <w:webHidden/>
          </w:rPr>
          <w:fldChar w:fldCharType="begin"/>
        </w:r>
        <w:r>
          <w:rPr>
            <w:webHidden/>
          </w:rPr>
          <w:instrText xml:space="preserve"> PAGEREF _Toc22897637 \h </w:instrText>
        </w:r>
        <w:r>
          <w:rPr>
            <w:webHidden/>
          </w:rPr>
        </w:r>
        <w:r>
          <w:rPr>
            <w:webHidden/>
          </w:rPr>
          <w:fldChar w:fldCharType="separate"/>
        </w:r>
        <w:r>
          <w:rPr>
            <w:webHidden/>
          </w:rPr>
          <w:t>62</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38" w:history="1">
        <w:r>
          <w:rPr>
            <w:rStyle w:val="af2"/>
          </w:rPr>
          <w:t>5.4.</w:t>
        </w:r>
        <w:r>
          <w:rPr>
            <w:rFonts w:asciiTheme="minorHAnsi" w:eastAsiaTheme="minorEastAsia" w:hAnsiTheme="minorHAnsi" w:cstheme="minorBidi"/>
            <w:color w:val="auto"/>
            <w:sz w:val="22"/>
            <w:szCs w:val="22"/>
            <w:lang w:eastAsia="ru-RU"/>
          </w:rPr>
          <w:tab/>
        </w:r>
        <w:r>
          <w:rPr>
            <w:rStyle w:val="af2"/>
          </w:rPr>
          <w:t>ОБЪЕМЫ АВТОМАТИЗАЦИИ ОБЪЕКТОВ ПОДГОТОВКИ И ПЕРЕКАЧКИ НЕФТИ И ГАЗА</w:t>
        </w:r>
        <w:r>
          <w:rPr>
            <w:webHidden/>
          </w:rPr>
          <w:tab/>
        </w:r>
        <w:r>
          <w:rPr>
            <w:webHidden/>
          </w:rPr>
          <w:fldChar w:fldCharType="begin"/>
        </w:r>
        <w:r>
          <w:rPr>
            <w:webHidden/>
          </w:rPr>
          <w:instrText xml:space="preserve"> PAGEREF _Toc22897638 \h </w:instrText>
        </w:r>
        <w:r>
          <w:rPr>
            <w:webHidden/>
          </w:rPr>
        </w:r>
        <w:r>
          <w:rPr>
            <w:webHidden/>
          </w:rPr>
          <w:fldChar w:fldCharType="separate"/>
        </w:r>
        <w:r>
          <w:rPr>
            <w:webHidden/>
          </w:rPr>
          <w:t>63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39" w:history="1">
        <w:r>
          <w:rPr>
            <w:rStyle w:val="af2"/>
          </w:rPr>
          <w:t>5.4.1.</w:t>
        </w:r>
        <w:r>
          <w:rPr>
            <w:rFonts w:asciiTheme="minorHAnsi" w:eastAsiaTheme="minorEastAsia" w:hAnsiTheme="minorHAnsi" w:cstheme="minorBidi"/>
            <w:color w:val="auto"/>
            <w:sz w:val="22"/>
            <w:szCs w:val="22"/>
            <w:lang w:eastAsia="ru-RU"/>
          </w:rPr>
          <w:tab/>
        </w:r>
        <w:r>
          <w:rPr>
            <w:rStyle w:val="af2"/>
          </w:rPr>
          <w:t>ЕМКОСТЬ ПОДЗЕМНАЯ С НАСОСНЫМ АГРЕГАТОМ</w:t>
        </w:r>
        <w:r>
          <w:rPr>
            <w:webHidden/>
          </w:rPr>
          <w:tab/>
        </w:r>
        <w:r>
          <w:rPr>
            <w:webHidden/>
          </w:rPr>
          <w:fldChar w:fldCharType="begin"/>
        </w:r>
        <w:r>
          <w:rPr>
            <w:webHidden/>
          </w:rPr>
          <w:instrText xml:space="preserve"> PAGEREF _Toc22897639 \h </w:instrText>
        </w:r>
        <w:r>
          <w:rPr>
            <w:webHidden/>
          </w:rPr>
        </w:r>
        <w:r>
          <w:rPr>
            <w:webHidden/>
          </w:rPr>
          <w:fldChar w:fldCharType="separate"/>
        </w:r>
        <w:r>
          <w:rPr>
            <w:webHidden/>
          </w:rPr>
          <w:t>63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0" w:history="1">
        <w:r>
          <w:rPr>
            <w:rStyle w:val="af2"/>
          </w:rPr>
          <w:t>5.4.2.</w:t>
        </w:r>
        <w:r>
          <w:rPr>
            <w:rFonts w:asciiTheme="minorHAnsi" w:eastAsiaTheme="minorEastAsia" w:hAnsiTheme="minorHAnsi" w:cstheme="minorBidi"/>
            <w:color w:val="auto"/>
            <w:sz w:val="22"/>
            <w:szCs w:val="22"/>
            <w:lang w:eastAsia="ru-RU"/>
          </w:rPr>
          <w:tab/>
        </w:r>
        <w:r>
          <w:rPr>
            <w:rStyle w:val="af2"/>
          </w:rPr>
          <w:t>УСТАНОВКА ДОЗИРОВАННОЙ ПОДАЧИ ХИМРЕАГЕНТОВ</w:t>
        </w:r>
        <w:r>
          <w:rPr>
            <w:webHidden/>
          </w:rPr>
          <w:tab/>
        </w:r>
        <w:r>
          <w:rPr>
            <w:webHidden/>
          </w:rPr>
          <w:fldChar w:fldCharType="begin"/>
        </w:r>
        <w:r>
          <w:rPr>
            <w:webHidden/>
          </w:rPr>
          <w:instrText xml:space="preserve"> PAGEREF _Toc22897640 \h </w:instrText>
        </w:r>
        <w:r>
          <w:rPr>
            <w:webHidden/>
          </w:rPr>
        </w:r>
        <w:r>
          <w:rPr>
            <w:webHidden/>
          </w:rPr>
          <w:fldChar w:fldCharType="separate"/>
        </w:r>
        <w:r>
          <w:rPr>
            <w:webHidden/>
          </w:rPr>
          <w:t>64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1" w:history="1">
        <w:r>
          <w:rPr>
            <w:rStyle w:val="af2"/>
          </w:rPr>
          <w:t>5.4.3.</w:t>
        </w:r>
        <w:r>
          <w:rPr>
            <w:rFonts w:asciiTheme="minorHAnsi" w:eastAsiaTheme="minorEastAsia" w:hAnsiTheme="minorHAnsi" w:cstheme="minorBidi"/>
            <w:color w:val="auto"/>
            <w:sz w:val="22"/>
            <w:szCs w:val="22"/>
            <w:lang w:eastAsia="ru-RU"/>
          </w:rPr>
          <w:tab/>
        </w:r>
        <w:r>
          <w:rPr>
            <w:rStyle w:val="af2"/>
          </w:rPr>
          <w:t>НАСОСНАЯ С АГРЕГАТАМИ ПЕРЕКАЧКИ</w:t>
        </w:r>
        <w:r>
          <w:rPr>
            <w:webHidden/>
          </w:rPr>
          <w:tab/>
        </w:r>
        <w:r>
          <w:rPr>
            <w:webHidden/>
          </w:rPr>
          <w:fldChar w:fldCharType="begin"/>
        </w:r>
        <w:r>
          <w:rPr>
            <w:webHidden/>
          </w:rPr>
          <w:instrText xml:space="preserve"> PAGEREF _Toc22897641 \h </w:instrText>
        </w:r>
        <w:r>
          <w:rPr>
            <w:webHidden/>
          </w:rPr>
        </w:r>
        <w:r>
          <w:rPr>
            <w:webHidden/>
          </w:rPr>
          <w:fldChar w:fldCharType="separate"/>
        </w:r>
        <w:r>
          <w:rPr>
            <w:webHidden/>
          </w:rPr>
          <w:t>65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2" w:history="1">
        <w:r>
          <w:rPr>
            <w:rStyle w:val="af2"/>
          </w:rPr>
          <w:t>5.4.4.</w:t>
        </w:r>
        <w:r>
          <w:rPr>
            <w:rFonts w:asciiTheme="minorHAnsi" w:eastAsiaTheme="minorEastAsia" w:hAnsiTheme="minorHAnsi" w:cstheme="minorBidi"/>
            <w:color w:val="auto"/>
            <w:sz w:val="22"/>
            <w:szCs w:val="22"/>
            <w:lang w:eastAsia="ru-RU"/>
          </w:rPr>
          <w:tab/>
        </w:r>
        <w:r>
          <w:rPr>
            <w:rStyle w:val="af2"/>
          </w:rPr>
          <w:t>НАСОСНАЯ ПЕРЕКАЧКИ ВОДЫ И СТОКОВ</w:t>
        </w:r>
        <w:r>
          <w:rPr>
            <w:webHidden/>
          </w:rPr>
          <w:tab/>
        </w:r>
        <w:r>
          <w:rPr>
            <w:webHidden/>
          </w:rPr>
          <w:fldChar w:fldCharType="begin"/>
        </w:r>
        <w:r>
          <w:rPr>
            <w:webHidden/>
          </w:rPr>
          <w:instrText xml:space="preserve"> PAGEREF _Toc22897642 \h </w:instrText>
        </w:r>
        <w:r>
          <w:rPr>
            <w:webHidden/>
          </w:rPr>
        </w:r>
        <w:r>
          <w:rPr>
            <w:webHidden/>
          </w:rPr>
          <w:fldChar w:fldCharType="separate"/>
        </w:r>
        <w:r>
          <w:rPr>
            <w:webHidden/>
          </w:rPr>
          <w:t>67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3" w:history="1">
        <w:r>
          <w:rPr>
            <w:rStyle w:val="af2"/>
          </w:rPr>
          <w:t>5.4.5.</w:t>
        </w:r>
        <w:r>
          <w:rPr>
            <w:rFonts w:asciiTheme="minorHAnsi" w:eastAsiaTheme="minorEastAsia" w:hAnsiTheme="minorHAnsi" w:cstheme="minorBidi"/>
            <w:color w:val="auto"/>
            <w:sz w:val="22"/>
            <w:szCs w:val="22"/>
            <w:lang w:eastAsia="ru-RU"/>
          </w:rPr>
          <w:tab/>
        </w:r>
        <w:r>
          <w:rPr>
            <w:rStyle w:val="af2"/>
          </w:rPr>
          <w:t>ГАЗОПЕРЕКАЧИВАЮЩИЙ АГРЕГАТ</w:t>
        </w:r>
        <w:r>
          <w:rPr>
            <w:webHidden/>
          </w:rPr>
          <w:tab/>
        </w:r>
        <w:r>
          <w:rPr>
            <w:webHidden/>
          </w:rPr>
          <w:fldChar w:fldCharType="begin"/>
        </w:r>
        <w:r>
          <w:rPr>
            <w:webHidden/>
          </w:rPr>
          <w:instrText xml:space="preserve"> PAGEREF _Toc22897643 \h </w:instrText>
        </w:r>
        <w:r>
          <w:rPr>
            <w:webHidden/>
          </w:rPr>
        </w:r>
        <w:r>
          <w:rPr>
            <w:webHidden/>
          </w:rPr>
          <w:fldChar w:fldCharType="separate"/>
        </w:r>
        <w:r>
          <w:rPr>
            <w:webHidden/>
          </w:rPr>
          <w:t>68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4" w:history="1">
        <w:r>
          <w:rPr>
            <w:rStyle w:val="af2"/>
          </w:rPr>
          <w:t>5.4.6.</w:t>
        </w:r>
        <w:r>
          <w:rPr>
            <w:rFonts w:asciiTheme="minorHAnsi" w:eastAsiaTheme="minorEastAsia" w:hAnsiTheme="minorHAnsi" w:cstheme="minorBidi"/>
            <w:color w:val="auto"/>
            <w:sz w:val="22"/>
            <w:szCs w:val="22"/>
            <w:lang w:eastAsia="ru-RU"/>
          </w:rPr>
          <w:tab/>
        </w:r>
        <w:r>
          <w:rPr>
            <w:rStyle w:val="af2"/>
          </w:rPr>
          <w:t>КОМПРЕССОРНЫЙ АГРЕГАТ С ЭЛЕКТРОПРИВОДОМ</w:t>
        </w:r>
        <w:r>
          <w:rPr>
            <w:webHidden/>
          </w:rPr>
          <w:tab/>
        </w:r>
        <w:r>
          <w:rPr>
            <w:webHidden/>
          </w:rPr>
          <w:fldChar w:fldCharType="begin"/>
        </w:r>
        <w:r>
          <w:rPr>
            <w:webHidden/>
          </w:rPr>
          <w:instrText xml:space="preserve"> PAGEREF _Toc22897644 \h </w:instrText>
        </w:r>
        <w:r>
          <w:rPr>
            <w:webHidden/>
          </w:rPr>
        </w:r>
        <w:r>
          <w:rPr>
            <w:webHidden/>
          </w:rPr>
          <w:fldChar w:fldCharType="separate"/>
        </w:r>
        <w:r>
          <w:rPr>
            <w:webHidden/>
          </w:rPr>
          <w:t>74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5" w:history="1">
        <w:r>
          <w:rPr>
            <w:rStyle w:val="af2"/>
          </w:rPr>
          <w:t>5.4.7.</w:t>
        </w:r>
        <w:r>
          <w:rPr>
            <w:rFonts w:asciiTheme="minorHAnsi" w:eastAsiaTheme="minorEastAsia" w:hAnsiTheme="minorHAnsi" w:cstheme="minorBidi"/>
            <w:color w:val="auto"/>
            <w:sz w:val="22"/>
            <w:szCs w:val="22"/>
            <w:lang w:eastAsia="ru-RU"/>
          </w:rPr>
          <w:tab/>
        </w:r>
        <w:r>
          <w:rPr>
            <w:rStyle w:val="af2"/>
          </w:rPr>
          <w:t>АВТОМАТИЗИРОВАННАЯ ГАЗОРАСПРЕДЕЛИТЕЛЬНАЯ СТАНЦИЯ</w:t>
        </w:r>
        <w:r>
          <w:rPr>
            <w:webHidden/>
          </w:rPr>
          <w:tab/>
        </w:r>
        <w:r>
          <w:rPr>
            <w:webHidden/>
          </w:rPr>
          <w:fldChar w:fldCharType="begin"/>
        </w:r>
        <w:r>
          <w:rPr>
            <w:webHidden/>
          </w:rPr>
          <w:instrText xml:space="preserve"> PAGEREF _Toc22897645 \h </w:instrText>
        </w:r>
        <w:r>
          <w:rPr>
            <w:webHidden/>
          </w:rPr>
        </w:r>
        <w:r>
          <w:rPr>
            <w:webHidden/>
          </w:rPr>
          <w:fldChar w:fldCharType="separate"/>
        </w:r>
        <w:r>
          <w:rPr>
            <w:webHidden/>
          </w:rPr>
          <w:t>80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6" w:history="1">
        <w:r>
          <w:rPr>
            <w:rStyle w:val="af2"/>
          </w:rPr>
          <w:t>5.4.8.</w:t>
        </w:r>
        <w:r>
          <w:rPr>
            <w:rFonts w:asciiTheme="minorHAnsi" w:eastAsiaTheme="minorEastAsia" w:hAnsiTheme="minorHAnsi" w:cstheme="minorBidi"/>
            <w:color w:val="auto"/>
            <w:sz w:val="22"/>
            <w:szCs w:val="22"/>
            <w:lang w:eastAsia="ru-RU"/>
          </w:rPr>
          <w:tab/>
        </w:r>
        <w:r>
          <w:rPr>
            <w:rStyle w:val="af2"/>
          </w:rPr>
          <w:t>УСТАНОВКА РЕГЕНЕРАЦИИ ДИЭТИЛЕНГЛИКОЛЯ С ПРОМЕЖУТОЧНЫМ ТЕПЛОНОСИТЕЛЕМ,</w:t>
        </w:r>
        <w:r>
          <w:rPr>
            <w:rStyle w:val="af2"/>
          </w:rPr>
          <w:br/>
        </w:r>
        <w:r>
          <w:rPr>
            <w:rStyle w:val="af2"/>
          </w:rPr>
          <w:t>ПАРОМ</w:t>
        </w:r>
        <w:r>
          <w:rPr>
            <w:webHidden/>
          </w:rPr>
          <w:tab/>
        </w:r>
        <w:r>
          <w:rPr>
            <w:webHidden/>
          </w:rPr>
          <w:fldChar w:fldCharType="begin"/>
        </w:r>
        <w:r>
          <w:rPr>
            <w:webHidden/>
          </w:rPr>
          <w:instrText xml:space="preserve"> PAGEREF _Toc22897646 \h </w:instrText>
        </w:r>
        <w:r>
          <w:rPr>
            <w:webHidden/>
          </w:rPr>
        </w:r>
        <w:r>
          <w:rPr>
            <w:webHidden/>
          </w:rPr>
          <w:fldChar w:fldCharType="separate"/>
        </w:r>
        <w:r>
          <w:rPr>
            <w:webHidden/>
          </w:rPr>
          <w:t>81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7" w:history="1">
        <w:r>
          <w:rPr>
            <w:rStyle w:val="af2"/>
          </w:rPr>
          <w:t>5.4.9.</w:t>
        </w:r>
        <w:r>
          <w:rPr>
            <w:rFonts w:asciiTheme="minorHAnsi" w:eastAsiaTheme="minorEastAsia" w:hAnsiTheme="minorHAnsi" w:cstheme="minorBidi"/>
            <w:color w:val="auto"/>
            <w:sz w:val="22"/>
            <w:szCs w:val="22"/>
            <w:lang w:eastAsia="ru-RU"/>
          </w:rPr>
          <w:tab/>
        </w:r>
        <w:r>
          <w:rPr>
            <w:rStyle w:val="af2"/>
          </w:rPr>
          <w:t>АБСОРБЦИОННАЯ УСТАНОВКА ОСУШКИ ГАЗА</w:t>
        </w:r>
        <w:r>
          <w:rPr>
            <w:webHidden/>
          </w:rPr>
          <w:tab/>
        </w:r>
        <w:r>
          <w:rPr>
            <w:webHidden/>
          </w:rPr>
          <w:fldChar w:fldCharType="begin"/>
        </w:r>
        <w:r>
          <w:rPr>
            <w:webHidden/>
          </w:rPr>
          <w:instrText xml:space="preserve"> PAGEREF _Toc22897647 \h </w:instrText>
        </w:r>
        <w:r>
          <w:rPr>
            <w:webHidden/>
          </w:rPr>
        </w:r>
        <w:r>
          <w:rPr>
            <w:webHidden/>
          </w:rPr>
          <w:fldChar w:fldCharType="separate"/>
        </w:r>
        <w:r>
          <w:rPr>
            <w:webHidden/>
          </w:rPr>
          <w:t>84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8" w:history="1">
        <w:r>
          <w:rPr>
            <w:rStyle w:val="af2"/>
          </w:rPr>
          <w:t>5.4.10.</w:t>
        </w:r>
        <w:r>
          <w:rPr>
            <w:rFonts w:asciiTheme="minorHAnsi" w:eastAsiaTheme="minorEastAsia" w:hAnsiTheme="minorHAnsi" w:cstheme="minorBidi"/>
            <w:color w:val="auto"/>
            <w:sz w:val="22"/>
            <w:szCs w:val="22"/>
            <w:lang w:eastAsia="ru-RU"/>
          </w:rPr>
          <w:tab/>
        </w:r>
        <w:r>
          <w:rPr>
            <w:rStyle w:val="af2"/>
          </w:rPr>
          <w:t>УСТАНОВКА ОСУШКИ ГАЗА</w:t>
        </w:r>
        <w:r>
          <w:rPr>
            <w:webHidden/>
          </w:rPr>
          <w:tab/>
        </w:r>
        <w:r>
          <w:rPr>
            <w:webHidden/>
          </w:rPr>
          <w:fldChar w:fldCharType="begin"/>
        </w:r>
        <w:r>
          <w:rPr>
            <w:webHidden/>
          </w:rPr>
          <w:instrText xml:space="preserve"> PAGEREF _Toc22897648 \h </w:instrText>
        </w:r>
        <w:r>
          <w:rPr>
            <w:webHidden/>
          </w:rPr>
        </w:r>
        <w:r>
          <w:rPr>
            <w:webHidden/>
          </w:rPr>
          <w:fldChar w:fldCharType="separate"/>
        </w:r>
        <w:r>
          <w:rPr>
            <w:webHidden/>
          </w:rPr>
          <w:t>87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49" w:history="1">
        <w:r>
          <w:rPr>
            <w:rStyle w:val="af2"/>
          </w:rPr>
          <w:t>5.4.11.</w:t>
        </w:r>
        <w:r>
          <w:rPr>
            <w:rFonts w:asciiTheme="minorHAnsi" w:eastAsiaTheme="minorEastAsia" w:hAnsiTheme="minorHAnsi" w:cstheme="minorBidi"/>
            <w:color w:val="auto"/>
            <w:sz w:val="22"/>
            <w:szCs w:val="22"/>
            <w:lang w:eastAsia="ru-RU"/>
          </w:rPr>
          <w:tab/>
        </w:r>
        <w:r>
          <w:rPr>
            <w:rStyle w:val="af2"/>
          </w:rPr>
          <w:t>БЛОК СЕПАРАТОРОВ ПЫЛЕУЛОВИТЕЛЕЙ</w:t>
        </w:r>
        <w:r>
          <w:rPr>
            <w:webHidden/>
          </w:rPr>
          <w:tab/>
        </w:r>
        <w:r>
          <w:rPr>
            <w:webHidden/>
          </w:rPr>
          <w:fldChar w:fldCharType="begin"/>
        </w:r>
        <w:r>
          <w:rPr>
            <w:webHidden/>
          </w:rPr>
          <w:instrText xml:space="preserve"> PAGEREF _Toc22897649 \h </w:instrText>
        </w:r>
        <w:r>
          <w:rPr>
            <w:webHidden/>
          </w:rPr>
        </w:r>
        <w:r>
          <w:rPr>
            <w:webHidden/>
          </w:rPr>
          <w:fldChar w:fldCharType="separate"/>
        </w:r>
        <w:r>
          <w:rPr>
            <w:webHidden/>
          </w:rPr>
          <w:t>88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0" w:history="1">
        <w:r>
          <w:rPr>
            <w:rStyle w:val="af2"/>
          </w:rPr>
          <w:t>5.4.12.</w:t>
        </w:r>
        <w:r>
          <w:rPr>
            <w:rFonts w:asciiTheme="minorHAnsi" w:eastAsiaTheme="minorEastAsia" w:hAnsiTheme="minorHAnsi" w:cstheme="minorBidi"/>
            <w:color w:val="auto"/>
            <w:sz w:val="22"/>
            <w:szCs w:val="22"/>
            <w:lang w:eastAsia="ru-RU"/>
          </w:rPr>
          <w:tab/>
        </w:r>
        <w:r>
          <w:rPr>
            <w:rStyle w:val="af2"/>
          </w:rPr>
          <w:t>УСТАНОВКА НИЗКОТЕМПЕРАТУРНОЙ СЕПАРАЦИИ С БЛОКОМ ДРОССЕЛИРОВАНИЯ</w:t>
        </w:r>
        <w:r>
          <w:rPr>
            <w:webHidden/>
          </w:rPr>
          <w:tab/>
        </w:r>
        <w:r>
          <w:rPr>
            <w:webHidden/>
          </w:rPr>
          <w:fldChar w:fldCharType="begin"/>
        </w:r>
        <w:r>
          <w:rPr>
            <w:webHidden/>
          </w:rPr>
          <w:instrText xml:space="preserve"> PAGEREF _Toc22897650 \h </w:instrText>
        </w:r>
        <w:r>
          <w:rPr>
            <w:webHidden/>
          </w:rPr>
        </w:r>
        <w:r>
          <w:rPr>
            <w:webHidden/>
          </w:rPr>
          <w:fldChar w:fldCharType="separate"/>
        </w:r>
        <w:r>
          <w:rPr>
            <w:webHidden/>
          </w:rPr>
          <w:t>89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1" w:history="1">
        <w:r>
          <w:rPr>
            <w:rStyle w:val="af2"/>
          </w:rPr>
          <w:t>5.4.13.</w:t>
        </w:r>
        <w:r>
          <w:rPr>
            <w:rFonts w:asciiTheme="minorHAnsi" w:eastAsiaTheme="minorEastAsia" w:hAnsiTheme="minorHAnsi" w:cstheme="minorBidi"/>
            <w:color w:val="auto"/>
            <w:sz w:val="22"/>
            <w:szCs w:val="22"/>
            <w:lang w:eastAsia="ru-RU"/>
          </w:rPr>
          <w:tab/>
        </w:r>
        <w:r>
          <w:rPr>
            <w:rStyle w:val="af2"/>
          </w:rPr>
          <w:t>УСТАНОВКА НИЗКОТЕМПЕРАТУРНОЙ СЕПАРАЦИИ С ПРОПАНОВОЙ ХОЛОДИЛЬНОЙ</w:t>
        </w:r>
        <w:r>
          <w:rPr>
            <w:rStyle w:val="af2"/>
          </w:rPr>
          <w:br/>
        </w:r>
        <w:r>
          <w:rPr>
            <w:rStyle w:val="af2"/>
          </w:rPr>
          <w:t>УСТАНОВКОЙ</w:t>
        </w:r>
        <w:r>
          <w:rPr>
            <w:webHidden/>
          </w:rPr>
          <w:tab/>
        </w:r>
        <w:r>
          <w:rPr>
            <w:webHidden/>
          </w:rPr>
          <w:fldChar w:fldCharType="begin"/>
        </w:r>
        <w:r>
          <w:rPr>
            <w:webHidden/>
          </w:rPr>
          <w:instrText xml:space="preserve"> PAGEREF _Toc22897651 \h </w:instrText>
        </w:r>
        <w:r>
          <w:rPr>
            <w:webHidden/>
          </w:rPr>
        </w:r>
        <w:r>
          <w:rPr>
            <w:webHidden/>
          </w:rPr>
          <w:fldChar w:fldCharType="separate"/>
        </w:r>
        <w:r>
          <w:rPr>
            <w:webHidden/>
          </w:rPr>
          <w:t>90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2" w:history="1">
        <w:r>
          <w:rPr>
            <w:rStyle w:val="af2"/>
          </w:rPr>
          <w:t>5.4.14.</w:t>
        </w:r>
        <w:r>
          <w:rPr>
            <w:rFonts w:asciiTheme="minorHAnsi" w:eastAsiaTheme="minorEastAsia" w:hAnsiTheme="minorHAnsi" w:cstheme="minorBidi"/>
            <w:color w:val="auto"/>
            <w:sz w:val="22"/>
            <w:szCs w:val="22"/>
            <w:lang w:eastAsia="ru-RU"/>
          </w:rPr>
          <w:tab/>
        </w:r>
        <w:r>
          <w:rPr>
            <w:rStyle w:val="af2"/>
          </w:rPr>
          <w:t>УСТАНОВКА НИЗКОТЕМПЕРАТУРНОЙ СЕПАРАЦИИ С ТУРБОДЕТАНДЕРНЫМ АГРЕГАТОМ</w:t>
        </w:r>
        <w:r>
          <w:rPr>
            <w:webHidden/>
          </w:rPr>
          <w:tab/>
        </w:r>
        <w:r>
          <w:rPr>
            <w:webHidden/>
          </w:rPr>
          <w:fldChar w:fldCharType="begin"/>
        </w:r>
        <w:r>
          <w:rPr>
            <w:webHidden/>
          </w:rPr>
          <w:instrText xml:space="preserve"> PAGEREF _Toc22897652 \h </w:instrText>
        </w:r>
        <w:r>
          <w:rPr>
            <w:webHidden/>
          </w:rPr>
        </w:r>
        <w:r>
          <w:rPr>
            <w:webHidden/>
          </w:rPr>
          <w:fldChar w:fldCharType="separate"/>
        </w:r>
        <w:r>
          <w:rPr>
            <w:webHidden/>
          </w:rPr>
          <w:t>92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3" w:history="1">
        <w:r>
          <w:rPr>
            <w:rStyle w:val="af2"/>
          </w:rPr>
          <w:t>5.4.15.</w:t>
        </w:r>
        <w:r>
          <w:rPr>
            <w:rFonts w:asciiTheme="minorHAnsi" w:eastAsiaTheme="minorEastAsia" w:hAnsiTheme="minorHAnsi" w:cstheme="minorBidi"/>
            <w:color w:val="auto"/>
            <w:sz w:val="22"/>
            <w:szCs w:val="22"/>
            <w:lang w:eastAsia="ru-RU"/>
          </w:rPr>
          <w:tab/>
        </w:r>
        <w:r>
          <w:rPr>
            <w:rStyle w:val="af2"/>
          </w:rPr>
          <w:t>НЕФТЕГАЗОСЕПАРАТОР 1 СТУПЕНИ, 2 СТУПЕНИ</w:t>
        </w:r>
        <w:r>
          <w:rPr>
            <w:webHidden/>
          </w:rPr>
          <w:tab/>
        </w:r>
        <w:r>
          <w:rPr>
            <w:webHidden/>
          </w:rPr>
          <w:fldChar w:fldCharType="begin"/>
        </w:r>
        <w:r>
          <w:rPr>
            <w:webHidden/>
          </w:rPr>
          <w:instrText xml:space="preserve"> PAGEREF _Toc22897653 \h </w:instrText>
        </w:r>
        <w:r>
          <w:rPr>
            <w:webHidden/>
          </w:rPr>
        </w:r>
        <w:r>
          <w:rPr>
            <w:webHidden/>
          </w:rPr>
          <w:fldChar w:fldCharType="separate"/>
        </w:r>
        <w:r>
          <w:rPr>
            <w:webHidden/>
          </w:rPr>
          <w:t>93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4" w:history="1">
        <w:r>
          <w:rPr>
            <w:rStyle w:val="af2"/>
          </w:rPr>
          <w:t>5.4.16.</w:t>
        </w:r>
        <w:r>
          <w:rPr>
            <w:rFonts w:asciiTheme="minorHAnsi" w:eastAsiaTheme="minorEastAsia" w:hAnsiTheme="minorHAnsi" w:cstheme="minorBidi"/>
            <w:color w:val="auto"/>
            <w:sz w:val="22"/>
            <w:szCs w:val="22"/>
            <w:lang w:eastAsia="ru-RU"/>
          </w:rPr>
          <w:tab/>
        </w:r>
        <w:r>
          <w:rPr>
            <w:rStyle w:val="af2"/>
          </w:rPr>
          <w:t>ФАКЕЛЬНЫЙ СЕПАРАТОР</w:t>
        </w:r>
        <w:r>
          <w:rPr>
            <w:webHidden/>
          </w:rPr>
          <w:tab/>
        </w:r>
        <w:r>
          <w:rPr>
            <w:webHidden/>
          </w:rPr>
          <w:fldChar w:fldCharType="begin"/>
        </w:r>
        <w:r>
          <w:rPr>
            <w:webHidden/>
          </w:rPr>
          <w:instrText xml:space="preserve"> PAGEREF _Toc22897654 \h </w:instrText>
        </w:r>
        <w:r>
          <w:rPr>
            <w:webHidden/>
          </w:rPr>
        </w:r>
        <w:r>
          <w:rPr>
            <w:webHidden/>
          </w:rPr>
          <w:fldChar w:fldCharType="separate"/>
        </w:r>
        <w:r>
          <w:rPr>
            <w:webHidden/>
          </w:rPr>
          <w:t>94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5" w:history="1">
        <w:r>
          <w:rPr>
            <w:rStyle w:val="af2"/>
          </w:rPr>
          <w:t>5.4.17.</w:t>
        </w:r>
        <w:r>
          <w:rPr>
            <w:rFonts w:asciiTheme="minorHAnsi" w:eastAsiaTheme="minorEastAsia" w:hAnsiTheme="minorHAnsi" w:cstheme="minorBidi"/>
            <w:color w:val="auto"/>
            <w:sz w:val="22"/>
            <w:szCs w:val="22"/>
            <w:lang w:eastAsia="ru-RU"/>
          </w:rPr>
          <w:tab/>
        </w:r>
        <w:r>
          <w:rPr>
            <w:rStyle w:val="af2"/>
          </w:rPr>
          <w:t>ГАЗОСЕПАРАТОР ПОДГОТОВКИ ГАЗА ГОРИЗОНТАЛЬНЫЙ</w:t>
        </w:r>
        <w:r>
          <w:rPr>
            <w:webHidden/>
          </w:rPr>
          <w:tab/>
        </w:r>
        <w:r>
          <w:rPr>
            <w:webHidden/>
          </w:rPr>
          <w:fldChar w:fldCharType="begin"/>
        </w:r>
        <w:r>
          <w:rPr>
            <w:webHidden/>
          </w:rPr>
          <w:instrText xml:space="preserve"> PAGEREF _Toc22897655 \h </w:instrText>
        </w:r>
        <w:r>
          <w:rPr>
            <w:webHidden/>
          </w:rPr>
        </w:r>
        <w:r>
          <w:rPr>
            <w:webHidden/>
          </w:rPr>
          <w:fldChar w:fldCharType="separate"/>
        </w:r>
        <w:r>
          <w:rPr>
            <w:webHidden/>
          </w:rPr>
          <w:t>95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6" w:history="1">
        <w:r>
          <w:rPr>
            <w:rStyle w:val="af2"/>
          </w:rPr>
          <w:t>5.4.18.</w:t>
        </w:r>
        <w:r>
          <w:rPr>
            <w:rFonts w:asciiTheme="minorHAnsi" w:eastAsiaTheme="minorEastAsia" w:hAnsiTheme="minorHAnsi" w:cstheme="minorBidi"/>
            <w:color w:val="auto"/>
            <w:sz w:val="22"/>
            <w:szCs w:val="22"/>
            <w:lang w:eastAsia="ru-RU"/>
          </w:rPr>
          <w:tab/>
        </w:r>
        <w:r>
          <w:rPr>
            <w:rStyle w:val="af2"/>
          </w:rPr>
          <w:t>ГАЗОСЕПАРАТОР ПОДГОТОВКИ ГАЗА ЦЕНТРОБЕЖНЫЙ ВЕРТИКАЛЬНЫЙ ДЛЯ НЕФТЯНЫХ</w:t>
        </w:r>
        <w:r>
          <w:rPr>
            <w:rStyle w:val="af2"/>
          </w:rPr>
          <w:br/>
        </w:r>
        <w:r>
          <w:rPr>
            <w:rStyle w:val="af2"/>
          </w:rPr>
          <w:t>ОБЪЕКТОВ</w:t>
        </w:r>
        <w:r>
          <w:rPr>
            <w:webHidden/>
          </w:rPr>
          <w:tab/>
        </w:r>
        <w:r>
          <w:rPr>
            <w:webHidden/>
          </w:rPr>
          <w:fldChar w:fldCharType="begin"/>
        </w:r>
        <w:r>
          <w:rPr>
            <w:webHidden/>
          </w:rPr>
          <w:instrText xml:space="preserve"> PAGEREF _Toc22897656 \h </w:instrText>
        </w:r>
        <w:r>
          <w:rPr>
            <w:webHidden/>
          </w:rPr>
        </w:r>
        <w:r>
          <w:rPr>
            <w:webHidden/>
          </w:rPr>
          <w:fldChar w:fldCharType="separate"/>
        </w:r>
        <w:r>
          <w:rPr>
            <w:webHidden/>
          </w:rPr>
          <w:t>97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7" w:history="1">
        <w:r>
          <w:rPr>
            <w:rStyle w:val="af2"/>
          </w:rPr>
          <w:t>5.4.19.</w:t>
        </w:r>
        <w:r>
          <w:rPr>
            <w:rFonts w:asciiTheme="minorHAnsi" w:eastAsiaTheme="minorEastAsia" w:hAnsiTheme="minorHAnsi" w:cstheme="minorBidi"/>
            <w:color w:val="auto"/>
            <w:sz w:val="22"/>
            <w:szCs w:val="22"/>
            <w:lang w:eastAsia="ru-RU"/>
          </w:rPr>
          <w:tab/>
        </w:r>
        <w:r>
          <w:rPr>
            <w:rStyle w:val="af2"/>
          </w:rPr>
          <w:t>ГАЗОСЕПАРАТОР ПОДГОТОВКИ ГАЗА ЦЕНТРОБЕЖНЫЙ ВЕРТИКАЛЬНЫЙ ДЛЯ ГАЗОВЫХ</w:t>
        </w:r>
        <w:r>
          <w:rPr>
            <w:rStyle w:val="af2"/>
          </w:rPr>
          <w:br/>
        </w:r>
        <w:r>
          <w:rPr>
            <w:rStyle w:val="af2"/>
          </w:rPr>
          <w:t>ОБЪЕКТОВ</w:t>
        </w:r>
        <w:r>
          <w:rPr>
            <w:webHidden/>
          </w:rPr>
          <w:tab/>
        </w:r>
        <w:r>
          <w:rPr>
            <w:webHidden/>
          </w:rPr>
          <w:fldChar w:fldCharType="begin"/>
        </w:r>
        <w:r>
          <w:rPr>
            <w:webHidden/>
          </w:rPr>
          <w:instrText xml:space="preserve"> PAGEREF _Toc22897657 \h </w:instrText>
        </w:r>
        <w:r>
          <w:rPr>
            <w:webHidden/>
          </w:rPr>
        </w:r>
        <w:r>
          <w:rPr>
            <w:webHidden/>
          </w:rPr>
          <w:fldChar w:fldCharType="separate"/>
        </w:r>
        <w:r>
          <w:rPr>
            <w:webHidden/>
          </w:rPr>
          <w:t>98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8" w:history="1">
        <w:r>
          <w:rPr>
            <w:rStyle w:val="af2"/>
          </w:rPr>
          <w:t>5.4.20.</w:t>
        </w:r>
        <w:r>
          <w:rPr>
            <w:rFonts w:asciiTheme="minorHAnsi" w:eastAsiaTheme="minorEastAsia" w:hAnsiTheme="minorHAnsi" w:cstheme="minorBidi"/>
            <w:color w:val="auto"/>
            <w:sz w:val="22"/>
            <w:szCs w:val="22"/>
            <w:lang w:eastAsia="ru-RU"/>
          </w:rPr>
          <w:tab/>
        </w:r>
        <w:r>
          <w:rPr>
            <w:rStyle w:val="af2"/>
          </w:rPr>
          <w:t>НЕФТЕГАЗОСЕПАРАТОР СО СБОРОМ ВОДЫ</w:t>
        </w:r>
        <w:r>
          <w:rPr>
            <w:webHidden/>
          </w:rPr>
          <w:tab/>
        </w:r>
        <w:r>
          <w:rPr>
            <w:webHidden/>
          </w:rPr>
          <w:fldChar w:fldCharType="begin"/>
        </w:r>
        <w:r>
          <w:rPr>
            <w:webHidden/>
          </w:rPr>
          <w:instrText xml:space="preserve"> PAGEREF _Toc22897658 \h </w:instrText>
        </w:r>
        <w:r>
          <w:rPr>
            <w:webHidden/>
          </w:rPr>
        </w:r>
        <w:r>
          <w:rPr>
            <w:webHidden/>
          </w:rPr>
          <w:fldChar w:fldCharType="separate"/>
        </w:r>
        <w:r>
          <w:rPr>
            <w:webHidden/>
          </w:rPr>
          <w:t>100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59" w:history="1">
        <w:r>
          <w:rPr>
            <w:rStyle w:val="af2"/>
          </w:rPr>
          <w:t>5.4.21.</w:t>
        </w:r>
        <w:r>
          <w:rPr>
            <w:rFonts w:asciiTheme="minorHAnsi" w:eastAsiaTheme="minorEastAsia" w:hAnsiTheme="minorHAnsi" w:cstheme="minorBidi"/>
            <w:color w:val="auto"/>
            <w:sz w:val="22"/>
            <w:szCs w:val="22"/>
            <w:lang w:eastAsia="ru-RU"/>
          </w:rPr>
          <w:tab/>
        </w:r>
        <w:r>
          <w:rPr>
            <w:rStyle w:val="af2"/>
          </w:rPr>
          <w:t>ОТСТОЙНИК ГОРИЗОНТАЛЬНЫЙ НЕФТЯНОЙ БЕЗ ОТБОРА ГАЗА</w:t>
        </w:r>
        <w:r>
          <w:rPr>
            <w:webHidden/>
          </w:rPr>
          <w:tab/>
        </w:r>
        <w:r>
          <w:rPr>
            <w:webHidden/>
          </w:rPr>
          <w:fldChar w:fldCharType="begin"/>
        </w:r>
        <w:r>
          <w:rPr>
            <w:webHidden/>
          </w:rPr>
          <w:instrText xml:space="preserve"> PAGEREF _Toc22897659 \h </w:instrText>
        </w:r>
        <w:r>
          <w:rPr>
            <w:webHidden/>
          </w:rPr>
        </w:r>
        <w:r>
          <w:rPr>
            <w:webHidden/>
          </w:rPr>
          <w:fldChar w:fldCharType="separate"/>
        </w:r>
        <w:r>
          <w:rPr>
            <w:webHidden/>
          </w:rPr>
          <w:t>101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0" w:history="1">
        <w:r>
          <w:rPr>
            <w:rStyle w:val="af2"/>
          </w:rPr>
          <w:t>5.4.22.</w:t>
        </w:r>
        <w:r>
          <w:rPr>
            <w:rFonts w:asciiTheme="minorHAnsi" w:eastAsiaTheme="minorEastAsia" w:hAnsiTheme="minorHAnsi" w:cstheme="minorBidi"/>
            <w:color w:val="auto"/>
            <w:sz w:val="22"/>
            <w:szCs w:val="22"/>
            <w:lang w:eastAsia="ru-RU"/>
          </w:rPr>
          <w:tab/>
        </w:r>
        <w:r>
          <w:rPr>
            <w:rStyle w:val="af2"/>
          </w:rPr>
          <w:t>ОТСТОЙНИК ГОРИЗОНТАЛЬНЫЙ ПОДГОТОВКИ ПОДТОВАРНОЙ ВОДЫ</w:t>
        </w:r>
        <w:r>
          <w:rPr>
            <w:webHidden/>
          </w:rPr>
          <w:tab/>
        </w:r>
        <w:r>
          <w:rPr>
            <w:webHidden/>
          </w:rPr>
          <w:fldChar w:fldCharType="begin"/>
        </w:r>
        <w:r>
          <w:rPr>
            <w:webHidden/>
          </w:rPr>
          <w:instrText xml:space="preserve"> PAGEREF _Toc22897660 \h </w:instrText>
        </w:r>
        <w:r>
          <w:rPr>
            <w:webHidden/>
          </w:rPr>
        </w:r>
        <w:r>
          <w:rPr>
            <w:webHidden/>
          </w:rPr>
          <w:fldChar w:fldCharType="separate"/>
        </w:r>
        <w:r>
          <w:rPr>
            <w:webHidden/>
          </w:rPr>
          <w:t>103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1" w:history="1">
        <w:r>
          <w:rPr>
            <w:rStyle w:val="af2"/>
          </w:rPr>
          <w:t>5.4.23.</w:t>
        </w:r>
        <w:r>
          <w:rPr>
            <w:rFonts w:asciiTheme="minorHAnsi" w:eastAsiaTheme="minorEastAsia" w:hAnsiTheme="minorHAnsi" w:cstheme="minorBidi"/>
            <w:color w:val="auto"/>
            <w:sz w:val="22"/>
            <w:szCs w:val="22"/>
            <w:lang w:eastAsia="ru-RU"/>
          </w:rPr>
          <w:tab/>
        </w:r>
        <w:r>
          <w:rPr>
            <w:rStyle w:val="af2"/>
          </w:rPr>
          <w:t>НЕФТЕГАЗОСЕПАРАТОР КОНЦЕВОЙ СЕПАРАЦИОННОЙ УСТАНОВКИ</w:t>
        </w:r>
        <w:r>
          <w:rPr>
            <w:webHidden/>
          </w:rPr>
          <w:tab/>
        </w:r>
        <w:r>
          <w:rPr>
            <w:webHidden/>
          </w:rPr>
          <w:fldChar w:fldCharType="begin"/>
        </w:r>
        <w:r>
          <w:rPr>
            <w:webHidden/>
          </w:rPr>
          <w:instrText xml:space="preserve"> PAGEREF _Toc22897661 \h </w:instrText>
        </w:r>
        <w:r>
          <w:rPr>
            <w:webHidden/>
          </w:rPr>
        </w:r>
        <w:r>
          <w:rPr>
            <w:webHidden/>
          </w:rPr>
          <w:fldChar w:fldCharType="separate"/>
        </w:r>
        <w:r>
          <w:rPr>
            <w:webHidden/>
          </w:rPr>
          <w:t>104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2" w:history="1">
        <w:r>
          <w:rPr>
            <w:rStyle w:val="af2"/>
          </w:rPr>
          <w:t>5.4.24.</w:t>
        </w:r>
        <w:r>
          <w:rPr>
            <w:rFonts w:asciiTheme="minorHAnsi" w:eastAsiaTheme="minorEastAsia" w:hAnsiTheme="minorHAnsi" w:cstheme="minorBidi"/>
            <w:color w:val="auto"/>
            <w:sz w:val="22"/>
            <w:szCs w:val="22"/>
            <w:lang w:eastAsia="ru-RU"/>
          </w:rPr>
          <w:tab/>
        </w:r>
        <w:r>
          <w:rPr>
            <w:rStyle w:val="af2"/>
          </w:rPr>
          <w:t>НЕФТЕГАЗОСЕПАРАТОР ВХОДНОЙ УЗЛА ГАЗОВОЙ СЕПАРАЦИИ (ПРОБКОУЛОВИТЕЛЬ) ДЛЯ НЕФТЯНЫХ ОБЪЕКТОВ</w:t>
        </w:r>
        <w:r>
          <w:rPr>
            <w:webHidden/>
          </w:rPr>
          <w:tab/>
        </w:r>
        <w:r>
          <w:rPr>
            <w:webHidden/>
          </w:rPr>
          <w:fldChar w:fldCharType="begin"/>
        </w:r>
        <w:r>
          <w:rPr>
            <w:webHidden/>
          </w:rPr>
          <w:instrText xml:space="preserve"> PAGEREF _Toc22897662 \h </w:instrText>
        </w:r>
        <w:r>
          <w:rPr>
            <w:webHidden/>
          </w:rPr>
        </w:r>
        <w:r>
          <w:rPr>
            <w:webHidden/>
          </w:rPr>
          <w:fldChar w:fldCharType="separate"/>
        </w:r>
        <w:r>
          <w:rPr>
            <w:webHidden/>
          </w:rPr>
          <w:t>105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3" w:history="1">
        <w:r>
          <w:rPr>
            <w:rStyle w:val="af2"/>
          </w:rPr>
          <w:t>5.4.25.</w:t>
        </w:r>
        <w:r>
          <w:rPr>
            <w:rFonts w:asciiTheme="minorHAnsi" w:eastAsiaTheme="minorEastAsia" w:hAnsiTheme="minorHAnsi" w:cstheme="minorBidi"/>
            <w:color w:val="auto"/>
            <w:sz w:val="22"/>
            <w:szCs w:val="22"/>
            <w:lang w:eastAsia="ru-RU"/>
          </w:rPr>
          <w:tab/>
        </w:r>
        <w:r>
          <w:rPr>
            <w:rStyle w:val="af2"/>
          </w:rPr>
          <w:t>НЕФТЕГАЗОСЕПАРАТОР ВХОДНОЙ УЗЛА ГАЗОВОЙ СЕПАРАЦИИ (ПРОБКОУЛОВИТЕЛЬ) ДЛЯ</w:t>
        </w:r>
        <w:r>
          <w:rPr>
            <w:rStyle w:val="af2"/>
          </w:rPr>
          <w:br/>
        </w:r>
        <w:r>
          <w:rPr>
            <w:rStyle w:val="af2"/>
          </w:rPr>
          <w:t>ГАЗОВЫХ ОБЪЕКТОВ</w:t>
        </w:r>
        <w:r>
          <w:rPr>
            <w:webHidden/>
          </w:rPr>
          <w:tab/>
        </w:r>
        <w:r>
          <w:rPr>
            <w:webHidden/>
          </w:rPr>
          <w:fldChar w:fldCharType="begin"/>
        </w:r>
        <w:r>
          <w:rPr>
            <w:webHidden/>
          </w:rPr>
          <w:instrText xml:space="preserve"> PAGEREF _Toc22897663 \h </w:instrText>
        </w:r>
        <w:r>
          <w:rPr>
            <w:webHidden/>
          </w:rPr>
        </w:r>
        <w:r>
          <w:rPr>
            <w:webHidden/>
          </w:rPr>
          <w:fldChar w:fldCharType="separate"/>
        </w:r>
        <w:r>
          <w:rPr>
            <w:webHidden/>
          </w:rPr>
          <w:t>106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4" w:history="1">
        <w:r>
          <w:rPr>
            <w:rStyle w:val="af2"/>
          </w:rPr>
          <w:t>5.4.26.</w:t>
        </w:r>
        <w:r>
          <w:rPr>
            <w:rFonts w:asciiTheme="minorHAnsi" w:eastAsiaTheme="minorEastAsia" w:hAnsiTheme="minorHAnsi" w:cstheme="minorBidi"/>
            <w:color w:val="auto"/>
            <w:sz w:val="22"/>
            <w:szCs w:val="22"/>
            <w:lang w:eastAsia="ru-RU"/>
          </w:rPr>
          <w:tab/>
        </w:r>
        <w:r>
          <w:rPr>
            <w:rStyle w:val="af2"/>
          </w:rPr>
          <w:t>ФАКЕЛЬНАЯ СИСТЕМА С БЛОКОМ УПРАВЛЕНИЯ</w:t>
        </w:r>
        <w:r>
          <w:rPr>
            <w:webHidden/>
          </w:rPr>
          <w:tab/>
        </w:r>
        <w:r>
          <w:rPr>
            <w:webHidden/>
          </w:rPr>
          <w:fldChar w:fldCharType="begin"/>
        </w:r>
        <w:r>
          <w:rPr>
            <w:webHidden/>
          </w:rPr>
          <w:instrText xml:space="preserve"> PAGEREF _Toc22897664 \h </w:instrText>
        </w:r>
        <w:r>
          <w:rPr>
            <w:webHidden/>
          </w:rPr>
        </w:r>
        <w:r>
          <w:rPr>
            <w:webHidden/>
          </w:rPr>
          <w:fldChar w:fldCharType="separate"/>
        </w:r>
        <w:r>
          <w:rPr>
            <w:webHidden/>
          </w:rPr>
          <w:t>108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5" w:history="1">
        <w:r>
          <w:rPr>
            <w:rStyle w:val="af2"/>
          </w:rPr>
          <w:t>5.4.27.</w:t>
        </w:r>
        <w:r>
          <w:rPr>
            <w:rFonts w:asciiTheme="minorHAnsi" w:eastAsiaTheme="minorEastAsia" w:hAnsiTheme="minorHAnsi" w:cstheme="minorBidi"/>
            <w:color w:val="auto"/>
            <w:sz w:val="22"/>
            <w:szCs w:val="22"/>
            <w:lang w:eastAsia="ru-RU"/>
          </w:rPr>
          <w:tab/>
        </w:r>
        <w:r>
          <w:rPr>
            <w:rStyle w:val="af2"/>
          </w:rPr>
          <w:t>ГОРИЗОНТАЛЬНАЯ ФАКЕЛЬНАЯ УСТАНОВКА</w:t>
        </w:r>
        <w:r>
          <w:rPr>
            <w:webHidden/>
          </w:rPr>
          <w:tab/>
        </w:r>
        <w:r>
          <w:rPr>
            <w:webHidden/>
          </w:rPr>
          <w:fldChar w:fldCharType="begin"/>
        </w:r>
        <w:r>
          <w:rPr>
            <w:webHidden/>
          </w:rPr>
          <w:instrText xml:space="preserve"> PAGEREF _Toc22897665 \h </w:instrText>
        </w:r>
        <w:r>
          <w:rPr>
            <w:webHidden/>
          </w:rPr>
        </w:r>
        <w:r>
          <w:rPr>
            <w:webHidden/>
          </w:rPr>
          <w:fldChar w:fldCharType="separate"/>
        </w:r>
        <w:r>
          <w:rPr>
            <w:webHidden/>
          </w:rPr>
          <w:t>109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6" w:history="1">
        <w:r>
          <w:rPr>
            <w:rStyle w:val="af2"/>
          </w:rPr>
          <w:t>5.4.28.</w:t>
        </w:r>
        <w:r>
          <w:rPr>
            <w:rFonts w:asciiTheme="minorHAnsi" w:eastAsiaTheme="minorEastAsia" w:hAnsiTheme="minorHAnsi" w:cstheme="minorBidi"/>
            <w:color w:val="auto"/>
            <w:sz w:val="22"/>
            <w:szCs w:val="22"/>
            <w:lang w:eastAsia="ru-RU"/>
          </w:rPr>
          <w:tab/>
        </w:r>
        <w:r>
          <w:rPr>
            <w:rStyle w:val="af2"/>
          </w:rPr>
          <w:t>ПЕЧЬ ТРУБЧАТАЯ БЛОЧНАЯ (С ОГНЕВЫМ НАГРЕВОМ)</w:t>
        </w:r>
        <w:r>
          <w:rPr>
            <w:webHidden/>
          </w:rPr>
          <w:tab/>
        </w:r>
        <w:r>
          <w:rPr>
            <w:webHidden/>
          </w:rPr>
          <w:fldChar w:fldCharType="begin"/>
        </w:r>
        <w:r>
          <w:rPr>
            <w:webHidden/>
          </w:rPr>
          <w:instrText xml:space="preserve"> PAGEREF _Toc22897666 \h </w:instrText>
        </w:r>
        <w:r>
          <w:rPr>
            <w:webHidden/>
          </w:rPr>
        </w:r>
        <w:r>
          <w:rPr>
            <w:webHidden/>
          </w:rPr>
          <w:fldChar w:fldCharType="separate"/>
        </w:r>
        <w:r>
          <w:rPr>
            <w:webHidden/>
          </w:rPr>
          <w:t>110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7" w:history="1">
        <w:r>
          <w:rPr>
            <w:rStyle w:val="af2"/>
          </w:rPr>
          <w:t>5.4.29.</w:t>
        </w:r>
        <w:r>
          <w:rPr>
            <w:rFonts w:asciiTheme="minorHAnsi" w:eastAsiaTheme="minorEastAsia" w:hAnsiTheme="minorHAnsi" w:cstheme="minorBidi"/>
            <w:color w:val="auto"/>
            <w:sz w:val="22"/>
            <w:szCs w:val="22"/>
            <w:lang w:eastAsia="ru-RU"/>
          </w:rPr>
          <w:tab/>
        </w:r>
        <w:r>
          <w:rPr>
            <w:rStyle w:val="af2"/>
          </w:rPr>
          <w:t>ПУТЕВОЙ ПОДОГРЕВАТЕЛЬ (С ПРОМЕЖУТОЧНЫМ ТЕПЛОНОСИТЕЛЕМ)</w:t>
        </w:r>
        <w:r>
          <w:rPr>
            <w:webHidden/>
          </w:rPr>
          <w:tab/>
        </w:r>
        <w:r>
          <w:rPr>
            <w:webHidden/>
          </w:rPr>
          <w:fldChar w:fldCharType="begin"/>
        </w:r>
        <w:r>
          <w:rPr>
            <w:webHidden/>
          </w:rPr>
          <w:instrText xml:space="preserve"> PAGEREF _Toc22897667 \h </w:instrText>
        </w:r>
        <w:r>
          <w:rPr>
            <w:webHidden/>
          </w:rPr>
        </w:r>
        <w:r>
          <w:rPr>
            <w:webHidden/>
          </w:rPr>
          <w:fldChar w:fldCharType="separate"/>
        </w:r>
        <w:r>
          <w:rPr>
            <w:webHidden/>
          </w:rPr>
          <w:t>111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8" w:history="1">
        <w:r>
          <w:rPr>
            <w:rStyle w:val="af2"/>
          </w:rPr>
          <w:t>5.4.30.</w:t>
        </w:r>
        <w:r>
          <w:rPr>
            <w:rFonts w:asciiTheme="minorHAnsi" w:eastAsiaTheme="minorEastAsia" w:hAnsiTheme="minorHAnsi" w:cstheme="minorBidi"/>
            <w:color w:val="auto"/>
            <w:sz w:val="22"/>
            <w:szCs w:val="22"/>
            <w:lang w:eastAsia="ru-RU"/>
          </w:rPr>
          <w:tab/>
        </w:r>
        <w:r>
          <w:rPr>
            <w:rStyle w:val="af2"/>
          </w:rPr>
          <w:t>ГАЗОРЕГУЛЯТОРНЫЙ ПУНКТ ШКАФНОЙ</w:t>
        </w:r>
        <w:r>
          <w:rPr>
            <w:webHidden/>
          </w:rPr>
          <w:tab/>
        </w:r>
        <w:r>
          <w:rPr>
            <w:webHidden/>
          </w:rPr>
          <w:fldChar w:fldCharType="begin"/>
        </w:r>
        <w:r>
          <w:rPr>
            <w:webHidden/>
          </w:rPr>
          <w:instrText xml:space="preserve"> PAGEREF _Toc22897668 \h </w:instrText>
        </w:r>
        <w:r>
          <w:rPr>
            <w:webHidden/>
          </w:rPr>
        </w:r>
        <w:r>
          <w:rPr>
            <w:webHidden/>
          </w:rPr>
          <w:fldChar w:fldCharType="separate"/>
        </w:r>
        <w:r>
          <w:rPr>
            <w:webHidden/>
          </w:rPr>
          <w:t>112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69" w:history="1">
        <w:r>
          <w:rPr>
            <w:rStyle w:val="af2"/>
          </w:rPr>
          <w:t>5.4.31.</w:t>
        </w:r>
        <w:r>
          <w:rPr>
            <w:rFonts w:asciiTheme="minorHAnsi" w:eastAsiaTheme="minorEastAsia" w:hAnsiTheme="minorHAnsi" w:cstheme="minorBidi"/>
            <w:color w:val="auto"/>
            <w:sz w:val="22"/>
            <w:szCs w:val="22"/>
            <w:lang w:eastAsia="ru-RU"/>
          </w:rPr>
          <w:tab/>
        </w:r>
        <w:r>
          <w:rPr>
            <w:rStyle w:val="af2"/>
          </w:rPr>
          <w:t>БЛОК ПОДГОТОВКИ ТОПЛИВНОГО ГАЗА</w:t>
        </w:r>
        <w:r>
          <w:rPr>
            <w:webHidden/>
          </w:rPr>
          <w:tab/>
        </w:r>
        <w:r>
          <w:rPr>
            <w:webHidden/>
          </w:rPr>
          <w:fldChar w:fldCharType="begin"/>
        </w:r>
        <w:r>
          <w:rPr>
            <w:webHidden/>
          </w:rPr>
          <w:instrText xml:space="preserve"> PAGEREF _Toc22897669 \h </w:instrText>
        </w:r>
        <w:r>
          <w:rPr>
            <w:webHidden/>
          </w:rPr>
        </w:r>
        <w:r>
          <w:rPr>
            <w:webHidden/>
          </w:rPr>
          <w:fldChar w:fldCharType="separate"/>
        </w:r>
        <w:r>
          <w:rPr>
            <w:webHidden/>
          </w:rPr>
          <w:t>113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0" w:history="1">
        <w:r>
          <w:rPr>
            <w:rStyle w:val="af2"/>
          </w:rPr>
          <w:t>5.4.32.</w:t>
        </w:r>
        <w:r>
          <w:rPr>
            <w:rFonts w:asciiTheme="minorHAnsi" w:eastAsiaTheme="minorEastAsia" w:hAnsiTheme="minorHAnsi" w:cstheme="minorBidi"/>
            <w:color w:val="auto"/>
            <w:sz w:val="22"/>
            <w:szCs w:val="22"/>
            <w:lang w:eastAsia="ru-RU"/>
          </w:rPr>
          <w:tab/>
        </w:r>
        <w:r>
          <w:rPr>
            <w:rStyle w:val="af2"/>
          </w:rPr>
          <w:t>УЗЕЛ ОЧИСТКИ ГАЗА</w:t>
        </w:r>
        <w:r>
          <w:rPr>
            <w:webHidden/>
          </w:rPr>
          <w:tab/>
        </w:r>
        <w:r>
          <w:rPr>
            <w:webHidden/>
          </w:rPr>
          <w:fldChar w:fldCharType="begin"/>
        </w:r>
        <w:r>
          <w:rPr>
            <w:webHidden/>
          </w:rPr>
          <w:instrText xml:space="preserve"> PAGEREF _Toc22897670 \h </w:instrText>
        </w:r>
        <w:r>
          <w:rPr>
            <w:webHidden/>
          </w:rPr>
        </w:r>
        <w:r>
          <w:rPr>
            <w:webHidden/>
          </w:rPr>
          <w:fldChar w:fldCharType="separate"/>
        </w:r>
        <w:r>
          <w:rPr>
            <w:webHidden/>
          </w:rPr>
          <w:t>116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1" w:history="1">
        <w:r>
          <w:rPr>
            <w:rStyle w:val="af2"/>
          </w:rPr>
          <w:t>5.4.33.</w:t>
        </w:r>
        <w:r>
          <w:rPr>
            <w:rFonts w:asciiTheme="minorHAnsi" w:eastAsiaTheme="minorEastAsia" w:hAnsiTheme="minorHAnsi" w:cstheme="minorBidi"/>
            <w:color w:val="auto"/>
            <w:sz w:val="22"/>
            <w:szCs w:val="22"/>
            <w:lang w:eastAsia="ru-RU"/>
          </w:rPr>
          <w:tab/>
        </w:r>
        <w:r>
          <w:rPr>
            <w:rStyle w:val="af2"/>
          </w:rPr>
          <w:t>НЕФТЕГАЗОВОДОРАЗДЕЛИТЕЛЬ С ПРЯМЫМ ПОДОГРЕВОМ</w:t>
        </w:r>
        <w:r>
          <w:rPr>
            <w:webHidden/>
          </w:rPr>
          <w:tab/>
        </w:r>
        <w:r>
          <w:rPr>
            <w:webHidden/>
          </w:rPr>
          <w:fldChar w:fldCharType="begin"/>
        </w:r>
        <w:r>
          <w:rPr>
            <w:webHidden/>
          </w:rPr>
          <w:instrText xml:space="preserve"> PAGEREF _Toc22897671 \h </w:instrText>
        </w:r>
        <w:r>
          <w:rPr>
            <w:webHidden/>
          </w:rPr>
        </w:r>
        <w:r>
          <w:rPr>
            <w:webHidden/>
          </w:rPr>
          <w:fldChar w:fldCharType="separate"/>
        </w:r>
        <w:r>
          <w:rPr>
            <w:webHidden/>
          </w:rPr>
          <w:t>116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2" w:history="1">
        <w:r>
          <w:rPr>
            <w:rStyle w:val="af2"/>
          </w:rPr>
          <w:t>5.4.34.</w:t>
        </w:r>
        <w:r>
          <w:rPr>
            <w:rFonts w:asciiTheme="minorHAnsi" w:eastAsiaTheme="minorEastAsia" w:hAnsiTheme="minorHAnsi" w:cstheme="minorBidi"/>
            <w:color w:val="auto"/>
            <w:sz w:val="22"/>
            <w:szCs w:val="22"/>
            <w:lang w:eastAsia="ru-RU"/>
          </w:rPr>
          <w:tab/>
        </w:r>
        <w:r>
          <w:rPr>
            <w:rStyle w:val="af2"/>
          </w:rPr>
          <w:t>ПУТЕВОЙ ТРУБНЫЙ ВОДООТДЕЛИТЕЛЬ, КОНЦЕВОЙ ДЕЛИТЕЛЬ ФАЗ ТРУБНЫЙ</w:t>
        </w:r>
        <w:r>
          <w:rPr>
            <w:webHidden/>
          </w:rPr>
          <w:tab/>
        </w:r>
        <w:r>
          <w:rPr>
            <w:webHidden/>
          </w:rPr>
          <w:fldChar w:fldCharType="begin"/>
        </w:r>
        <w:r>
          <w:rPr>
            <w:webHidden/>
          </w:rPr>
          <w:instrText xml:space="preserve"> PAGEREF _Toc22897672 \h </w:instrText>
        </w:r>
        <w:r>
          <w:rPr>
            <w:webHidden/>
          </w:rPr>
        </w:r>
        <w:r>
          <w:rPr>
            <w:webHidden/>
          </w:rPr>
          <w:fldChar w:fldCharType="separate"/>
        </w:r>
        <w:r>
          <w:rPr>
            <w:webHidden/>
          </w:rPr>
          <w:t>117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3" w:history="1">
        <w:r>
          <w:rPr>
            <w:rStyle w:val="af2"/>
          </w:rPr>
          <w:t>5.4.35.</w:t>
        </w:r>
        <w:r>
          <w:rPr>
            <w:rFonts w:asciiTheme="minorHAnsi" w:eastAsiaTheme="minorEastAsia" w:hAnsiTheme="minorHAnsi" w:cstheme="minorBidi"/>
            <w:color w:val="auto"/>
            <w:sz w:val="22"/>
            <w:szCs w:val="22"/>
            <w:lang w:eastAsia="ru-RU"/>
          </w:rPr>
          <w:tab/>
        </w:r>
        <w:r>
          <w:rPr>
            <w:rStyle w:val="af2"/>
          </w:rPr>
          <w:t>АППАРАТ ГЛУБОКОЙ ОЧИСТКИ ВОДЫ</w:t>
        </w:r>
        <w:r>
          <w:rPr>
            <w:webHidden/>
          </w:rPr>
          <w:tab/>
        </w:r>
        <w:r>
          <w:rPr>
            <w:webHidden/>
          </w:rPr>
          <w:fldChar w:fldCharType="begin"/>
        </w:r>
        <w:r>
          <w:rPr>
            <w:webHidden/>
          </w:rPr>
          <w:instrText xml:space="preserve"> PAGEREF _Toc22897673 \h </w:instrText>
        </w:r>
        <w:r>
          <w:rPr>
            <w:webHidden/>
          </w:rPr>
        </w:r>
        <w:r>
          <w:rPr>
            <w:webHidden/>
          </w:rPr>
          <w:fldChar w:fldCharType="separate"/>
        </w:r>
        <w:r>
          <w:rPr>
            <w:webHidden/>
          </w:rPr>
          <w:t>118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4" w:history="1">
        <w:r>
          <w:rPr>
            <w:rStyle w:val="af2"/>
          </w:rPr>
          <w:t>5.4.36.</w:t>
        </w:r>
        <w:r>
          <w:rPr>
            <w:rFonts w:asciiTheme="minorHAnsi" w:eastAsiaTheme="minorEastAsia" w:hAnsiTheme="minorHAnsi" w:cstheme="minorBidi"/>
            <w:color w:val="auto"/>
            <w:sz w:val="22"/>
            <w:szCs w:val="22"/>
            <w:lang w:eastAsia="ru-RU"/>
          </w:rPr>
          <w:tab/>
        </w:r>
        <w:r>
          <w:rPr>
            <w:rStyle w:val="af2"/>
          </w:rPr>
          <w:t>ЭЛЕКТРОДЕГИДРАТОР</w:t>
        </w:r>
        <w:r>
          <w:rPr>
            <w:webHidden/>
          </w:rPr>
          <w:tab/>
        </w:r>
        <w:r>
          <w:rPr>
            <w:webHidden/>
          </w:rPr>
          <w:fldChar w:fldCharType="begin"/>
        </w:r>
        <w:r>
          <w:rPr>
            <w:webHidden/>
          </w:rPr>
          <w:instrText xml:space="preserve"> PAGEREF _Toc22897674 \h </w:instrText>
        </w:r>
        <w:r>
          <w:rPr>
            <w:webHidden/>
          </w:rPr>
        </w:r>
        <w:r>
          <w:rPr>
            <w:webHidden/>
          </w:rPr>
          <w:fldChar w:fldCharType="separate"/>
        </w:r>
        <w:r>
          <w:rPr>
            <w:webHidden/>
          </w:rPr>
          <w:t>120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5" w:history="1">
        <w:r>
          <w:rPr>
            <w:rStyle w:val="af2"/>
          </w:rPr>
          <w:t>5.4.37.</w:t>
        </w:r>
        <w:r>
          <w:rPr>
            <w:rFonts w:asciiTheme="minorHAnsi" w:eastAsiaTheme="minorEastAsia" w:hAnsiTheme="minorHAnsi" w:cstheme="minorBidi"/>
            <w:color w:val="auto"/>
            <w:sz w:val="22"/>
            <w:szCs w:val="22"/>
            <w:lang w:eastAsia="ru-RU"/>
          </w:rPr>
          <w:tab/>
        </w:r>
        <w:r>
          <w:rPr>
            <w:rStyle w:val="af2"/>
          </w:rPr>
          <w:t>ГИДРОЦИКЛОН</w:t>
        </w:r>
        <w:r>
          <w:rPr>
            <w:webHidden/>
          </w:rPr>
          <w:tab/>
        </w:r>
        <w:r>
          <w:rPr>
            <w:webHidden/>
          </w:rPr>
          <w:fldChar w:fldCharType="begin"/>
        </w:r>
        <w:r>
          <w:rPr>
            <w:webHidden/>
          </w:rPr>
          <w:instrText xml:space="preserve"> PAGEREF _Toc22897675 \h </w:instrText>
        </w:r>
        <w:r>
          <w:rPr>
            <w:webHidden/>
          </w:rPr>
        </w:r>
        <w:r>
          <w:rPr>
            <w:webHidden/>
          </w:rPr>
          <w:fldChar w:fldCharType="separate"/>
        </w:r>
        <w:r>
          <w:rPr>
            <w:webHidden/>
          </w:rPr>
          <w:t>121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6" w:history="1">
        <w:r>
          <w:rPr>
            <w:rStyle w:val="af2"/>
          </w:rPr>
          <w:t>5.4.38.</w:t>
        </w:r>
        <w:r>
          <w:rPr>
            <w:rFonts w:asciiTheme="minorHAnsi" w:eastAsiaTheme="minorEastAsia" w:hAnsiTheme="minorHAnsi" w:cstheme="minorBidi"/>
            <w:color w:val="auto"/>
            <w:sz w:val="22"/>
            <w:szCs w:val="22"/>
            <w:lang w:eastAsia="ru-RU"/>
          </w:rPr>
          <w:tab/>
        </w:r>
        <w:r>
          <w:rPr>
            <w:rStyle w:val="af2"/>
          </w:rPr>
          <w:t>РЕСИВЕР ВОЗДУХА/АЗОТА</w:t>
        </w:r>
        <w:r>
          <w:rPr>
            <w:webHidden/>
          </w:rPr>
          <w:tab/>
        </w:r>
        <w:r>
          <w:rPr>
            <w:webHidden/>
          </w:rPr>
          <w:fldChar w:fldCharType="begin"/>
        </w:r>
        <w:r>
          <w:rPr>
            <w:webHidden/>
          </w:rPr>
          <w:instrText xml:space="preserve"> PAGEREF _Toc22897676 \h </w:instrText>
        </w:r>
        <w:r>
          <w:rPr>
            <w:webHidden/>
          </w:rPr>
        </w:r>
        <w:r>
          <w:rPr>
            <w:webHidden/>
          </w:rPr>
          <w:fldChar w:fldCharType="separate"/>
        </w:r>
        <w:r>
          <w:rPr>
            <w:webHidden/>
          </w:rPr>
          <w:t>121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7" w:history="1">
        <w:r>
          <w:rPr>
            <w:rStyle w:val="af2"/>
          </w:rPr>
          <w:t>5.4.39.</w:t>
        </w:r>
        <w:r>
          <w:rPr>
            <w:rFonts w:asciiTheme="minorHAnsi" w:eastAsiaTheme="minorEastAsia" w:hAnsiTheme="minorHAnsi" w:cstheme="minorBidi"/>
            <w:color w:val="auto"/>
            <w:sz w:val="22"/>
            <w:szCs w:val="22"/>
            <w:lang w:eastAsia="ru-RU"/>
          </w:rPr>
          <w:tab/>
        </w:r>
        <w:r>
          <w:rPr>
            <w:rStyle w:val="af2"/>
          </w:rPr>
          <w:t>ПЛОЩАДКА АЗОТНОЙ РАМПЫ</w:t>
        </w:r>
        <w:r>
          <w:rPr>
            <w:webHidden/>
          </w:rPr>
          <w:tab/>
        </w:r>
        <w:r>
          <w:rPr>
            <w:webHidden/>
          </w:rPr>
          <w:fldChar w:fldCharType="begin"/>
        </w:r>
        <w:r>
          <w:rPr>
            <w:webHidden/>
          </w:rPr>
          <w:instrText xml:space="preserve"> PAGEREF _Toc22897677 \h </w:instrText>
        </w:r>
        <w:r>
          <w:rPr>
            <w:webHidden/>
          </w:rPr>
        </w:r>
        <w:r>
          <w:rPr>
            <w:webHidden/>
          </w:rPr>
          <w:fldChar w:fldCharType="separate"/>
        </w:r>
        <w:r>
          <w:rPr>
            <w:webHidden/>
          </w:rPr>
          <w:t>122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8" w:history="1">
        <w:r>
          <w:rPr>
            <w:rStyle w:val="af2"/>
          </w:rPr>
          <w:t>5.4.40.</w:t>
        </w:r>
        <w:r>
          <w:rPr>
            <w:rFonts w:asciiTheme="minorHAnsi" w:eastAsiaTheme="minorEastAsia" w:hAnsiTheme="minorHAnsi" w:cstheme="minorBidi"/>
            <w:color w:val="auto"/>
            <w:sz w:val="22"/>
            <w:szCs w:val="22"/>
            <w:lang w:eastAsia="ru-RU"/>
          </w:rPr>
          <w:tab/>
        </w:r>
        <w:r>
          <w:rPr>
            <w:rStyle w:val="af2"/>
          </w:rPr>
          <w:t>ТРУБНЫЙ РАСШИРИТЕЛЬ</w:t>
        </w:r>
        <w:r>
          <w:rPr>
            <w:webHidden/>
          </w:rPr>
          <w:tab/>
        </w:r>
        <w:r>
          <w:rPr>
            <w:webHidden/>
          </w:rPr>
          <w:fldChar w:fldCharType="begin"/>
        </w:r>
        <w:r>
          <w:rPr>
            <w:webHidden/>
          </w:rPr>
          <w:instrText xml:space="preserve"> PAGEREF _Toc22897678 \h </w:instrText>
        </w:r>
        <w:r>
          <w:rPr>
            <w:webHidden/>
          </w:rPr>
        </w:r>
        <w:r>
          <w:rPr>
            <w:webHidden/>
          </w:rPr>
          <w:fldChar w:fldCharType="separate"/>
        </w:r>
        <w:r>
          <w:rPr>
            <w:webHidden/>
          </w:rPr>
          <w:t>123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79" w:history="1">
        <w:r>
          <w:rPr>
            <w:rStyle w:val="af2"/>
          </w:rPr>
          <w:t>5.4.41.</w:t>
        </w:r>
        <w:r>
          <w:rPr>
            <w:rFonts w:asciiTheme="minorHAnsi" w:eastAsiaTheme="minorEastAsia" w:hAnsiTheme="minorHAnsi" w:cstheme="minorBidi"/>
            <w:color w:val="auto"/>
            <w:sz w:val="22"/>
            <w:szCs w:val="22"/>
            <w:lang w:eastAsia="ru-RU"/>
          </w:rPr>
          <w:tab/>
        </w:r>
        <w:r>
          <w:rPr>
            <w:rStyle w:val="af2"/>
          </w:rPr>
          <w:t>РЕЗЕРВУАР ВЕРТИКАЛЬНЫЙ</w:t>
        </w:r>
        <w:r>
          <w:rPr>
            <w:webHidden/>
          </w:rPr>
          <w:tab/>
        </w:r>
        <w:r>
          <w:rPr>
            <w:webHidden/>
          </w:rPr>
          <w:fldChar w:fldCharType="begin"/>
        </w:r>
        <w:r>
          <w:rPr>
            <w:webHidden/>
          </w:rPr>
          <w:instrText xml:space="preserve"> PAGEREF _Toc22897679 \h </w:instrText>
        </w:r>
        <w:r>
          <w:rPr>
            <w:webHidden/>
          </w:rPr>
        </w:r>
        <w:r>
          <w:rPr>
            <w:webHidden/>
          </w:rPr>
          <w:fldChar w:fldCharType="separate"/>
        </w:r>
        <w:r>
          <w:rPr>
            <w:webHidden/>
          </w:rPr>
          <w:t>123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0" w:history="1">
        <w:r>
          <w:rPr>
            <w:rStyle w:val="af2"/>
          </w:rPr>
          <w:t>5.4.42.</w:t>
        </w:r>
        <w:r>
          <w:rPr>
            <w:rFonts w:asciiTheme="minorHAnsi" w:eastAsiaTheme="minorEastAsia" w:hAnsiTheme="minorHAnsi" w:cstheme="minorBidi"/>
            <w:color w:val="auto"/>
            <w:sz w:val="22"/>
            <w:szCs w:val="22"/>
            <w:lang w:eastAsia="ru-RU"/>
          </w:rPr>
          <w:tab/>
        </w:r>
        <w:r>
          <w:rPr>
            <w:rStyle w:val="af2"/>
          </w:rPr>
          <w:t>РЕЗЕРВУАР ГОРИЗОНТАЛЬНЫЙ СТАЛЬНОЙ НАДЗЕМНЫЙ</w:t>
        </w:r>
        <w:r>
          <w:rPr>
            <w:webHidden/>
          </w:rPr>
          <w:tab/>
        </w:r>
        <w:r>
          <w:rPr>
            <w:webHidden/>
          </w:rPr>
          <w:fldChar w:fldCharType="begin"/>
        </w:r>
        <w:r>
          <w:rPr>
            <w:webHidden/>
          </w:rPr>
          <w:instrText xml:space="preserve"> PAGEREF _Toc22897680 \h </w:instrText>
        </w:r>
        <w:r>
          <w:rPr>
            <w:webHidden/>
          </w:rPr>
        </w:r>
        <w:r>
          <w:rPr>
            <w:webHidden/>
          </w:rPr>
          <w:fldChar w:fldCharType="separate"/>
        </w:r>
        <w:r>
          <w:rPr>
            <w:webHidden/>
          </w:rPr>
          <w:t>126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1" w:history="1">
        <w:r>
          <w:rPr>
            <w:rStyle w:val="af2"/>
          </w:rPr>
          <w:t>5.4.43.</w:t>
        </w:r>
        <w:r>
          <w:rPr>
            <w:rFonts w:asciiTheme="minorHAnsi" w:eastAsiaTheme="minorEastAsia" w:hAnsiTheme="minorHAnsi" w:cstheme="minorBidi"/>
            <w:color w:val="auto"/>
            <w:sz w:val="22"/>
            <w:szCs w:val="22"/>
            <w:lang w:eastAsia="ru-RU"/>
          </w:rPr>
          <w:tab/>
        </w:r>
        <w:r>
          <w:rPr>
            <w:rStyle w:val="af2"/>
          </w:rPr>
          <w:t>ТЕПЛООБМЕННИК</w:t>
        </w:r>
        <w:r>
          <w:rPr>
            <w:webHidden/>
          </w:rPr>
          <w:tab/>
        </w:r>
        <w:r>
          <w:rPr>
            <w:webHidden/>
          </w:rPr>
          <w:fldChar w:fldCharType="begin"/>
        </w:r>
        <w:r>
          <w:rPr>
            <w:webHidden/>
          </w:rPr>
          <w:instrText xml:space="preserve"> PAGEREF _Toc22897681 \h </w:instrText>
        </w:r>
        <w:r>
          <w:rPr>
            <w:webHidden/>
          </w:rPr>
        </w:r>
        <w:r>
          <w:rPr>
            <w:webHidden/>
          </w:rPr>
          <w:fldChar w:fldCharType="separate"/>
        </w:r>
        <w:r>
          <w:rPr>
            <w:webHidden/>
          </w:rPr>
          <w:t>127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2" w:history="1">
        <w:r>
          <w:rPr>
            <w:rStyle w:val="af2"/>
          </w:rPr>
          <w:t>5.4.44.</w:t>
        </w:r>
        <w:r>
          <w:rPr>
            <w:rFonts w:asciiTheme="minorHAnsi" w:eastAsiaTheme="minorEastAsia" w:hAnsiTheme="minorHAnsi" w:cstheme="minorBidi"/>
            <w:color w:val="auto"/>
            <w:sz w:val="22"/>
            <w:szCs w:val="22"/>
            <w:lang w:eastAsia="ru-RU"/>
          </w:rPr>
          <w:tab/>
        </w:r>
        <w:r>
          <w:rPr>
            <w:rStyle w:val="af2"/>
          </w:rPr>
          <w:t>РЕЗЕРВУАР ШАРОВОЙ</w:t>
        </w:r>
        <w:r>
          <w:rPr>
            <w:webHidden/>
          </w:rPr>
          <w:tab/>
        </w:r>
        <w:r>
          <w:rPr>
            <w:webHidden/>
          </w:rPr>
          <w:fldChar w:fldCharType="begin"/>
        </w:r>
        <w:r>
          <w:rPr>
            <w:webHidden/>
          </w:rPr>
          <w:instrText xml:space="preserve"> PAGEREF _Toc22897682 \h </w:instrText>
        </w:r>
        <w:r>
          <w:rPr>
            <w:webHidden/>
          </w:rPr>
        </w:r>
        <w:r>
          <w:rPr>
            <w:webHidden/>
          </w:rPr>
          <w:fldChar w:fldCharType="separate"/>
        </w:r>
        <w:r>
          <w:rPr>
            <w:webHidden/>
          </w:rPr>
          <w:t>128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3" w:history="1">
        <w:r>
          <w:rPr>
            <w:rStyle w:val="af2"/>
          </w:rPr>
          <w:t>5.4.45.</w:t>
        </w:r>
        <w:r>
          <w:rPr>
            <w:rFonts w:asciiTheme="minorHAnsi" w:eastAsiaTheme="minorEastAsia" w:hAnsiTheme="minorHAnsi" w:cstheme="minorBidi"/>
            <w:color w:val="auto"/>
            <w:sz w:val="22"/>
            <w:szCs w:val="22"/>
            <w:lang w:eastAsia="ru-RU"/>
          </w:rPr>
          <w:tab/>
        </w:r>
        <w:r>
          <w:rPr>
            <w:rStyle w:val="af2"/>
          </w:rPr>
          <w:t>УЗЕЛ ПОДКЛЮЧЕНИЯ</w:t>
        </w:r>
        <w:r>
          <w:rPr>
            <w:webHidden/>
          </w:rPr>
          <w:tab/>
        </w:r>
        <w:r>
          <w:rPr>
            <w:webHidden/>
          </w:rPr>
          <w:fldChar w:fldCharType="begin"/>
        </w:r>
        <w:r>
          <w:rPr>
            <w:webHidden/>
          </w:rPr>
          <w:instrText xml:space="preserve"> PAGEREF _Toc22897683 \h </w:instrText>
        </w:r>
        <w:r>
          <w:rPr>
            <w:webHidden/>
          </w:rPr>
        </w:r>
        <w:r>
          <w:rPr>
            <w:webHidden/>
          </w:rPr>
          <w:fldChar w:fldCharType="separate"/>
        </w:r>
        <w:r>
          <w:rPr>
            <w:webHidden/>
          </w:rPr>
          <w:t>129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4" w:history="1">
        <w:r>
          <w:rPr>
            <w:rStyle w:val="af2"/>
          </w:rPr>
          <w:t>5.4.46.</w:t>
        </w:r>
        <w:r>
          <w:rPr>
            <w:rFonts w:asciiTheme="minorHAnsi" w:eastAsiaTheme="minorEastAsia" w:hAnsiTheme="minorHAnsi" w:cstheme="minorBidi"/>
            <w:color w:val="auto"/>
            <w:sz w:val="22"/>
            <w:szCs w:val="22"/>
            <w:lang w:eastAsia="ru-RU"/>
          </w:rPr>
          <w:tab/>
        </w:r>
        <w:r>
          <w:rPr>
            <w:rStyle w:val="af2"/>
          </w:rPr>
          <w:t>УЗЕЛ РЕГУЛЯТОРОВ ДАВЛЕНИЯ</w:t>
        </w:r>
        <w:r>
          <w:rPr>
            <w:webHidden/>
          </w:rPr>
          <w:tab/>
        </w:r>
        <w:r>
          <w:rPr>
            <w:webHidden/>
          </w:rPr>
          <w:fldChar w:fldCharType="begin"/>
        </w:r>
        <w:r>
          <w:rPr>
            <w:webHidden/>
          </w:rPr>
          <w:instrText xml:space="preserve"> PAGEREF _Toc22897684 \h </w:instrText>
        </w:r>
        <w:r>
          <w:rPr>
            <w:webHidden/>
          </w:rPr>
        </w:r>
        <w:r>
          <w:rPr>
            <w:webHidden/>
          </w:rPr>
          <w:fldChar w:fldCharType="separate"/>
        </w:r>
        <w:r>
          <w:rPr>
            <w:webHidden/>
          </w:rPr>
          <w:t>130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5" w:history="1">
        <w:r>
          <w:rPr>
            <w:rStyle w:val="af2"/>
          </w:rPr>
          <w:t>5.4.47.</w:t>
        </w:r>
        <w:r>
          <w:rPr>
            <w:rFonts w:asciiTheme="minorHAnsi" w:eastAsiaTheme="minorEastAsia" w:hAnsiTheme="minorHAnsi" w:cstheme="minorBidi"/>
            <w:color w:val="auto"/>
            <w:sz w:val="22"/>
            <w:szCs w:val="22"/>
            <w:lang w:eastAsia="ru-RU"/>
          </w:rPr>
          <w:tab/>
        </w:r>
        <w:r>
          <w:rPr>
            <w:rStyle w:val="af2"/>
          </w:rPr>
          <w:t>УЗЕЛ УЧЕТА АЗОТА</w:t>
        </w:r>
        <w:r>
          <w:rPr>
            <w:webHidden/>
          </w:rPr>
          <w:tab/>
        </w:r>
        <w:r>
          <w:rPr>
            <w:webHidden/>
          </w:rPr>
          <w:fldChar w:fldCharType="begin"/>
        </w:r>
        <w:r>
          <w:rPr>
            <w:webHidden/>
          </w:rPr>
          <w:instrText xml:space="preserve"> PAGEREF _Toc22897685 \h </w:instrText>
        </w:r>
        <w:r>
          <w:rPr>
            <w:webHidden/>
          </w:rPr>
        </w:r>
        <w:r>
          <w:rPr>
            <w:webHidden/>
          </w:rPr>
          <w:fldChar w:fldCharType="separate"/>
        </w:r>
        <w:r>
          <w:rPr>
            <w:webHidden/>
          </w:rPr>
          <w:t>131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6" w:history="1">
        <w:r>
          <w:rPr>
            <w:rStyle w:val="af2"/>
          </w:rPr>
          <w:t>5.4.48.</w:t>
        </w:r>
        <w:r>
          <w:rPr>
            <w:rFonts w:asciiTheme="minorHAnsi" w:eastAsiaTheme="minorEastAsia" w:hAnsiTheme="minorHAnsi" w:cstheme="minorBidi"/>
            <w:color w:val="auto"/>
            <w:sz w:val="22"/>
            <w:szCs w:val="22"/>
            <w:lang w:eastAsia="ru-RU"/>
          </w:rPr>
          <w:tab/>
        </w:r>
        <w:r>
          <w:rPr>
            <w:rStyle w:val="af2"/>
          </w:rPr>
          <w:t>УЗЕЛ УЧЕТА КОНДЕНСАТА</w:t>
        </w:r>
        <w:r>
          <w:rPr>
            <w:webHidden/>
          </w:rPr>
          <w:tab/>
        </w:r>
        <w:r>
          <w:rPr>
            <w:webHidden/>
          </w:rPr>
          <w:fldChar w:fldCharType="begin"/>
        </w:r>
        <w:r>
          <w:rPr>
            <w:webHidden/>
          </w:rPr>
          <w:instrText xml:space="preserve"> PAGEREF _Toc22897686 \h </w:instrText>
        </w:r>
        <w:r>
          <w:rPr>
            <w:webHidden/>
          </w:rPr>
        </w:r>
        <w:r>
          <w:rPr>
            <w:webHidden/>
          </w:rPr>
          <w:fldChar w:fldCharType="separate"/>
        </w:r>
        <w:r>
          <w:rPr>
            <w:webHidden/>
          </w:rPr>
          <w:t>131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7" w:history="1">
        <w:r>
          <w:rPr>
            <w:rStyle w:val="af2"/>
          </w:rPr>
          <w:t>5.4.49.</w:t>
        </w:r>
        <w:r>
          <w:rPr>
            <w:rFonts w:asciiTheme="minorHAnsi" w:eastAsiaTheme="minorEastAsia" w:hAnsiTheme="minorHAnsi" w:cstheme="minorBidi"/>
            <w:color w:val="auto"/>
            <w:sz w:val="22"/>
            <w:szCs w:val="22"/>
            <w:lang w:eastAsia="ru-RU"/>
          </w:rPr>
          <w:tab/>
        </w:r>
        <w:r>
          <w:rPr>
            <w:rStyle w:val="af2"/>
          </w:rPr>
          <w:t>АППАРАТ ВОЗДУШНОГО ОХЛАЖДЕНИЯ</w:t>
        </w:r>
        <w:r>
          <w:rPr>
            <w:webHidden/>
          </w:rPr>
          <w:tab/>
        </w:r>
        <w:r>
          <w:rPr>
            <w:webHidden/>
          </w:rPr>
          <w:fldChar w:fldCharType="begin"/>
        </w:r>
        <w:r>
          <w:rPr>
            <w:webHidden/>
          </w:rPr>
          <w:instrText xml:space="preserve"> PAGEREF _Toc22897687 \h </w:instrText>
        </w:r>
        <w:r>
          <w:rPr>
            <w:webHidden/>
          </w:rPr>
        </w:r>
        <w:r>
          <w:rPr>
            <w:webHidden/>
          </w:rPr>
          <w:fldChar w:fldCharType="separate"/>
        </w:r>
        <w:r>
          <w:rPr>
            <w:webHidden/>
          </w:rPr>
          <w:t>132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8" w:history="1">
        <w:r>
          <w:rPr>
            <w:rStyle w:val="af2"/>
          </w:rPr>
          <w:t>5.4.50.</w:t>
        </w:r>
        <w:r>
          <w:rPr>
            <w:rFonts w:asciiTheme="minorHAnsi" w:eastAsiaTheme="minorEastAsia" w:hAnsiTheme="minorHAnsi" w:cstheme="minorBidi"/>
            <w:color w:val="auto"/>
            <w:sz w:val="22"/>
            <w:szCs w:val="22"/>
            <w:lang w:eastAsia="ru-RU"/>
          </w:rPr>
          <w:tab/>
        </w:r>
        <w:r>
          <w:rPr>
            <w:rStyle w:val="af2"/>
          </w:rPr>
          <w:t>СИСТЕМА НАЛИВА ПРОПАН-БУТАН ТЕХНИЧЕСКИЙ</w:t>
        </w:r>
        <w:r>
          <w:rPr>
            <w:webHidden/>
          </w:rPr>
          <w:tab/>
        </w:r>
        <w:r>
          <w:rPr>
            <w:webHidden/>
          </w:rPr>
          <w:fldChar w:fldCharType="begin"/>
        </w:r>
        <w:r>
          <w:rPr>
            <w:webHidden/>
          </w:rPr>
          <w:instrText xml:space="preserve"> PAGEREF _Toc22897688 \h </w:instrText>
        </w:r>
        <w:r>
          <w:rPr>
            <w:webHidden/>
          </w:rPr>
        </w:r>
        <w:r>
          <w:rPr>
            <w:webHidden/>
          </w:rPr>
          <w:fldChar w:fldCharType="separate"/>
        </w:r>
        <w:r>
          <w:rPr>
            <w:webHidden/>
          </w:rPr>
          <w:t>133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89" w:history="1">
        <w:r>
          <w:rPr>
            <w:rStyle w:val="af2"/>
          </w:rPr>
          <w:t>5.4.51.</w:t>
        </w:r>
        <w:r>
          <w:rPr>
            <w:rFonts w:asciiTheme="minorHAnsi" w:eastAsiaTheme="minorEastAsia" w:hAnsiTheme="minorHAnsi" w:cstheme="minorBidi"/>
            <w:color w:val="auto"/>
            <w:sz w:val="22"/>
            <w:szCs w:val="22"/>
            <w:lang w:eastAsia="ru-RU"/>
          </w:rPr>
          <w:tab/>
        </w:r>
        <w:r>
          <w:rPr>
            <w:rStyle w:val="af2"/>
          </w:rPr>
          <w:t>СИСТЕМА ОТПУСКА НЕФТИ</w:t>
        </w:r>
        <w:r>
          <w:rPr>
            <w:webHidden/>
          </w:rPr>
          <w:tab/>
        </w:r>
        <w:r>
          <w:rPr>
            <w:webHidden/>
          </w:rPr>
          <w:fldChar w:fldCharType="begin"/>
        </w:r>
        <w:r>
          <w:rPr>
            <w:webHidden/>
          </w:rPr>
          <w:instrText xml:space="preserve"> PAGEREF _Toc22897689 \h </w:instrText>
        </w:r>
        <w:r>
          <w:rPr>
            <w:webHidden/>
          </w:rPr>
        </w:r>
        <w:r>
          <w:rPr>
            <w:webHidden/>
          </w:rPr>
          <w:fldChar w:fldCharType="separate"/>
        </w:r>
        <w:r>
          <w:rPr>
            <w:webHidden/>
          </w:rPr>
          <w:t>136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0" w:history="1">
        <w:r>
          <w:rPr>
            <w:rStyle w:val="af2"/>
          </w:rPr>
          <w:t>5.4.52.</w:t>
        </w:r>
        <w:r>
          <w:rPr>
            <w:rFonts w:asciiTheme="minorHAnsi" w:eastAsiaTheme="minorEastAsia" w:hAnsiTheme="minorHAnsi" w:cstheme="minorBidi"/>
            <w:color w:val="auto"/>
            <w:sz w:val="22"/>
            <w:szCs w:val="22"/>
            <w:lang w:eastAsia="ru-RU"/>
          </w:rPr>
          <w:tab/>
        </w:r>
        <w:r>
          <w:rPr>
            <w:rStyle w:val="af2"/>
          </w:rPr>
          <w:t>РАЗДАТОЧНАЯ ХИМРЕАГЕНТОВ</w:t>
        </w:r>
        <w:r>
          <w:rPr>
            <w:webHidden/>
          </w:rPr>
          <w:tab/>
        </w:r>
        <w:r>
          <w:rPr>
            <w:webHidden/>
          </w:rPr>
          <w:fldChar w:fldCharType="begin"/>
        </w:r>
        <w:r>
          <w:rPr>
            <w:webHidden/>
          </w:rPr>
          <w:instrText xml:space="preserve"> PAGEREF _Toc22897690 \h </w:instrText>
        </w:r>
        <w:r>
          <w:rPr>
            <w:webHidden/>
          </w:rPr>
        </w:r>
        <w:r>
          <w:rPr>
            <w:webHidden/>
          </w:rPr>
          <w:fldChar w:fldCharType="separate"/>
        </w:r>
        <w:r>
          <w:rPr>
            <w:webHidden/>
          </w:rPr>
          <w:t>138</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91" w:history="1">
        <w:r>
          <w:rPr>
            <w:rStyle w:val="af2"/>
          </w:rPr>
          <w:t>5.5.</w:t>
        </w:r>
        <w:r>
          <w:rPr>
            <w:rFonts w:asciiTheme="minorHAnsi" w:eastAsiaTheme="minorEastAsia" w:hAnsiTheme="minorHAnsi" w:cstheme="minorBidi"/>
            <w:color w:val="auto"/>
            <w:sz w:val="22"/>
            <w:szCs w:val="22"/>
            <w:lang w:eastAsia="ru-RU"/>
          </w:rPr>
          <w:tab/>
        </w:r>
        <w:r>
          <w:rPr>
            <w:rStyle w:val="af2"/>
          </w:rPr>
          <w:t>ОБЪЁМЫ АВТОМАТИЗАЦИИ ОБЪЕКТОВ ТРУБОПРОВОДНОГО ТРАНСПОРТА</w:t>
        </w:r>
        <w:r>
          <w:rPr>
            <w:webHidden/>
          </w:rPr>
          <w:tab/>
        </w:r>
        <w:r>
          <w:rPr>
            <w:webHidden/>
          </w:rPr>
          <w:fldChar w:fldCharType="begin"/>
        </w:r>
        <w:r>
          <w:rPr>
            <w:webHidden/>
          </w:rPr>
          <w:instrText xml:space="preserve"> PAGEREF _Toc22897691 \h </w:instrText>
        </w:r>
        <w:r>
          <w:rPr>
            <w:webHidden/>
          </w:rPr>
        </w:r>
        <w:r>
          <w:rPr>
            <w:webHidden/>
          </w:rPr>
          <w:fldChar w:fldCharType="separate"/>
        </w:r>
        <w:r>
          <w:rPr>
            <w:webHidden/>
          </w:rPr>
          <w:t>138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2" w:history="1">
        <w:r>
          <w:rPr>
            <w:rStyle w:val="af2"/>
          </w:rPr>
          <w:t>5.5.1.</w:t>
        </w:r>
        <w:r>
          <w:rPr>
            <w:rFonts w:asciiTheme="minorHAnsi" w:eastAsiaTheme="minorEastAsia" w:hAnsiTheme="minorHAnsi" w:cstheme="minorBidi"/>
            <w:color w:val="auto"/>
            <w:sz w:val="22"/>
            <w:szCs w:val="22"/>
            <w:lang w:eastAsia="ru-RU"/>
          </w:rPr>
          <w:tab/>
        </w:r>
        <w:r>
          <w:rPr>
            <w:rStyle w:val="af2"/>
          </w:rPr>
          <w:t>ПРОМЫСЛОВЫЕ ТРУБОПРОВОДЫ</w:t>
        </w:r>
        <w:r>
          <w:rPr>
            <w:webHidden/>
          </w:rPr>
          <w:tab/>
        </w:r>
        <w:r>
          <w:rPr>
            <w:webHidden/>
          </w:rPr>
          <w:fldChar w:fldCharType="begin"/>
        </w:r>
        <w:r>
          <w:rPr>
            <w:webHidden/>
          </w:rPr>
          <w:instrText xml:space="preserve"> PAGEREF _Toc22897692 \h </w:instrText>
        </w:r>
        <w:r>
          <w:rPr>
            <w:webHidden/>
          </w:rPr>
        </w:r>
        <w:r>
          <w:rPr>
            <w:webHidden/>
          </w:rPr>
          <w:fldChar w:fldCharType="separate"/>
        </w:r>
        <w:r>
          <w:rPr>
            <w:webHidden/>
          </w:rPr>
          <w:t>138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3" w:history="1">
        <w:r>
          <w:rPr>
            <w:rStyle w:val="af2"/>
          </w:rPr>
          <w:t>5.5.2.</w:t>
        </w:r>
        <w:r>
          <w:rPr>
            <w:rFonts w:asciiTheme="minorHAnsi" w:eastAsiaTheme="minorEastAsia" w:hAnsiTheme="minorHAnsi" w:cstheme="minorBidi"/>
            <w:color w:val="auto"/>
            <w:sz w:val="22"/>
            <w:szCs w:val="22"/>
            <w:lang w:eastAsia="ru-RU"/>
          </w:rPr>
          <w:tab/>
        </w:r>
        <w:r>
          <w:rPr>
            <w:rStyle w:val="af2"/>
          </w:rPr>
          <w:t>УЗЛЫ ЗАДВИЖЕК ТРУБОПРОВОДА</w:t>
        </w:r>
        <w:r>
          <w:rPr>
            <w:webHidden/>
          </w:rPr>
          <w:tab/>
        </w:r>
        <w:r>
          <w:rPr>
            <w:webHidden/>
          </w:rPr>
          <w:fldChar w:fldCharType="begin"/>
        </w:r>
        <w:r>
          <w:rPr>
            <w:webHidden/>
          </w:rPr>
          <w:instrText xml:space="preserve"> PAGEREF _Toc22897693 \h </w:instrText>
        </w:r>
        <w:r>
          <w:rPr>
            <w:webHidden/>
          </w:rPr>
        </w:r>
        <w:r>
          <w:rPr>
            <w:webHidden/>
          </w:rPr>
          <w:fldChar w:fldCharType="separate"/>
        </w:r>
        <w:r>
          <w:rPr>
            <w:webHidden/>
          </w:rPr>
          <w:t>139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4" w:history="1">
        <w:r>
          <w:rPr>
            <w:rStyle w:val="af2"/>
          </w:rPr>
          <w:t>5.5.3.</w:t>
        </w:r>
        <w:r>
          <w:rPr>
            <w:rFonts w:asciiTheme="minorHAnsi" w:eastAsiaTheme="minorEastAsia" w:hAnsiTheme="minorHAnsi" w:cstheme="minorBidi"/>
            <w:color w:val="auto"/>
            <w:sz w:val="22"/>
            <w:szCs w:val="22"/>
            <w:lang w:eastAsia="ru-RU"/>
          </w:rPr>
          <w:tab/>
        </w:r>
        <w:r>
          <w:rPr>
            <w:rStyle w:val="af2"/>
          </w:rPr>
          <w:t>КАМЕРЫ ПУСКА И ПРИЕМА ВНУТРИТРУБНЫХ ПОТОЧНЫХ СРЕДСТВ ОЧИСТКИ И</w:t>
        </w:r>
        <w:r>
          <w:rPr>
            <w:rStyle w:val="af2"/>
          </w:rPr>
          <w:br/>
        </w:r>
        <w:r>
          <w:rPr>
            <w:rStyle w:val="af2"/>
          </w:rPr>
          <w:t>ДИАГНОСТИКИ</w:t>
        </w:r>
        <w:r>
          <w:rPr>
            <w:webHidden/>
          </w:rPr>
          <w:tab/>
        </w:r>
        <w:r>
          <w:rPr>
            <w:webHidden/>
          </w:rPr>
          <w:fldChar w:fldCharType="begin"/>
        </w:r>
        <w:r>
          <w:rPr>
            <w:webHidden/>
          </w:rPr>
          <w:instrText xml:space="preserve"> PAGEREF _Toc22897694 \h </w:instrText>
        </w:r>
        <w:r>
          <w:rPr>
            <w:webHidden/>
          </w:rPr>
        </w:r>
        <w:r>
          <w:rPr>
            <w:webHidden/>
          </w:rPr>
          <w:fldChar w:fldCharType="separate"/>
        </w:r>
        <w:r>
          <w:rPr>
            <w:webHidden/>
          </w:rPr>
          <w:t>139</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695" w:history="1">
        <w:r>
          <w:rPr>
            <w:rStyle w:val="af2"/>
          </w:rPr>
          <w:t>5.6.</w:t>
        </w:r>
        <w:r>
          <w:rPr>
            <w:rFonts w:asciiTheme="minorHAnsi" w:eastAsiaTheme="minorEastAsia" w:hAnsiTheme="minorHAnsi" w:cstheme="minorBidi"/>
            <w:color w:val="auto"/>
            <w:sz w:val="22"/>
            <w:szCs w:val="22"/>
            <w:lang w:eastAsia="ru-RU"/>
          </w:rPr>
          <w:tab/>
        </w:r>
        <w:r>
          <w:rPr>
            <w:rStyle w:val="af2"/>
          </w:rPr>
          <w:t>ОБЪЕМЫ АВТОМАТИЗАЦИИ ВСПОМОГАТЕЛЬНЫХ ОБЪЕКТОВ</w:t>
        </w:r>
        <w:r>
          <w:rPr>
            <w:webHidden/>
          </w:rPr>
          <w:tab/>
        </w:r>
        <w:r>
          <w:rPr>
            <w:webHidden/>
          </w:rPr>
          <w:fldChar w:fldCharType="begin"/>
        </w:r>
        <w:r>
          <w:rPr>
            <w:webHidden/>
          </w:rPr>
          <w:instrText xml:space="preserve"> PAGEREF _Toc22897695 \h </w:instrText>
        </w:r>
        <w:r>
          <w:rPr>
            <w:webHidden/>
          </w:rPr>
        </w:r>
        <w:r>
          <w:rPr>
            <w:webHidden/>
          </w:rPr>
          <w:fldChar w:fldCharType="separate"/>
        </w:r>
        <w:r>
          <w:rPr>
            <w:webHidden/>
          </w:rPr>
          <w:t>140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6" w:history="1">
        <w:r>
          <w:rPr>
            <w:rStyle w:val="af2"/>
          </w:rPr>
          <w:t>5.6.1.</w:t>
        </w:r>
        <w:r>
          <w:rPr>
            <w:rFonts w:asciiTheme="minorHAnsi" w:eastAsiaTheme="minorEastAsia" w:hAnsiTheme="minorHAnsi" w:cstheme="minorBidi"/>
            <w:color w:val="auto"/>
            <w:sz w:val="22"/>
            <w:szCs w:val="22"/>
            <w:lang w:eastAsia="ru-RU"/>
          </w:rPr>
          <w:tab/>
        </w:r>
        <w:r>
          <w:rPr>
            <w:rStyle w:val="af2"/>
          </w:rPr>
          <w:t>БЛОК ПОЖАРНЫХ ГИДРАНТОВ</w:t>
        </w:r>
        <w:r>
          <w:rPr>
            <w:webHidden/>
          </w:rPr>
          <w:tab/>
        </w:r>
        <w:r>
          <w:rPr>
            <w:webHidden/>
          </w:rPr>
          <w:fldChar w:fldCharType="begin"/>
        </w:r>
        <w:r>
          <w:rPr>
            <w:webHidden/>
          </w:rPr>
          <w:instrText xml:space="preserve"> PAGEREF _Toc22897696 \h </w:instrText>
        </w:r>
        <w:r>
          <w:rPr>
            <w:webHidden/>
          </w:rPr>
        </w:r>
        <w:r>
          <w:rPr>
            <w:webHidden/>
          </w:rPr>
          <w:fldChar w:fldCharType="separate"/>
        </w:r>
        <w:r>
          <w:rPr>
            <w:webHidden/>
          </w:rPr>
          <w:t>140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7" w:history="1">
        <w:r>
          <w:rPr>
            <w:rStyle w:val="af2"/>
          </w:rPr>
          <w:t>5.6.2.</w:t>
        </w:r>
        <w:r>
          <w:rPr>
            <w:rFonts w:asciiTheme="minorHAnsi" w:eastAsiaTheme="minorEastAsia" w:hAnsiTheme="minorHAnsi" w:cstheme="minorBidi"/>
            <w:color w:val="auto"/>
            <w:sz w:val="22"/>
            <w:szCs w:val="22"/>
            <w:lang w:eastAsia="ru-RU"/>
          </w:rPr>
          <w:tab/>
        </w:r>
        <w:r>
          <w:rPr>
            <w:rStyle w:val="af2"/>
          </w:rPr>
          <w:t>РЕЗЕРВУАР ПРОТИВОПОЖАРНОГО ЗАПАСА ВОДЫ (РЕЗЕРВУАР ДЛЯ ХРАНЕНИЯ ПЕНООБРАЗОВАТЕЛЯ)</w:t>
        </w:r>
        <w:r>
          <w:rPr>
            <w:webHidden/>
          </w:rPr>
          <w:tab/>
        </w:r>
        <w:r>
          <w:rPr>
            <w:webHidden/>
          </w:rPr>
          <w:fldChar w:fldCharType="begin"/>
        </w:r>
        <w:r>
          <w:rPr>
            <w:webHidden/>
          </w:rPr>
          <w:instrText xml:space="preserve"> PAGEREF _Toc22897697 \h </w:instrText>
        </w:r>
        <w:r>
          <w:rPr>
            <w:webHidden/>
          </w:rPr>
        </w:r>
        <w:r>
          <w:rPr>
            <w:webHidden/>
          </w:rPr>
          <w:fldChar w:fldCharType="separate"/>
        </w:r>
        <w:r>
          <w:rPr>
            <w:webHidden/>
          </w:rPr>
          <w:t>141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698" w:history="1">
        <w:r>
          <w:rPr>
            <w:rStyle w:val="af2"/>
          </w:rPr>
          <w:t>5.6.3.</w:t>
        </w:r>
        <w:r>
          <w:rPr>
            <w:rFonts w:asciiTheme="minorHAnsi" w:eastAsiaTheme="minorEastAsia" w:hAnsiTheme="minorHAnsi" w:cstheme="minorBidi"/>
            <w:color w:val="auto"/>
            <w:sz w:val="22"/>
            <w:szCs w:val="22"/>
            <w:lang w:eastAsia="ru-RU"/>
          </w:rPr>
          <w:tab/>
        </w:r>
        <w:r>
          <w:rPr>
            <w:rStyle w:val="af2"/>
          </w:rPr>
          <w:t>БЛОК КАНАЛИЗАЦИОННОЙ НАСОСНОЙ СТАНЦИИ ХОЗЯЙСТВЕННО-БЫТОВЫХ СТОКОВ</w:t>
        </w:r>
        <w:r>
          <w:rPr>
            <w:webHidden/>
          </w:rPr>
          <w:tab/>
        </w:r>
        <w:r>
          <w:rPr>
            <w:webHidden/>
          </w:rPr>
          <w:fldChar w:fldCharType="begin"/>
        </w:r>
        <w:r>
          <w:rPr>
            <w:webHidden/>
          </w:rPr>
          <w:instrText xml:space="preserve"> PAGEREF _Toc22897698 \h </w:instrText>
        </w:r>
        <w:r>
          <w:rPr>
            <w:webHidden/>
          </w:rPr>
        </w:r>
        <w:r>
          <w:rPr>
            <w:webHidden/>
          </w:rPr>
          <w:fldChar w:fldCharType="separate"/>
        </w:r>
        <w:r>
          <w:rPr>
            <w:webHidden/>
          </w:rPr>
          <w:t>141</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699" w:history="1">
        <w:r>
          <w:rPr>
            <w:rStyle w:val="af2"/>
          </w:rPr>
          <w:t>6.</w:t>
        </w:r>
        <w:r>
          <w:rPr>
            <w:rFonts w:asciiTheme="minorHAnsi" w:eastAsiaTheme="minorEastAsia" w:hAnsiTheme="minorHAnsi" w:cstheme="minorBidi"/>
            <w:color w:val="auto"/>
            <w:sz w:val="22"/>
            <w:szCs w:val="22"/>
            <w:lang w:eastAsia="ru-RU"/>
          </w:rPr>
          <w:tab/>
        </w:r>
        <w:r>
          <w:rPr>
            <w:rStyle w:val="af2"/>
          </w:rPr>
          <w:t>ТРЕБОВАНИЯ К ОРГАНИЗАЦИИ АВТОМАТИЗИРОВАННОЙ СИСТЕМЫ УПРАВЛЕНИЯ ТЕХНОЛОГИЧЕСКИМ ПРОЦЕССОМ</w:t>
        </w:r>
        <w:r>
          <w:rPr>
            <w:webHidden/>
          </w:rPr>
          <w:tab/>
        </w:r>
        <w:r>
          <w:rPr>
            <w:webHidden/>
          </w:rPr>
          <w:fldChar w:fldCharType="begin"/>
        </w:r>
        <w:r>
          <w:rPr>
            <w:webHidden/>
          </w:rPr>
          <w:instrText xml:space="preserve"> PAGEREF _Toc22897699 \h </w:instrText>
        </w:r>
        <w:r>
          <w:rPr>
            <w:webHidden/>
          </w:rPr>
        </w:r>
        <w:r>
          <w:rPr>
            <w:webHidden/>
          </w:rPr>
          <w:fldChar w:fldCharType="separate"/>
        </w:r>
        <w:r>
          <w:rPr>
            <w:webHidden/>
          </w:rPr>
          <w:t>144</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00" w:history="1">
        <w:r>
          <w:rPr>
            <w:rStyle w:val="af2"/>
          </w:rPr>
          <w:t>6.1.</w:t>
        </w:r>
        <w:r>
          <w:rPr>
            <w:rFonts w:asciiTheme="minorHAnsi" w:eastAsiaTheme="minorEastAsia" w:hAnsiTheme="minorHAnsi" w:cstheme="minorBidi"/>
            <w:color w:val="auto"/>
            <w:sz w:val="22"/>
            <w:szCs w:val="22"/>
            <w:lang w:eastAsia="ru-RU"/>
          </w:rPr>
          <w:tab/>
        </w:r>
        <w:r>
          <w:rPr>
            <w:rStyle w:val="af2"/>
          </w:rPr>
          <w:t>ТРЕБОВАНИЯ К СИСТЕМЕ В ЦЕЛОМ</w:t>
        </w:r>
        <w:r>
          <w:rPr>
            <w:webHidden/>
          </w:rPr>
          <w:tab/>
        </w:r>
        <w:r>
          <w:rPr>
            <w:webHidden/>
          </w:rPr>
          <w:fldChar w:fldCharType="begin"/>
        </w:r>
        <w:r>
          <w:rPr>
            <w:webHidden/>
          </w:rPr>
          <w:instrText xml:space="preserve"> PAGEREF _Toc22897700 \h </w:instrText>
        </w:r>
        <w:r>
          <w:rPr>
            <w:webHidden/>
          </w:rPr>
        </w:r>
        <w:r>
          <w:rPr>
            <w:webHidden/>
          </w:rPr>
          <w:fldChar w:fldCharType="separate"/>
        </w:r>
        <w:r>
          <w:rPr>
            <w:webHidden/>
          </w:rPr>
          <w:t>144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1" w:history="1">
        <w:r>
          <w:rPr>
            <w:rStyle w:val="af2"/>
          </w:rPr>
          <w:t>6.1.1.</w:t>
        </w:r>
        <w:r>
          <w:rPr>
            <w:rFonts w:asciiTheme="minorHAnsi" w:eastAsiaTheme="minorEastAsia" w:hAnsiTheme="minorHAnsi" w:cstheme="minorBidi"/>
            <w:color w:val="auto"/>
            <w:sz w:val="22"/>
            <w:szCs w:val="22"/>
            <w:lang w:eastAsia="ru-RU"/>
          </w:rPr>
          <w:tab/>
        </w:r>
        <w:r>
          <w:rPr>
            <w:rStyle w:val="af2"/>
          </w:rPr>
          <w:t>ТРЕБОВАНИЯ К СТРУКТУРЕ И ФУНКЦИОНИРОВАНИЮ АСУ ТП</w:t>
        </w:r>
        <w:r>
          <w:rPr>
            <w:webHidden/>
          </w:rPr>
          <w:tab/>
        </w:r>
        <w:r>
          <w:rPr>
            <w:webHidden/>
          </w:rPr>
          <w:fldChar w:fldCharType="begin"/>
        </w:r>
        <w:r>
          <w:rPr>
            <w:webHidden/>
          </w:rPr>
          <w:instrText xml:space="preserve"> PAGEREF _Toc22897701 \h </w:instrText>
        </w:r>
        <w:r>
          <w:rPr>
            <w:webHidden/>
          </w:rPr>
        </w:r>
        <w:r>
          <w:rPr>
            <w:webHidden/>
          </w:rPr>
          <w:fldChar w:fldCharType="separate"/>
        </w:r>
        <w:r>
          <w:rPr>
            <w:webHidden/>
          </w:rPr>
          <w:t>144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2" w:history="1">
        <w:r>
          <w:rPr>
            <w:rStyle w:val="af2"/>
          </w:rPr>
          <w:t>6.1.2.</w:t>
        </w:r>
        <w:r>
          <w:rPr>
            <w:rFonts w:asciiTheme="minorHAnsi" w:eastAsiaTheme="minorEastAsia" w:hAnsiTheme="minorHAnsi" w:cstheme="minorBidi"/>
            <w:color w:val="auto"/>
            <w:sz w:val="22"/>
            <w:szCs w:val="22"/>
            <w:lang w:eastAsia="ru-RU"/>
          </w:rPr>
          <w:tab/>
        </w:r>
        <w:r>
          <w:rPr>
            <w:rStyle w:val="af2"/>
          </w:rPr>
          <w:t>ТРЕБОВАНИЯ К НАДЕЖНОСТИ</w:t>
        </w:r>
        <w:r>
          <w:rPr>
            <w:webHidden/>
          </w:rPr>
          <w:tab/>
        </w:r>
        <w:r>
          <w:rPr>
            <w:webHidden/>
          </w:rPr>
          <w:fldChar w:fldCharType="begin"/>
        </w:r>
        <w:r>
          <w:rPr>
            <w:webHidden/>
          </w:rPr>
          <w:instrText xml:space="preserve"> PAGEREF _Toc22897702 \h </w:instrText>
        </w:r>
        <w:r>
          <w:rPr>
            <w:webHidden/>
          </w:rPr>
        </w:r>
        <w:r>
          <w:rPr>
            <w:webHidden/>
          </w:rPr>
          <w:fldChar w:fldCharType="separate"/>
        </w:r>
        <w:r>
          <w:rPr>
            <w:webHidden/>
          </w:rPr>
          <w:t>146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3" w:history="1">
        <w:r>
          <w:rPr>
            <w:rStyle w:val="af2"/>
          </w:rPr>
          <w:t>6.1.3.</w:t>
        </w:r>
        <w:r>
          <w:rPr>
            <w:rFonts w:asciiTheme="minorHAnsi" w:eastAsiaTheme="minorEastAsia" w:hAnsiTheme="minorHAnsi" w:cstheme="minorBidi"/>
            <w:color w:val="auto"/>
            <w:sz w:val="22"/>
            <w:szCs w:val="22"/>
            <w:lang w:eastAsia="ru-RU"/>
          </w:rPr>
          <w:tab/>
        </w:r>
        <w:r>
          <w:rPr>
            <w:rStyle w:val="af2"/>
          </w:rPr>
          <w:t>ТРЕБОВАНИЯ К БЕЗОПАСНОСТИ</w:t>
        </w:r>
        <w:r>
          <w:rPr>
            <w:webHidden/>
          </w:rPr>
          <w:tab/>
        </w:r>
        <w:r>
          <w:rPr>
            <w:webHidden/>
          </w:rPr>
          <w:fldChar w:fldCharType="begin"/>
        </w:r>
        <w:r>
          <w:rPr>
            <w:webHidden/>
          </w:rPr>
          <w:instrText xml:space="preserve"> PAGEREF _Toc22897703 \h </w:instrText>
        </w:r>
        <w:r>
          <w:rPr>
            <w:webHidden/>
          </w:rPr>
        </w:r>
        <w:r>
          <w:rPr>
            <w:webHidden/>
          </w:rPr>
          <w:fldChar w:fldCharType="separate"/>
        </w:r>
        <w:r>
          <w:rPr>
            <w:webHidden/>
          </w:rPr>
          <w:t>149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4" w:history="1">
        <w:r>
          <w:rPr>
            <w:rStyle w:val="af2"/>
          </w:rPr>
          <w:t>6.1.4.</w:t>
        </w:r>
        <w:r>
          <w:rPr>
            <w:rFonts w:asciiTheme="minorHAnsi" w:eastAsiaTheme="minorEastAsia" w:hAnsiTheme="minorHAnsi" w:cstheme="minorBidi"/>
            <w:color w:val="auto"/>
            <w:sz w:val="22"/>
            <w:szCs w:val="22"/>
            <w:lang w:eastAsia="ru-RU"/>
          </w:rPr>
          <w:tab/>
        </w:r>
        <w:r>
          <w:rPr>
            <w:rStyle w:val="af2"/>
          </w:rPr>
          <w:t>ТРЕБОВАНИЯ К ЗАЩИТЕ ИНФОРМАЦИИ ОТ НЕСАНКЦИОНИРОВАННОГО ДОСТУПА</w:t>
        </w:r>
        <w:r>
          <w:rPr>
            <w:webHidden/>
          </w:rPr>
          <w:tab/>
        </w:r>
        <w:r>
          <w:rPr>
            <w:webHidden/>
          </w:rPr>
          <w:fldChar w:fldCharType="begin"/>
        </w:r>
        <w:r>
          <w:rPr>
            <w:webHidden/>
          </w:rPr>
          <w:instrText xml:space="preserve"> PAGEREF _Toc22897704 \h </w:instrText>
        </w:r>
        <w:r>
          <w:rPr>
            <w:webHidden/>
          </w:rPr>
        </w:r>
        <w:r>
          <w:rPr>
            <w:webHidden/>
          </w:rPr>
          <w:fldChar w:fldCharType="separate"/>
        </w:r>
        <w:r>
          <w:rPr>
            <w:webHidden/>
          </w:rPr>
          <w:t>149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5" w:history="1">
        <w:r>
          <w:rPr>
            <w:rStyle w:val="af2"/>
          </w:rPr>
          <w:t>6.1.5.</w:t>
        </w:r>
        <w:r>
          <w:rPr>
            <w:rFonts w:asciiTheme="minorHAnsi" w:eastAsiaTheme="minorEastAsia" w:hAnsiTheme="minorHAnsi" w:cstheme="minorBidi"/>
            <w:color w:val="auto"/>
            <w:sz w:val="22"/>
            <w:szCs w:val="22"/>
            <w:lang w:eastAsia="ru-RU"/>
          </w:rPr>
          <w:tab/>
        </w:r>
        <w:r>
          <w:rPr>
            <w:rStyle w:val="af2"/>
          </w:rPr>
          <w:t>ТРЕБОВАНИЯ К ЗАЩИТЕ ОТ ВЛИЯНИЯ ВНЕШНИХ ВОЗДЕЙСТВИЙ</w:t>
        </w:r>
        <w:r>
          <w:rPr>
            <w:webHidden/>
          </w:rPr>
          <w:tab/>
        </w:r>
        <w:r>
          <w:rPr>
            <w:webHidden/>
          </w:rPr>
          <w:fldChar w:fldCharType="begin"/>
        </w:r>
        <w:r>
          <w:rPr>
            <w:webHidden/>
          </w:rPr>
          <w:instrText xml:space="preserve"> PAGEREF _Toc22897705 \h </w:instrText>
        </w:r>
        <w:r>
          <w:rPr>
            <w:webHidden/>
          </w:rPr>
        </w:r>
        <w:r>
          <w:rPr>
            <w:webHidden/>
          </w:rPr>
          <w:fldChar w:fldCharType="separate"/>
        </w:r>
        <w:r>
          <w:rPr>
            <w:webHidden/>
          </w:rPr>
          <w:t>151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6" w:history="1">
        <w:r>
          <w:rPr>
            <w:rStyle w:val="af2"/>
          </w:rPr>
          <w:t>6.1.6.</w:t>
        </w:r>
        <w:r>
          <w:rPr>
            <w:rFonts w:asciiTheme="minorHAnsi" w:eastAsiaTheme="minorEastAsia" w:hAnsiTheme="minorHAnsi" w:cstheme="minorBidi"/>
            <w:color w:val="auto"/>
            <w:sz w:val="22"/>
            <w:szCs w:val="22"/>
            <w:lang w:eastAsia="ru-RU"/>
          </w:rPr>
          <w:tab/>
        </w:r>
        <w:r>
          <w:rPr>
            <w:rStyle w:val="af2"/>
          </w:rPr>
          <w:t>ТРЕБОВАНИЯ ПО СТАНДАРТИЗАЦИИ И УНИФИКАЦИИ</w:t>
        </w:r>
        <w:r>
          <w:rPr>
            <w:webHidden/>
          </w:rPr>
          <w:tab/>
        </w:r>
        <w:r>
          <w:rPr>
            <w:webHidden/>
          </w:rPr>
          <w:fldChar w:fldCharType="begin"/>
        </w:r>
        <w:r>
          <w:rPr>
            <w:webHidden/>
          </w:rPr>
          <w:instrText xml:space="preserve"> PAGEREF _Toc22897706 \h </w:instrText>
        </w:r>
        <w:r>
          <w:rPr>
            <w:webHidden/>
          </w:rPr>
        </w:r>
        <w:r>
          <w:rPr>
            <w:webHidden/>
          </w:rPr>
          <w:fldChar w:fldCharType="separate"/>
        </w:r>
        <w:r>
          <w:rPr>
            <w:webHidden/>
          </w:rPr>
          <w:t>152</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07" w:history="1">
        <w:r>
          <w:rPr>
            <w:rStyle w:val="af2"/>
          </w:rPr>
          <w:t>6.2.</w:t>
        </w:r>
        <w:r>
          <w:rPr>
            <w:rFonts w:asciiTheme="minorHAnsi" w:eastAsiaTheme="minorEastAsia" w:hAnsiTheme="minorHAnsi" w:cstheme="minorBidi"/>
            <w:color w:val="auto"/>
            <w:sz w:val="22"/>
            <w:szCs w:val="22"/>
            <w:lang w:eastAsia="ru-RU"/>
          </w:rPr>
          <w:tab/>
        </w:r>
        <w:r>
          <w:rPr>
            <w:rStyle w:val="af2"/>
          </w:rPr>
          <w:t>ТРЕБОВАНИЯ К ФУНКЦИЯМ (ЗАДАЧАМ), ВЫПОЛНЯЕМЫМ АСУ ТП</w:t>
        </w:r>
        <w:r>
          <w:rPr>
            <w:webHidden/>
          </w:rPr>
          <w:tab/>
        </w:r>
        <w:r>
          <w:rPr>
            <w:webHidden/>
          </w:rPr>
          <w:fldChar w:fldCharType="begin"/>
        </w:r>
        <w:r>
          <w:rPr>
            <w:webHidden/>
          </w:rPr>
          <w:instrText xml:space="preserve"> PAGEREF _Toc22897707 \h </w:instrText>
        </w:r>
        <w:r>
          <w:rPr>
            <w:webHidden/>
          </w:rPr>
        </w:r>
        <w:r>
          <w:rPr>
            <w:webHidden/>
          </w:rPr>
          <w:fldChar w:fldCharType="separate"/>
        </w:r>
        <w:r>
          <w:rPr>
            <w:webHidden/>
          </w:rPr>
          <w:t>153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8" w:history="1">
        <w:r>
          <w:rPr>
            <w:rStyle w:val="af2"/>
          </w:rPr>
          <w:t>6.2.1.</w:t>
        </w:r>
        <w:r>
          <w:rPr>
            <w:rFonts w:asciiTheme="minorHAnsi" w:eastAsiaTheme="minorEastAsia" w:hAnsiTheme="minorHAnsi" w:cstheme="minorBidi"/>
            <w:color w:val="auto"/>
            <w:sz w:val="22"/>
            <w:szCs w:val="22"/>
            <w:lang w:eastAsia="ru-RU"/>
          </w:rPr>
          <w:tab/>
        </w:r>
        <w:r>
          <w:rPr>
            <w:rStyle w:val="af2"/>
          </w:rPr>
          <w:t>ТРЕБОВАНИЯ К ФУНКЦИЯМ (ЗАДАЧАМ) НУЛЕВОГО УРОВНЯ АСУ ТП</w:t>
        </w:r>
        <w:r>
          <w:rPr>
            <w:webHidden/>
          </w:rPr>
          <w:tab/>
        </w:r>
        <w:r>
          <w:rPr>
            <w:webHidden/>
          </w:rPr>
          <w:fldChar w:fldCharType="begin"/>
        </w:r>
        <w:r>
          <w:rPr>
            <w:webHidden/>
          </w:rPr>
          <w:instrText xml:space="preserve"> PAGEREF _Toc22897708 \h </w:instrText>
        </w:r>
        <w:r>
          <w:rPr>
            <w:webHidden/>
          </w:rPr>
        </w:r>
        <w:r>
          <w:rPr>
            <w:webHidden/>
          </w:rPr>
          <w:fldChar w:fldCharType="separate"/>
        </w:r>
        <w:r>
          <w:rPr>
            <w:webHidden/>
          </w:rPr>
          <w:t>154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09" w:history="1">
        <w:r>
          <w:rPr>
            <w:rStyle w:val="af2"/>
          </w:rPr>
          <w:t>6.2.2.</w:t>
        </w:r>
        <w:r>
          <w:rPr>
            <w:rFonts w:asciiTheme="minorHAnsi" w:eastAsiaTheme="minorEastAsia" w:hAnsiTheme="minorHAnsi" w:cstheme="minorBidi"/>
            <w:color w:val="auto"/>
            <w:sz w:val="22"/>
            <w:szCs w:val="22"/>
            <w:lang w:eastAsia="ru-RU"/>
          </w:rPr>
          <w:tab/>
        </w:r>
        <w:r>
          <w:rPr>
            <w:rStyle w:val="af2"/>
          </w:rPr>
          <w:t>ТРЕБОВАНИЯ К ФУНКЦИЯМ (ЗАДАЧАМ) ПЕРВОГО УРОВНЯ АСУ ТП</w:t>
        </w:r>
        <w:r>
          <w:rPr>
            <w:webHidden/>
          </w:rPr>
          <w:tab/>
        </w:r>
        <w:r>
          <w:rPr>
            <w:webHidden/>
          </w:rPr>
          <w:fldChar w:fldCharType="begin"/>
        </w:r>
        <w:r>
          <w:rPr>
            <w:webHidden/>
          </w:rPr>
          <w:instrText xml:space="preserve"> PAGEREF _Toc22897709 \h </w:instrText>
        </w:r>
        <w:r>
          <w:rPr>
            <w:webHidden/>
          </w:rPr>
        </w:r>
        <w:r>
          <w:rPr>
            <w:webHidden/>
          </w:rPr>
          <w:fldChar w:fldCharType="separate"/>
        </w:r>
        <w:r>
          <w:rPr>
            <w:webHidden/>
          </w:rPr>
          <w:t>155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0" w:history="1">
        <w:r>
          <w:rPr>
            <w:rStyle w:val="af2"/>
          </w:rPr>
          <w:t>6.2.3.</w:t>
        </w:r>
        <w:r>
          <w:rPr>
            <w:rFonts w:asciiTheme="minorHAnsi" w:eastAsiaTheme="minorEastAsia" w:hAnsiTheme="minorHAnsi" w:cstheme="minorBidi"/>
            <w:color w:val="auto"/>
            <w:sz w:val="22"/>
            <w:szCs w:val="22"/>
            <w:lang w:eastAsia="ru-RU"/>
          </w:rPr>
          <w:tab/>
        </w:r>
        <w:r>
          <w:rPr>
            <w:rStyle w:val="af2"/>
          </w:rPr>
          <w:t>ТРЕБОВАНИЯ К ФУНКЦИЯМ (ЗАДАЧАМ) ВТОРОГО УРОВНЯ АСУ ТП</w:t>
        </w:r>
        <w:r>
          <w:rPr>
            <w:webHidden/>
          </w:rPr>
          <w:tab/>
        </w:r>
        <w:r>
          <w:rPr>
            <w:webHidden/>
          </w:rPr>
          <w:fldChar w:fldCharType="begin"/>
        </w:r>
        <w:r>
          <w:rPr>
            <w:webHidden/>
          </w:rPr>
          <w:instrText xml:space="preserve"> PAGEREF _Toc22897710 \h </w:instrText>
        </w:r>
        <w:r>
          <w:rPr>
            <w:webHidden/>
          </w:rPr>
        </w:r>
        <w:r>
          <w:rPr>
            <w:webHidden/>
          </w:rPr>
          <w:fldChar w:fldCharType="separate"/>
        </w:r>
        <w:r>
          <w:rPr>
            <w:webHidden/>
          </w:rPr>
          <w:t>157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11" w:history="1">
        <w:r>
          <w:rPr>
            <w:rStyle w:val="af2"/>
          </w:rPr>
          <w:t>6.3.</w:t>
        </w:r>
        <w:r>
          <w:rPr>
            <w:rFonts w:asciiTheme="minorHAnsi" w:eastAsiaTheme="minorEastAsia" w:hAnsiTheme="minorHAnsi" w:cstheme="minorBidi"/>
            <w:color w:val="auto"/>
            <w:sz w:val="22"/>
            <w:szCs w:val="22"/>
            <w:lang w:eastAsia="ru-RU"/>
          </w:rPr>
          <w:tab/>
        </w:r>
        <w:r>
          <w:rPr>
            <w:rStyle w:val="af2"/>
          </w:rPr>
          <w:t>ТРЕБОВАНИЯ К МАТЕМАТИЧЕСКОМУ ОБЕСПЕЧЕНИЮ</w:t>
        </w:r>
        <w:r>
          <w:rPr>
            <w:webHidden/>
          </w:rPr>
          <w:tab/>
        </w:r>
        <w:r>
          <w:rPr>
            <w:webHidden/>
          </w:rPr>
          <w:fldChar w:fldCharType="begin"/>
        </w:r>
        <w:r>
          <w:rPr>
            <w:webHidden/>
          </w:rPr>
          <w:instrText xml:space="preserve"> PAGEREF _Toc22897711 \h </w:instrText>
        </w:r>
        <w:r>
          <w:rPr>
            <w:webHidden/>
          </w:rPr>
        </w:r>
        <w:r>
          <w:rPr>
            <w:webHidden/>
          </w:rPr>
          <w:fldChar w:fldCharType="separate"/>
        </w:r>
        <w:r>
          <w:rPr>
            <w:webHidden/>
          </w:rPr>
          <w:t>159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2" w:history="1">
        <w:r>
          <w:rPr>
            <w:rStyle w:val="af2"/>
          </w:rPr>
          <w:t>6.3.1.</w:t>
        </w:r>
        <w:r>
          <w:rPr>
            <w:rFonts w:asciiTheme="minorHAnsi" w:eastAsiaTheme="minorEastAsia" w:hAnsiTheme="minorHAnsi" w:cstheme="minorBidi"/>
            <w:color w:val="auto"/>
            <w:sz w:val="22"/>
            <w:szCs w:val="22"/>
            <w:lang w:eastAsia="ru-RU"/>
          </w:rPr>
          <w:tab/>
        </w:r>
        <w:r>
          <w:rPr>
            <w:rStyle w:val="af2"/>
          </w:rPr>
          <w:t>ПРИМЕНЯЕМЫЕ МЕТОДЫ РЕГУЛИРОВАНИЯ</w:t>
        </w:r>
        <w:r>
          <w:rPr>
            <w:webHidden/>
          </w:rPr>
          <w:tab/>
        </w:r>
        <w:r>
          <w:rPr>
            <w:webHidden/>
          </w:rPr>
          <w:fldChar w:fldCharType="begin"/>
        </w:r>
        <w:r>
          <w:rPr>
            <w:webHidden/>
          </w:rPr>
          <w:instrText xml:space="preserve"> PAGEREF _Toc22897712 \h </w:instrText>
        </w:r>
        <w:r>
          <w:rPr>
            <w:webHidden/>
          </w:rPr>
        </w:r>
        <w:r>
          <w:rPr>
            <w:webHidden/>
          </w:rPr>
          <w:fldChar w:fldCharType="separate"/>
        </w:r>
        <w:r>
          <w:rPr>
            <w:webHidden/>
          </w:rPr>
          <w:t>160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3" w:history="1">
        <w:r>
          <w:rPr>
            <w:rStyle w:val="af2"/>
          </w:rPr>
          <w:t>6.3.2.</w:t>
        </w:r>
        <w:r>
          <w:rPr>
            <w:rFonts w:asciiTheme="minorHAnsi" w:eastAsiaTheme="minorEastAsia" w:hAnsiTheme="minorHAnsi" w:cstheme="minorBidi"/>
            <w:color w:val="auto"/>
            <w:sz w:val="22"/>
            <w:szCs w:val="22"/>
            <w:lang w:eastAsia="ru-RU"/>
          </w:rPr>
          <w:tab/>
        </w:r>
        <w:r>
          <w:rPr>
            <w:rStyle w:val="af2"/>
          </w:rPr>
          <w:t>СПОСОБЫ МОДЕЛИРОВАНИЯ ПОВЕДЕНИЯ АСУ ТП</w:t>
        </w:r>
        <w:r>
          <w:rPr>
            <w:webHidden/>
          </w:rPr>
          <w:tab/>
        </w:r>
        <w:r>
          <w:rPr>
            <w:webHidden/>
          </w:rPr>
          <w:fldChar w:fldCharType="begin"/>
        </w:r>
        <w:r>
          <w:rPr>
            <w:webHidden/>
          </w:rPr>
          <w:instrText xml:space="preserve"> PAGEREF _Toc22897713 \h </w:instrText>
        </w:r>
        <w:r>
          <w:rPr>
            <w:webHidden/>
          </w:rPr>
        </w:r>
        <w:r>
          <w:rPr>
            <w:webHidden/>
          </w:rPr>
          <w:fldChar w:fldCharType="separate"/>
        </w:r>
        <w:r>
          <w:rPr>
            <w:webHidden/>
          </w:rPr>
          <w:t>161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4" w:history="1">
        <w:r>
          <w:rPr>
            <w:rStyle w:val="af2"/>
          </w:rPr>
          <w:t>6.3.3.</w:t>
        </w:r>
        <w:r>
          <w:rPr>
            <w:rFonts w:asciiTheme="minorHAnsi" w:eastAsiaTheme="minorEastAsia" w:hAnsiTheme="minorHAnsi" w:cstheme="minorBidi"/>
            <w:color w:val="auto"/>
            <w:sz w:val="22"/>
            <w:szCs w:val="22"/>
            <w:lang w:eastAsia="ru-RU"/>
          </w:rPr>
          <w:tab/>
        </w:r>
        <w:r>
          <w:rPr>
            <w:rStyle w:val="af2"/>
          </w:rPr>
          <w:t>МОДЕЛИРОВАНИЕ ПРОЦЕССОВ НГД В АСУ ТП</w:t>
        </w:r>
        <w:r>
          <w:rPr>
            <w:webHidden/>
          </w:rPr>
          <w:tab/>
        </w:r>
        <w:r>
          <w:rPr>
            <w:webHidden/>
          </w:rPr>
          <w:fldChar w:fldCharType="begin"/>
        </w:r>
        <w:r>
          <w:rPr>
            <w:webHidden/>
          </w:rPr>
          <w:instrText xml:space="preserve"> PAGEREF _Toc22897714 \h </w:instrText>
        </w:r>
        <w:r>
          <w:rPr>
            <w:webHidden/>
          </w:rPr>
        </w:r>
        <w:r>
          <w:rPr>
            <w:webHidden/>
          </w:rPr>
          <w:fldChar w:fldCharType="separate"/>
        </w:r>
        <w:r>
          <w:rPr>
            <w:webHidden/>
          </w:rPr>
          <w:t>161</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15" w:history="1">
        <w:r>
          <w:rPr>
            <w:rStyle w:val="af2"/>
          </w:rPr>
          <w:t>6.4.</w:t>
        </w:r>
        <w:r>
          <w:rPr>
            <w:rFonts w:asciiTheme="minorHAnsi" w:eastAsiaTheme="minorEastAsia" w:hAnsiTheme="minorHAnsi" w:cstheme="minorBidi"/>
            <w:color w:val="auto"/>
            <w:sz w:val="22"/>
            <w:szCs w:val="22"/>
            <w:lang w:eastAsia="ru-RU"/>
          </w:rPr>
          <w:tab/>
        </w:r>
        <w:r>
          <w:rPr>
            <w:rStyle w:val="af2"/>
          </w:rPr>
          <w:t>ТРЕБОВАНИЯ К ИНФОРМАЦИОННОМУ ОБЕСПЕЧЕНИЮ</w:t>
        </w:r>
        <w:r>
          <w:rPr>
            <w:webHidden/>
          </w:rPr>
          <w:tab/>
        </w:r>
        <w:r>
          <w:rPr>
            <w:webHidden/>
          </w:rPr>
          <w:fldChar w:fldCharType="begin"/>
        </w:r>
        <w:r>
          <w:rPr>
            <w:webHidden/>
          </w:rPr>
          <w:instrText xml:space="preserve"> PAGEREF _Toc22897715 \h </w:instrText>
        </w:r>
        <w:r>
          <w:rPr>
            <w:webHidden/>
          </w:rPr>
        </w:r>
        <w:r>
          <w:rPr>
            <w:webHidden/>
          </w:rPr>
          <w:fldChar w:fldCharType="separate"/>
        </w:r>
        <w:r>
          <w:rPr>
            <w:webHidden/>
          </w:rPr>
          <w:t>162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6" w:history="1">
        <w:r>
          <w:rPr>
            <w:rStyle w:val="af2"/>
          </w:rPr>
          <w:t>6.4.1.</w:t>
        </w:r>
        <w:r>
          <w:rPr>
            <w:rFonts w:asciiTheme="minorHAnsi" w:eastAsiaTheme="minorEastAsia" w:hAnsiTheme="minorHAnsi" w:cstheme="minorBidi"/>
            <w:color w:val="auto"/>
            <w:sz w:val="22"/>
            <w:szCs w:val="22"/>
            <w:lang w:eastAsia="ru-RU"/>
          </w:rPr>
          <w:tab/>
        </w:r>
        <w:r>
          <w:rPr>
            <w:rStyle w:val="af2"/>
          </w:rPr>
          <w:t>СТРУКТУРА И СПОСОБ ОРГАНИЗАЦИИ ДАННЫХ В АСУ ТП</w:t>
        </w:r>
        <w:r>
          <w:rPr>
            <w:webHidden/>
          </w:rPr>
          <w:tab/>
        </w:r>
        <w:r>
          <w:rPr>
            <w:webHidden/>
          </w:rPr>
          <w:fldChar w:fldCharType="begin"/>
        </w:r>
        <w:r>
          <w:rPr>
            <w:webHidden/>
          </w:rPr>
          <w:instrText xml:space="preserve"> PAGEREF _Toc22897716 \h </w:instrText>
        </w:r>
        <w:r>
          <w:rPr>
            <w:webHidden/>
          </w:rPr>
        </w:r>
        <w:r>
          <w:rPr>
            <w:webHidden/>
          </w:rPr>
          <w:fldChar w:fldCharType="separate"/>
        </w:r>
        <w:r>
          <w:rPr>
            <w:webHidden/>
          </w:rPr>
          <w:t>164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7" w:history="1">
        <w:r>
          <w:rPr>
            <w:rStyle w:val="af2"/>
          </w:rPr>
          <w:t>6.4.2.</w:t>
        </w:r>
        <w:r>
          <w:rPr>
            <w:rFonts w:asciiTheme="minorHAnsi" w:eastAsiaTheme="minorEastAsia" w:hAnsiTheme="minorHAnsi" w:cstheme="minorBidi"/>
            <w:color w:val="auto"/>
            <w:sz w:val="22"/>
            <w:szCs w:val="22"/>
            <w:lang w:eastAsia="ru-RU"/>
          </w:rPr>
          <w:tab/>
        </w:r>
        <w:r>
          <w:rPr>
            <w:rStyle w:val="af2"/>
          </w:rPr>
          <w:t>ТРЕБОВАНИЯ К ОБЕСПЕЧЕНИЮ ДОСТУПНОСТИ УСТРОЙСТВ АСУ ТП В СЕТИ ОБЩЕГО</w:t>
        </w:r>
        <w:r>
          <w:rPr>
            <w:rStyle w:val="af2"/>
          </w:rPr>
          <w:br/>
        </w:r>
        <w:r>
          <w:rPr>
            <w:rStyle w:val="af2"/>
          </w:rPr>
          <w:t>ПОЛЬЗОВАНИЯ, ОБЕСПЕЧЕНИЕ ИНФОРМАЦИОННОЙ БЕЗОПАСНОСТИ</w:t>
        </w:r>
        <w:r>
          <w:rPr>
            <w:webHidden/>
          </w:rPr>
          <w:tab/>
        </w:r>
        <w:r>
          <w:rPr>
            <w:webHidden/>
          </w:rPr>
          <w:fldChar w:fldCharType="begin"/>
        </w:r>
        <w:r>
          <w:rPr>
            <w:webHidden/>
          </w:rPr>
          <w:instrText xml:space="preserve"> PAGEREF _Toc22897717 \h </w:instrText>
        </w:r>
        <w:r>
          <w:rPr>
            <w:webHidden/>
          </w:rPr>
        </w:r>
        <w:r>
          <w:rPr>
            <w:webHidden/>
          </w:rPr>
          <w:fldChar w:fldCharType="separate"/>
        </w:r>
        <w:r>
          <w:rPr>
            <w:webHidden/>
          </w:rPr>
          <w:t>164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8" w:history="1">
        <w:r>
          <w:rPr>
            <w:rStyle w:val="af2"/>
          </w:rPr>
          <w:t>6.4.3.</w:t>
        </w:r>
        <w:r>
          <w:rPr>
            <w:rFonts w:asciiTheme="minorHAnsi" w:eastAsiaTheme="minorEastAsia" w:hAnsiTheme="minorHAnsi" w:cstheme="minorBidi"/>
            <w:color w:val="auto"/>
            <w:sz w:val="22"/>
            <w:szCs w:val="22"/>
            <w:lang w:eastAsia="ru-RU"/>
          </w:rPr>
          <w:tab/>
        </w:r>
        <w:r>
          <w:rPr>
            <w:rStyle w:val="af2"/>
          </w:rPr>
          <w:t>ТРЕБОВАНИЯ К ИНФОРМАЦИОННОМУ ОБМЕНУ МЕЖДУ КОМПОНЕНТАМИ АСУ ТП</w:t>
        </w:r>
        <w:r>
          <w:rPr>
            <w:webHidden/>
          </w:rPr>
          <w:tab/>
        </w:r>
        <w:r>
          <w:rPr>
            <w:webHidden/>
          </w:rPr>
          <w:fldChar w:fldCharType="begin"/>
        </w:r>
        <w:r>
          <w:rPr>
            <w:webHidden/>
          </w:rPr>
          <w:instrText xml:space="preserve"> PAGEREF _Toc22897718 \h </w:instrText>
        </w:r>
        <w:r>
          <w:rPr>
            <w:webHidden/>
          </w:rPr>
        </w:r>
        <w:r>
          <w:rPr>
            <w:webHidden/>
          </w:rPr>
          <w:fldChar w:fldCharType="separate"/>
        </w:r>
        <w:r>
          <w:rPr>
            <w:webHidden/>
          </w:rPr>
          <w:t>165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19" w:history="1">
        <w:r>
          <w:rPr>
            <w:rStyle w:val="af2"/>
          </w:rPr>
          <w:t>6.4.4.</w:t>
        </w:r>
        <w:r>
          <w:rPr>
            <w:rFonts w:asciiTheme="minorHAnsi" w:eastAsiaTheme="minorEastAsia" w:hAnsiTheme="minorHAnsi" w:cstheme="minorBidi"/>
            <w:color w:val="auto"/>
            <w:sz w:val="22"/>
            <w:szCs w:val="22"/>
            <w:lang w:eastAsia="ru-RU"/>
          </w:rPr>
          <w:tab/>
        </w:r>
        <w:r>
          <w:rPr>
            <w:rStyle w:val="af2"/>
          </w:rPr>
          <w:t>ИНФОРМАЦИОННАЯ СОВМЕСТИМОСТЬ СО СМЕЖНЫМИ СИСТЕМАМИ</w:t>
        </w:r>
        <w:r>
          <w:rPr>
            <w:webHidden/>
          </w:rPr>
          <w:tab/>
        </w:r>
        <w:r>
          <w:rPr>
            <w:webHidden/>
          </w:rPr>
          <w:fldChar w:fldCharType="begin"/>
        </w:r>
        <w:r>
          <w:rPr>
            <w:webHidden/>
          </w:rPr>
          <w:instrText xml:space="preserve"> PAGEREF _Toc22897719 \h </w:instrText>
        </w:r>
        <w:r>
          <w:rPr>
            <w:webHidden/>
          </w:rPr>
        </w:r>
        <w:r>
          <w:rPr>
            <w:webHidden/>
          </w:rPr>
          <w:fldChar w:fldCharType="separate"/>
        </w:r>
        <w:r>
          <w:rPr>
            <w:webHidden/>
          </w:rPr>
          <w:t>166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0" w:history="1">
        <w:r>
          <w:rPr>
            <w:rStyle w:val="af2"/>
          </w:rPr>
          <w:t>6.4.5.</w:t>
        </w:r>
        <w:r>
          <w:rPr>
            <w:rFonts w:asciiTheme="minorHAnsi" w:eastAsiaTheme="minorEastAsia" w:hAnsiTheme="minorHAnsi" w:cstheme="minorBidi"/>
            <w:color w:val="auto"/>
            <w:sz w:val="22"/>
            <w:szCs w:val="22"/>
            <w:lang w:eastAsia="ru-RU"/>
          </w:rPr>
          <w:tab/>
        </w:r>
        <w:r>
          <w:rPr>
            <w:rStyle w:val="af2"/>
          </w:rPr>
          <w:t>ТРЕБОВАНИЯ К СЕТЕВОМУ УРОВНЮ ВЗАИМОДЕЙСТВИЯ С ДОМЕННЫМИ СЛУЖБАМИ</w:t>
        </w:r>
        <w:r>
          <w:rPr>
            <w:rStyle w:val="af2"/>
          </w:rPr>
          <w:br/>
        </w:r>
        <w:r>
          <w:rPr>
            <w:rStyle w:val="af2"/>
          </w:rPr>
          <w:t>ПАО «НК «РОСНЕФТЬ».</w:t>
        </w:r>
        <w:r>
          <w:rPr>
            <w:webHidden/>
          </w:rPr>
          <w:tab/>
        </w:r>
        <w:r>
          <w:rPr>
            <w:webHidden/>
          </w:rPr>
          <w:fldChar w:fldCharType="begin"/>
        </w:r>
        <w:r>
          <w:rPr>
            <w:webHidden/>
          </w:rPr>
          <w:instrText xml:space="preserve"> PAGEREF _Toc22897720 \h </w:instrText>
        </w:r>
        <w:r>
          <w:rPr>
            <w:webHidden/>
          </w:rPr>
        </w:r>
        <w:r>
          <w:rPr>
            <w:webHidden/>
          </w:rPr>
          <w:fldChar w:fldCharType="separate"/>
        </w:r>
        <w:r>
          <w:rPr>
            <w:webHidden/>
          </w:rPr>
          <w:t>166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1" w:history="1">
        <w:r>
          <w:rPr>
            <w:rStyle w:val="af2"/>
          </w:rPr>
          <w:t>6.4.6.</w:t>
        </w:r>
        <w:r>
          <w:rPr>
            <w:rFonts w:asciiTheme="minorHAnsi" w:eastAsiaTheme="minorEastAsia" w:hAnsiTheme="minorHAnsi" w:cstheme="minorBidi"/>
            <w:color w:val="auto"/>
            <w:sz w:val="22"/>
            <w:szCs w:val="22"/>
            <w:lang w:eastAsia="ru-RU"/>
          </w:rPr>
          <w:tab/>
        </w:r>
        <w:r>
          <w:rPr>
            <w:rStyle w:val="af2"/>
          </w:rPr>
          <w:t>ТРЕБОВАНИЯ К ИНТЕГРАЦИИ С MES И ERP СИСТЕМАМИ</w:t>
        </w:r>
        <w:r>
          <w:rPr>
            <w:webHidden/>
          </w:rPr>
          <w:tab/>
        </w:r>
        <w:r>
          <w:rPr>
            <w:webHidden/>
          </w:rPr>
          <w:fldChar w:fldCharType="begin"/>
        </w:r>
        <w:r>
          <w:rPr>
            <w:webHidden/>
          </w:rPr>
          <w:instrText xml:space="preserve"> PAGEREF _Toc22897721 \h </w:instrText>
        </w:r>
        <w:r>
          <w:rPr>
            <w:webHidden/>
          </w:rPr>
        </w:r>
        <w:r>
          <w:rPr>
            <w:webHidden/>
          </w:rPr>
          <w:fldChar w:fldCharType="separate"/>
        </w:r>
        <w:r>
          <w:rPr>
            <w:webHidden/>
          </w:rPr>
          <w:t>167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2" w:history="1">
        <w:r>
          <w:rPr>
            <w:rStyle w:val="af2"/>
          </w:rPr>
          <w:t>6.4.7.</w:t>
        </w:r>
        <w:r>
          <w:rPr>
            <w:rFonts w:asciiTheme="minorHAnsi" w:eastAsiaTheme="minorEastAsia" w:hAnsiTheme="minorHAnsi" w:cstheme="minorBidi"/>
            <w:color w:val="auto"/>
            <w:sz w:val="22"/>
            <w:szCs w:val="22"/>
            <w:lang w:eastAsia="ru-RU"/>
          </w:rPr>
          <w:tab/>
        </w:r>
        <w:r>
          <w:rPr>
            <w:rStyle w:val="af2"/>
          </w:rPr>
          <w:t>СИСТЕМА КЛАССИФИКАЦИИ И КОДИРОВАНИЯ</w:t>
        </w:r>
        <w:r>
          <w:rPr>
            <w:webHidden/>
          </w:rPr>
          <w:tab/>
        </w:r>
        <w:r>
          <w:rPr>
            <w:webHidden/>
          </w:rPr>
          <w:fldChar w:fldCharType="begin"/>
        </w:r>
        <w:r>
          <w:rPr>
            <w:webHidden/>
          </w:rPr>
          <w:instrText xml:space="preserve"> PAGEREF _Toc22897722 \h </w:instrText>
        </w:r>
        <w:r>
          <w:rPr>
            <w:webHidden/>
          </w:rPr>
        </w:r>
        <w:r>
          <w:rPr>
            <w:webHidden/>
          </w:rPr>
          <w:fldChar w:fldCharType="separate"/>
        </w:r>
        <w:r>
          <w:rPr>
            <w:webHidden/>
          </w:rPr>
          <w:t>173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3" w:history="1">
        <w:r>
          <w:rPr>
            <w:rStyle w:val="af2"/>
          </w:rPr>
          <w:t>6.4.8.</w:t>
        </w:r>
        <w:r>
          <w:rPr>
            <w:rFonts w:asciiTheme="minorHAnsi" w:eastAsiaTheme="minorEastAsia" w:hAnsiTheme="minorHAnsi" w:cstheme="minorBidi"/>
            <w:color w:val="auto"/>
            <w:sz w:val="22"/>
            <w:szCs w:val="22"/>
            <w:lang w:eastAsia="ru-RU"/>
          </w:rPr>
          <w:tab/>
        </w:r>
        <w:r>
          <w:rPr>
            <w:rStyle w:val="af2"/>
          </w:rPr>
          <w:t>РЕКОМЕНДУЕМЫЕ СИСТЕМЫ УПРАВЛЕНИЯ БАЗАМИ ДАННЫХ</w:t>
        </w:r>
        <w:r>
          <w:rPr>
            <w:webHidden/>
          </w:rPr>
          <w:tab/>
        </w:r>
        <w:r>
          <w:rPr>
            <w:webHidden/>
          </w:rPr>
          <w:fldChar w:fldCharType="begin"/>
        </w:r>
        <w:r>
          <w:rPr>
            <w:webHidden/>
          </w:rPr>
          <w:instrText xml:space="preserve"> PAGEREF _Toc22897723 \h </w:instrText>
        </w:r>
        <w:r>
          <w:rPr>
            <w:webHidden/>
          </w:rPr>
        </w:r>
        <w:r>
          <w:rPr>
            <w:webHidden/>
          </w:rPr>
          <w:fldChar w:fldCharType="separate"/>
        </w:r>
        <w:r>
          <w:rPr>
            <w:webHidden/>
          </w:rPr>
          <w:t>173</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4" w:history="1">
        <w:r>
          <w:rPr>
            <w:rStyle w:val="af2"/>
          </w:rPr>
          <w:t>6.4.9.</w:t>
        </w:r>
        <w:r>
          <w:rPr>
            <w:rFonts w:asciiTheme="minorHAnsi" w:eastAsiaTheme="minorEastAsia" w:hAnsiTheme="minorHAnsi" w:cstheme="minorBidi"/>
            <w:color w:val="auto"/>
            <w:sz w:val="22"/>
            <w:szCs w:val="22"/>
            <w:lang w:eastAsia="ru-RU"/>
          </w:rPr>
          <w:tab/>
        </w:r>
        <w:r>
          <w:rPr>
            <w:rStyle w:val="af2"/>
          </w:rPr>
          <w:t>ТРЕБОВАНИЯ К ПРЕДСТАВЛЕНИЮ ДАННЫХ</w:t>
        </w:r>
        <w:r>
          <w:rPr>
            <w:webHidden/>
          </w:rPr>
          <w:tab/>
        </w:r>
        <w:r>
          <w:rPr>
            <w:webHidden/>
          </w:rPr>
          <w:fldChar w:fldCharType="begin"/>
        </w:r>
        <w:r>
          <w:rPr>
            <w:webHidden/>
          </w:rPr>
          <w:instrText xml:space="preserve"> PAGEREF _Toc22897724 \h </w:instrText>
        </w:r>
        <w:r>
          <w:rPr>
            <w:webHidden/>
          </w:rPr>
        </w:r>
        <w:r>
          <w:rPr>
            <w:webHidden/>
          </w:rPr>
          <w:fldChar w:fldCharType="separate"/>
        </w:r>
        <w:r>
          <w:rPr>
            <w:webHidden/>
          </w:rPr>
          <w:t>174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5" w:history="1">
        <w:r>
          <w:rPr>
            <w:rStyle w:val="af2"/>
          </w:rPr>
          <w:t>6.4.10.</w:t>
        </w:r>
        <w:r>
          <w:rPr>
            <w:rFonts w:asciiTheme="minorHAnsi" w:eastAsiaTheme="minorEastAsia" w:hAnsiTheme="minorHAnsi" w:cstheme="minorBidi"/>
            <w:color w:val="auto"/>
            <w:sz w:val="22"/>
            <w:szCs w:val="22"/>
            <w:lang w:eastAsia="ru-RU"/>
          </w:rPr>
          <w:tab/>
        </w:r>
        <w:r>
          <w:rPr>
            <w:rStyle w:val="af2"/>
          </w:rPr>
          <w:t>МЕРЫ ПО ЗАЩИТЕ ДАННЫХ ОТ РАЗРУШЕНИЙ ПРИ АВАРИЯХ И СБОЯХ В</w:t>
        </w:r>
        <w:r>
          <w:rPr>
            <w:rStyle w:val="af2"/>
          </w:rPr>
          <w:br/>
        </w:r>
        <w:r>
          <w:rPr>
            <w:rStyle w:val="af2"/>
          </w:rPr>
          <w:t>ЭЛЕКТРОПИТАНИИ</w:t>
        </w:r>
        <w:r>
          <w:rPr>
            <w:rStyle w:val="af2"/>
          </w:rPr>
          <w:t xml:space="preserve"> </w:t>
        </w:r>
        <w:r>
          <w:rPr>
            <w:rStyle w:val="af2"/>
          </w:rPr>
          <w:t>СИСТЕМЫ</w:t>
        </w:r>
        <w:r>
          <w:rPr>
            <w:webHidden/>
          </w:rPr>
          <w:tab/>
        </w:r>
        <w:r>
          <w:rPr>
            <w:webHidden/>
          </w:rPr>
          <w:fldChar w:fldCharType="begin"/>
        </w:r>
        <w:r>
          <w:rPr>
            <w:webHidden/>
          </w:rPr>
          <w:instrText xml:space="preserve"> PAGEREF _Toc22897725 \h </w:instrText>
        </w:r>
        <w:r>
          <w:rPr>
            <w:webHidden/>
          </w:rPr>
        </w:r>
        <w:r>
          <w:rPr>
            <w:webHidden/>
          </w:rPr>
          <w:fldChar w:fldCharType="separate"/>
        </w:r>
        <w:r>
          <w:rPr>
            <w:webHidden/>
          </w:rPr>
          <w:t>184</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6" w:history="1">
        <w:r>
          <w:rPr>
            <w:rStyle w:val="af2"/>
          </w:rPr>
          <w:t>6.4.11.</w:t>
        </w:r>
        <w:r>
          <w:rPr>
            <w:rFonts w:asciiTheme="minorHAnsi" w:eastAsiaTheme="minorEastAsia" w:hAnsiTheme="minorHAnsi" w:cstheme="minorBidi"/>
            <w:color w:val="auto"/>
            <w:sz w:val="22"/>
            <w:szCs w:val="22"/>
            <w:lang w:eastAsia="ru-RU"/>
          </w:rPr>
          <w:tab/>
        </w:r>
        <w:r>
          <w:rPr>
            <w:rStyle w:val="af2"/>
          </w:rPr>
          <w:t>КОНТРОЛЬ, ОБНОВЛЕНИЕ И ВОССТАНОВЛЕНИЕ ДАННЫХ</w:t>
        </w:r>
        <w:r>
          <w:rPr>
            <w:webHidden/>
          </w:rPr>
          <w:tab/>
        </w:r>
        <w:r>
          <w:rPr>
            <w:webHidden/>
          </w:rPr>
          <w:fldChar w:fldCharType="begin"/>
        </w:r>
        <w:r>
          <w:rPr>
            <w:webHidden/>
          </w:rPr>
          <w:instrText xml:space="preserve"> PAGEREF _Toc22897726 \h </w:instrText>
        </w:r>
        <w:r>
          <w:rPr>
            <w:webHidden/>
          </w:rPr>
        </w:r>
        <w:r>
          <w:rPr>
            <w:webHidden/>
          </w:rPr>
          <w:fldChar w:fldCharType="separate"/>
        </w:r>
        <w:r>
          <w:rPr>
            <w:webHidden/>
          </w:rPr>
          <w:t>184</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27" w:history="1">
        <w:r>
          <w:rPr>
            <w:rStyle w:val="af2"/>
          </w:rPr>
          <w:t>6.5.</w:t>
        </w:r>
        <w:r>
          <w:rPr>
            <w:rFonts w:asciiTheme="minorHAnsi" w:eastAsiaTheme="minorEastAsia" w:hAnsiTheme="minorHAnsi" w:cstheme="minorBidi"/>
            <w:color w:val="auto"/>
            <w:sz w:val="22"/>
            <w:szCs w:val="22"/>
            <w:lang w:eastAsia="ru-RU"/>
          </w:rPr>
          <w:tab/>
        </w:r>
        <w:r>
          <w:rPr>
            <w:rStyle w:val="af2"/>
          </w:rPr>
          <w:t>ТРЕБОВАНИЯ К ПРОГРАММНОМУ ОБЕСПЕЧЕНИЮ АСУ ТП</w:t>
        </w:r>
        <w:r>
          <w:rPr>
            <w:webHidden/>
          </w:rPr>
          <w:tab/>
        </w:r>
        <w:r>
          <w:rPr>
            <w:webHidden/>
          </w:rPr>
          <w:fldChar w:fldCharType="begin"/>
        </w:r>
        <w:r>
          <w:rPr>
            <w:webHidden/>
          </w:rPr>
          <w:instrText xml:space="preserve"> PAGEREF _Toc22897727 \h </w:instrText>
        </w:r>
        <w:r>
          <w:rPr>
            <w:webHidden/>
          </w:rPr>
        </w:r>
        <w:r>
          <w:rPr>
            <w:webHidden/>
          </w:rPr>
          <w:fldChar w:fldCharType="separate"/>
        </w:r>
        <w:r>
          <w:rPr>
            <w:webHidden/>
          </w:rPr>
          <w:t>185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8" w:history="1">
        <w:r>
          <w:rPr>
            <w:rStyle w:val="af2"/>
          </w:rPr>
          <w:t>6.5.1.</w:t>
        </w:r>
        <w:r>
          <w:rPr>
            <w:rFonts w:asciiTheme="minorHAnsi" w:eastAsiaTheme="minorEastAsia" w:hAnsiTheme="minorHAnsi" w:cstheme="minorBidi"/>
            <w:color w:val="auto"/>
            <w:sz w:val="22"/>
            <w:szCs w:val="22"/>
            <w:lang w:eastAsia="ru-RU"/>
          </w:rPr>
          <w:tab/>
        </w:r>
        <w:r>
          <w:rPr>
            <w:rStyle w:val="af2"/>
          </w:rPr>
          <w:t>ОБЩИЕ ТРЕБОВАНИЯ</w:t>
        </w:r>
        <w:r>
          <w:rPr>
            <w:webHidden/>
          </w:rPr>
          <w:tab/>
        </w:r>
        <w:r>
          <w:rPr>
            <w:webHidden/>
          </w:rPr>
          <w:fldChar w:fldCharType="begin"/>
        </w:r>
        <w:r>
          <w:rPr>
            <w:webHidden/>
          </w:rPr>
          <w:instrText xml:space="preserve"> PAGEREF _Toc22897728 \h </w:instrText>
        </w:r>
        <w:r>
          <w:rPr>
            <w:webHidden/>
          </w:rPr>
        </w:r>
        <w:r>
          <w:rPr>
            <w:webHidden/>
          </w:rPr>
          <w:fldChar w:fldCharType="separate"/>
        </w:r>
        <w:r>
          <w:rPr>
            <w:webHidden/>
          </w:rPr>
          <w:t>185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29" w:history="1">
        <w:r>
          <w:rPr>
            <w:rStyle w:val="af2"/>
          </w:rPr>
          <w:t>6.5.2.</w:t>
        </w:r>
        <w:r>
          <w:rPr>
            <w:rFonts w:asciiTheme="minorHAnsi" w:eastAsiaTheme="minorEastAsia" w:hAnsiTheme="minorHAnsi" w:cstheme="minorBidi"/>
            <w:color w:val="auto"/>
            <w:sz w:val="22"/>
            <w:szCs w:val="22"/>
            <w:lang w:eastAsia="ru-RU"/>
          </w:rPr>
          <w:tab/>
        </w:r>
        <w:r>
          <w:rPr>
            <w:rStyle w:val="af2"/>
          </w:rPr>
          <w:t>ТРЕБОВАНИЯ К ПРОГРАММНОМУ ОБЕСПЕЧЕНИЮ НУЛЕВОГО УРОВНЯ АСУ ТП</w:t>
        </w:r>
        <w:r>
          <w:rPr>
            <w:webHidden/>
          </w:rPr>
          <w:tab/>
        </w:r>
        <w:r>
          <w:rPr>
            <w:webHidden/>
          </w:rPr>
          <w:fldChar w:fldCharType="begin"/>
        </w:r>
        <w:r>
          <w:rPr>
            <w:webHidden/>
          </w:rPr>
          <w:instrText xml:space="preserve"> PAGEREF _Toc22897729 \h </w:instrText>
        </w:r>
        <w:r>
          <w:rPr>
            <w:webHidden/>
          </w:rPr>
        </w:r>
        <w:r>
          <w:rPr>
            <w:webHidden/>
          </w:rPr>
          <w:fldChar w:fldCharType="separate"/>
        </w:r>
        <w:r>
          <w:rPr>
            <w:webHidden/>
          </w:rPr>
          <w:t>187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0" w:history="1">
        <w:r>
          <w:rPr>
            <w:rStyle w:val="af2"/>
          </w:rPr>
          <w:t>6.5.3.</w:t>
        </w:r>
        <w:r>
          <w:rPr>
            <w:rFonts w:asciiTheme="minorHAnsi" w:eastAsiaTheme="minorEastAsia" w:hAnsiTheme="minorHAnsi" w:cstheme="minorBidi"/>
            <w:color w:val="auto"/>
            <w:sz w:val="22"/>
            <w:szCs w:val="22"/>
            <w:lang w:eastAsia="ru-RU"/>
          </w:rPr>
          <w:tab/>
        </w:r>
        <w:r>
          <w:rPr>
            <w:rStyle w:val="af2"/>
          </w:rPr>
          <w:t>ТРЕБОВАНИЯ К ПРОГРАММНОМУ ОБЕСПЕЧЕНИЮ ПЕРВОГО УРОВНЯ АСУ ТП</w:t>
        </w:r>
        <w:r>
          <w:rPr>
            <w:webHidden/>
          </w:rPr>
          <w:tab/>
        </w:r>
        <w:r>
          <w:rPr>
            <w:webHidden/>
          </w:rPr>
          <w:fldChar w:fldCharType="begin"/>
        </w:r>
        <w:r>
          <w:rPr>
            <w:webHidden/>
          </w:rPr>
          <w:instrText xml:space="preserve"> PAGEREF _Toc22897730 \h </w:instrText>
        </w:r>
        <w:r>
          <w:rPr>
            <w:webHidden/>
          </w:rPr>
        </w:r>
        <w:r>
          <w:rPr>
            <w:webHidden/>
          </w:rPr>
          <w:fldChar w:fldCharType="separate"/>
        </w:r>
        <w:r>
          <w:rPr>
            <w:webHidden/>
          </w:rPr>
          <w:t>188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1" w:history="1">
        <w:r>
          <w:rPr>
            <w:rStyle w:val="af2"/>
          </w:rPr>
          <w:t>6.5.4.</w:t>
        </w:r>
        <w:r>
          <w:rPr>
            <w:rFonts w:asciiTheme="minorHAnsi" w:eastAsiaTheme="minorEastAsia" w:hAnsiTheme="minorHAnsi" w:cstheme="minorBidi"/>
            <w:color w:val="auto"/>
            <w:sz w:val="22"/>
            <w:szCs w:val="22"/>
            <w:lang w:eastAsia="ru-RU"/>
          </w:rPr>
          <w:tab/>
        </w:r>
        <w:r>
          <w:rPr>
            <w:rStyle w:val="af2"/>
          </w:rPr>
          <w:t>ТРЕБОВАНИЯ К ПРОГРАММНОМУ ОБЕСПЕЧЕНИЮ ВТОРОГО УРОВНЯ АСУ ТП</w:t>
        </w:r>
        <w:r>
          <w:rPr>
            <w:webHidden/>
          </w:rPr>
          <w:tab/>
        </w:r>
        <w:r>
          <w:rPr>
            <w:webHidden/>
          </w:rPr>
          <w:fldChar w:fldCharType="begin"/>
        </w:r>
        <w:r>
          <w:rPr>
            <w:webHidden/>
          </w:rPr>
          <w:instrText xml:space="preserve"> PAGEREF _Toc22897731 \h </w:instrText>
        </w:r>
        <w:r>
          <w:rPr>
            <w:webHidden/>
          </w:rPr>
        </w:r>
        <w:r>
          <w:rPr>
            <w:webHidden/>
          </w:rPr>
          <w:fldChar w:fldCharType="separate"/>
        </w:r>
        <w:r>
          <w:rPr>
            <w:webHidden/>
          </w:rPr>
          <w:t>191</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32" w:history="1">
        <w:r>
          <w:rPr>
            <w:rStyle w:val="af2"/>
          </w:rPr>
          <w:t>6.6.</w:t>
        </w:r>
        <w:r>
          <w:rPr>
            <w:rFonts w:asciiTheme="minorHAnsi" w:eastAsiaTheme="minorEastAsia" w:hAnsiTheme="minorHAnsi" w:cstheme="minorBidi"/>
            <w:color w:val="auto"/>
            <w:sz w:val="22"/>
            <w:szCs w:val="22"/>
            <w:lang w:eastAsia="ru-RU"/>
          </w:rPr>
          <w:tab/>
        </w:r>
        <w:r>
          <w:rPr>
            <w:rStyle w:val="af2"/>
          </w:rPr>
          <w:t>ТРЕБОВАНИЯ К ТЕХНИЧЕСКОМУ ОБЕСПЕЧЕНИЮ АСУ ТП</w:t>
        </w:r>
        <w:r>
          <w:rPr>
            <w:webHidden/>
          </w:rPr>
          <w:tab/>
        </w:r>
        <w:r>
          <w:rPr>
            <w:webHidden/>
          </w:rPr>
          <w:fldChar w:fldCharType="begin"/>
        </w:r>
        <w:r>
          <w:rPr>
            <w:webHidden/>
          </w:rPr>
          <w:instrText xml:space="preserve"> PAGEREF _Toc22897732 \h </w:instrText>
        </w:r>
        <w:r>
          <w:rPr>
            <w:webHidden/>
          </w:rPr>
        </w:r>
        <w:r>
          <w:rPr>
            <w:webHidden/>
          </w:rPr>
          <w:fldChar w:fldCharType="separate"/>
        </w:r>
        <w:r>
          <w:rPr>
            <w:webHidden/>
          </w:rPr>
          <w:t>195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3" w:history="1">
        <w:r>
          <w:rPr>
            <w:rStyle w:val="af2"/>
          </w:rPr>
          <w:t>6.6.1.</w:t>
        </w:r>
        <w:r>
          <w:rPr>
            <w:rFonts w:asciiTheme="minorHAnsi" w:eastAsiaTheme="minorEastAsia" w:hAnsiTheme="minorHAnsi" w:cstheme="minorBidi"/>
            <w:color w:val="auto"/>
            <w:sz w:val="22"/>
            <w:szCs w:val="22"/>
            <w:lang w:eastAsia="ru-RU"/>
          </w:rPr>
          <w:tab/>
        </w:r>
        <w:r>
          <w:rPr>
            <w:rStyle w:val="af2"/>
          </w:rPr>
          <w:t>ОБЩИЕ ТРЕБОВАНИЯ К ТЕХНИЧЕСКИМ СРЕДСТВАМ</w:t>
        </w:r>
        <w:r>
          <w:rPr>
            <w:webHidden/>
          </w:rPr>
          <w:tab/>
        </w:r>
        <w:r>
          <w:rPr>
            <w:webHidden/>
          </w:rPr>
          <w:fldChar w:fldCharType="begin"/>
        </w:r>
        <w:r>
          <w:rPr>
            <w:webHidden/>
          </w:rPr>
          <w:instrText xml:space="preserve"> PAGEREF _Toc22897733 \h </w:instrText>
        </w:r>
        <w:r>
          <w:rPr>
            <w:webHidden/>
          </w:rPr>
        </w:r>
        <w:r>
          <w:rPr>
            <w:webHidden/>
          </w:rPr>
          <w:fldChar w:fldCharType="separate"/>
        </w:r>
        <w:r>
          <w:rPr>
            <w:webHidden/>
          </w:rPr>
          <w:t>195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4" w:history="1">
        <w:r>
          <w:rPr>
            <w:rStyle w:val="af2"/>
          </w:rPr>
          <w:t>6.6.2.</w:t>
        </w:r>
        <w:r>
          <w:rPr>
            <w:rFonts w:asciiTheme="minorHAnsi" w:eastAsiaTheme="minorEastAsia" w:hAnsiTheme="minorHAnsi" w:cstheme="minorBidi"/>
            <w:color w:val="auto"/>
            <w:sz w:val="22"/>
            <w:szCs w:val="22"/>
            <w:lang w:eastAsia="ru-RU"/>
          </w:rPr>
          <w:tab/>
        </w:r>
        <w:r>
          <w:rPr>
            <w:rStyle w:val="af2"/>
          </w:rPr>
          <w:t>ТРЕБОВАНИЯ К ТЕХНИЧЕСКИМ СРЕДСТВАМ НУЛЕВОГО УРОВНЯ АСУ ТП (ПОЛЕВАЯ</w:t>
        </w:r>
        <w:r>
          <w:rPr>
            <w:rStyle w:val="af2"/>
          </w:rPr>
          <w:br/>
        </w:r>
        <w:r>
          <w:rPr>
            <w:rStyle w:val="af2"/>
          </w:rPr>
          <w:t>АВТОМАТИКА)</w:t>
        </w:r>
        <w:r>
          <w:rPr>
            <w:webHidden/>
          </w:rPr>
          <w:tab/>
        </w:r>
        <w:r>
          <w:rPr>
            <w:webHidden/>
          </w:rPr>
          <w:fldChar w:fldCharType="begin"/>
        </w:r>
        <w:r>
          <w:rPr>
            <w:webHidden/>
          </w:rPr>
          <w:instrText xml:space="preserve"> PAGEREF _Toc22897734 \h </w:instrText>
        </w:r>
        <w:r>
          <w:rPr>
            <w:webHidden/>
          </w:rPr>
        </w:r>
        <w:r>
          <w:rPr>
            <w:webHidden/>
          </w:rPr>
          <w:fldChar w:fldCharType="separate"/>
        </w:r>
        <w:r>
          <w:rPr>
            <w:webHidden/>
          </w:rPr>
          <w:t>198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5" w:history="1">
        <w:r>
          <w:rPr>
            <w:rStyle w:val="af2"/>
          </w:rPr>
          <w:t>6.6.3.</w:t>
        </w:r>
        <w:r>
          <w:rPr>
            <w:rFonts w:asciiTheme="minorHAnsi" w:eastAsiaTheme="minorEastAsia" w:hAnsiTheme="minorHAnsi" w:cstheme="minorBidi"/>
            <w:color w:val="auto"/>
            <w:sz w:val="22"/>
            <w:szCs w:val="22"/>
            <w:lang w:eastAsia="ru-RU"/>
          </w:rPr>
          <w:tab/>
        </w:r>
        <w:r>
          <w:rPr>
            <w:rStyle w:val="af2"/>
          </w:rPr>
          <w:t>ТРЕБОВАНИЯ К ТЕХНИЧЕСКИМ СРЕДСТВАМ ПЕРВОГО УРОВНЯ АСУ ТП</w:t>
        </w:r>
        <w:r>
          <w:rPr>
            <w:webHidden/>
          </w:rPr>
          <w:tab/>
        </w:r>
        <w:r>
          <w:rPr>
            <w:webHidden/>
          </w:rPr>
          <w:fldChar w:fldCharType="begin"/>
        </w:r>
        <w:r>
          <w:rPr>
            <w:webHidden/>
          </w:rPr>
          <w:instrText xml:space="preserve"> PAGEREF _Toc22897735 \h </w:instrText>
        </w:r>
        <w:r>
          <w:rPr>
            <w:webHidden/>
          </w:rPr>
        </w:r>
        <w:r>
          <w:rPr>
            <w:webHidden/>
          </w:rPr>
          <w:fldChar w:fldCharType="separate"/>
        </w:r>
        <w:r>
          <w:rPr>
            <w:webHidden/>
          </w:rPr>
          <w:t>202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6" w:history="1">
        <w:r>
          <w:rPr>
            <w:rStyle w:val="af2"/>
          </w:rPr>
          <w:t>6.6.4.</w:t>
        </w:r>
        <w:r>
          <w:rPr>
            <w:rFonts w:asciiTheme="minorHAnsi" w:eastAsiaTheme="minorEastAsia" w:hAnsiTheme="minorHAnsi" w:cstheme="minorBidi"/>
            <w:color w:val="auto"/>
            <w:sz w:val="22"/>
            <w:szCs w:val="22"/>
            <w:lang w:eastAsia="ru-RU"/>
          </w:rPr>
          <w:tab/>
        </w:r>
        <w:r>
          <w:rPr>
            <w:rStyle w:val="af2"/>
          </w:rPr>
          <w:t>ТРЕБОВАНИЯ К ТЕХНИЧЕСКИМ СРЕДСТВАМ ВТОРОГО УРОВНЯ АСУ ТП</w:t>
        </w:r>
        <w:r>
          <w:rPr>
            <w:webHidden/>
          </w:rPr>
          <w:tab/>
        </w:r>
        <w:r>
          <w:rPr>
            <w:webHidden/>
          </w:rPr>
          <w:fldChar w:fldCharType="begin"/>
        </w:r>
        <w:r>
          <w:rPr>
            <w:webHidden/>
          </w:rPr>
          <w:instrText xml:space="preserve"> PAGEREF _Toc22897736 \h </w:instrText>
        </w:r>
        <w:r>
          <w:rPr>
            <w:webHidden/>
          </w:rPr>
        </w:r>
        <w:r>
          <w:rPr>
            <w:webHidden/>
          </w:rPr>
          <w:fldChar w:fldCharType="separate"/>
        </w:r>
        <w:r>
          <w:rPr>
            <w:webHidden/>
          </w:rPr>
          <w:t>215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7" w:history="1">
        <w:r>
          <w:rPr>
            <w:rStyle w:val="af2"/>
          </w:rPr>
          <w:t>6.6.5.</w:t>
        </w:r>
        <w:r>
          <w:rPr>
            <w:rFonts w:asciiTheme="minorHAnsi" w:eastAsiaTheme="minorEastAsia" w:hAnsiTheme="minorHAnsi" w:cstheme="minorBidi"/>
            <w:color w:val="auto"/>
            <w:sz w:val="22"/>
            <w:szCs w:val="22"/>
            <w:lang w:eastAsia="ru-RU"/>
          </w:rPr>
          <w:tab/>
        </w:r>
        <w:r>
          <w:rPr>
            <w:rStyle w:val="af2"/>
          </w:rPr>
          <w:t>ТРЕБОВАНИЯ К ТЕХНИЧЕСКИМ СРЕДСТВАМ СИСТЕМЫ ПЕРЕДАЧИ СИГНАЛОВ И ДАННЫХ</w:t>
        </w:r>
        <w:r>
          <w:rPr>
            <w:webHidden/>
          </w:rPr>
          <w:tab/>
        </w:r>
        <w:r>
          <w:rPr>
            <w:webHidden/>
          </w:rPr>
          <w:fldChar w:fldCharType="begin"/>
        </w:r>
        <w:r>
          <w:rPr>
            <w:webHidden/>
          </w:rPr>
          <w:instrText xml:space="preserve"> PAGEREF _Toc22897737 \h </w:instrText>
        </w:r>
        <w:r>
          <w:rPr>
            <w:webHidden/>
          </w:rPr>
        </w:r>
        <w:r>
          <w:rPr>
            <w:webHidden/>
          </w:rPr>
          <w:fldChar w:fldCharType="separate"/>
        </w:r>
        <w:r>
          <w:rPr>
            <w:webHidden/>
          </w:rPr>
          <w:t>218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8" w:history="1">
        <w:r>
          <w:rPr>
            <w:rStyle w:val="af2"/>
          </w:rPr>
          <w:t>6.6.6.</w:t>
        </w:r>
        <w:r>
          <w:rPr>
            <w:rFonts w:asciiTheme="minorHAnsi" w:eastAsiaTheme="minorEastAsia" w:hAnsiTheme="minorHAnsi" w:cstheme="minorBidi"/>
            <w:color w:val="auto"/>
            <w:sz w:val="22"/>
            <w:szCs w:val="22"/>
            <w:lang w:eastAsia="ru-RU"/>
          </w:rPr>
          <w:tab/>
        </w:r>
        <w:r>
          <w:rPr>
            <w:rStyle w:val="af2"/>
          </w:rPr>
          <w:t>ТРЕБОВАНИЯ К ЭЛЕКТРОПИТАНИЮ ТЕХНИЧЕСКИХ СРЕДСТВ</w:t>
        </w:r>
        <w:r>
          <w:rPr>
            <w:webHidden/>
          </w:rPr>
          <w:tab/>
        </w:r>
        <w:r>
          <w:rPr>
            <w:webHidden/>
          </w:rPr>
          <w:fldChar w:fldCharType="begin"/>
        </w:r>
        <w:r>
          <w:rPr>
            <w:webHidden/>
          </w:rPr>
          <w:instrText xml:space="preserve"> PAGEREF _Toc22897738 \h </w:instrText>
        </w:r>
        <w:r>
          <w:rPr>
            <w:webHidden/>
          </w:rPr>
        </w:r>
        <w:r>
          <w:rPr>
            <w:webHidden/>
          </w:rPr>
          <w:fldChar w:fldCharType="separate"/>
        </w:r>
        <w:r>
          <w:rPr>
            <w:webHidden/>
          </w:rPr>
          <w:t>227</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39" w:history="1">
        <w:r>
          <w:rPr>
            <w:rStyle w:val="af2"/>
          </w:rPr>
          <w:t>6.6.7.</w:t>
        </w:r>
        <w:r>
          <w:rPr>
            <w:rFonts w:asciiTheme="minorHAnsi" w:eastAsiaTheme="minorEastAsia" w:hAnsiTheme="minorHAnsi" w:cstheme="minorBidi"/>
            <w:color w:val="auto"/>
            <w:sz w:val="22"/>
            <w:szCs w:val="22"/>
            <w:lang w:eastAsia="ru-RU"/>
          </w:rPr>
          <w:tab/>
        </w:r>
        <w:r>
          <w:rPr>
            <w:rStyle w:val="af2"/>
          </w:rPr>
          <w:t>КАБЕЛЬНЫЕ И ПРОВОДНЫЕ ЛИНИИ</w:t>
        </w:r>
        <w:r>
          <w:rPr>
            <w:webHidden/>
          </w:rPr>
          <w:tab/>
        </w:r>
        <w:r>
          <w:rPr>
            <w:webHidden/>
          </w:rPr>
          <w:fldChar w:fldCharType="begin"/>
        </w:r>
        <w:r>
          <w:rPr>
            <w:webHidden/>
          </w:rPr>
          <w:instrText xml:space="preserve"> PAGEREF _Toc22897739 \h </w:instrText>
        </w:r>
        <w:r>
          <w:rPr>
            <w:webHidden/>
          </w:rPr>
        </w:r>
        <w:r>
          <w:rPr>
            <w:webHidden/>
          </w:rPr>
          <w:fldChar w:fldCharType="separate"/>
        </w:r>
        <w:r>
          <w:rPr>
            <w:webHidden/>
          </w:rPr>
          <w:t>232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40" w:history="1">
        <w:r>
          <w:rPr>
            <w:rStyle w:val="af2"/>
          </w:rPr>
          <w:t>6.6.8.</w:t>
        </w:r>
        <w:r>
          <w:rPr>
            <w:rFonts w:asciiTheme="minorHAnsi" w:eastAsiaTheme="minorEastAsia" w:hAnsiTheme="minorHAnsi" w:cstheme="minorBidi"/>
            <w:color w:val="auto"/>
            <w:sz w:val="22"/>
            <w:szCs w:val="22"/>
            <w:lang w:eastAsia="ru-RU"/>
          </w:rPr>
          <w:tab/>
        </w:r>
        <w:r>
          <w:rPr>
            <w:rStyle w:val="af2"/>
          </w:rPr>
          <w:t>ПЕРЕНОСНЫЕ СРЕДСТВА ОБСЛУЖИВАНИЯ АСУ ТП</w:t>
        </w:r>
        <w:r>
          <w:rPr>
            <w:webHidden/>
          </w:rPr>
          <w:tab/>
        </w:r>
        <w:r>
          <w:rPr>
            <w:webHidden/>
          </w:rPr>
          <w:fldChar w:fldCharType="begin"/>
        </w:r>
        <w:r>
          <w:rPr>
            <w:webHidden/>
          </w:rPr>
          <w:instrText xml:space="preserve"> PAGEREF _Toc22897740 \h </w:instrText>
        </w:r>
        <w:r>
          <w:rPr>
            <w:webHidden/>
          </w:rPr>
        </w:r>
        <w:r>
          <w:rPr>
            <w:webHidden/>
          </w:rPr>
          <w:fldChar w:fldCharType="separate"/>
        </w:r>
        <w:r>
          <w:rPr>
            <w:webHidden/>
          </w:rPr>
          <w:t>236</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41" w:history="1">
        <w:r>
          <w:rPr>
            <w:rStyle w:val="af2"/>
          </w:rPr>
          <w:t>6.7.</w:t>
        </w:r>
        <w:r>
          <w:rPr>
            <w:rFonts w:asciiTheme="minorHAnsi" w:eastAsiaTheme="minorEastAsia" w:hAnsiTheme="minorHAnsi" w:cstheme="minorBidi"/>
            <w:color w:val="auto"/>
            <w:sz w:val="22"/>
            <w:szCs w:val="22"/>
            <w:lang w:eastAsia="ru-RU"/>
          </w:rPr>
          <w:tab/>
        </w:r>
        <w:r>
          <w:rPr>
            <w:rStyle w:val="af2"/>
          </w:rPr>
          <w:t>ТРЕБОВАНИЯ К ОРГАНИЗАЦИОННОМУ ОБЕСПЕЧЕНИЮ</w:t>
        </w:r>
        <w:r>
          <w:rPr>
            <w:webHidden/>
          </w:rPr>
          <w:tab/>
        </w:r>
        <w:r>
          <w:rPr>
            <w:webHidden/>
          </w:rPr>
          <w:fldChar w:fldCharType="begin"/>
        </w:r>
        <w:r>
          <w:rPr>
            <w:webHidden/>
          </w:rPr>
          <w:instrText xml:space="preserve"> PAGEREF _Toc22897741 \h </w:instrText>
        </w:r>
        <w:r>
          <w:rPr>
            <w:webHidden/>
          </w:rPr>
        </w:r>
        <w:r>
          <w:rPr>
            <w:webHidden/>
          </w:rPr>
          <w:fldChar w:fldCharType="separate"/>
        </w:r>
        <w:r>
          <w:rPr>
            <w:webHidden/>
          </w:rPr>
          <w:t>237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42" w:history="1">
        <w:r>
          <w:rPr>
            <w:rStyle w:val="af2"/>
          </w:rPr>
          <w:t>6.8.</w:t>
        </w:r>
        <w:r>
          <w:rPr>
            <w:rFonts w:asciiTheme="minorHAnsi" w:eastAsiaTheme="minorEastAsia" w:hAnsiTheme="minorHAnsi" w:cstheme="minorBidi"/>
            <w:color w:val="auto"/>
            <w:sz w:val="22"/>
            <w:szCs w:val="22"/>
            <w:lang w:eastAsia="ru-RU"/>
          </w:rPr>
          <w:tab/>
        </w:r>
        <w:r>
          <w:rPr>
            <w:rStyle w:val="af2"/>
          </w:rPr>
          <w:t>ТРЕБОВАНИЯ К СИСТЕМЕ ТЕХНИЧЕСКОГО ОБСЛУЖИВАНИЯ И РЕМОНТА</w:t>
        </w:r>
        <w:r>
          <w:rPr>
            <w:rStyle w:val="af2"/>
          </w:rPr>
          <w:br/>
        </w:r>
        <w:r>
          <w:rPr>
            <w:rStyle w:val="af2"/>
          </w:rPr>
          <w:t>ОБОРУДОВАНИЯ</w:t>
        </w:r>
        <w:r>
          <w:rPr>
            <w:webHidden/>
          </w:rPr>
          <w:tab/>
        </w:r>
        <w:r>
          <w:rPr>
            <w:webHidden/>
          </w:rPr>
          <w:fldChar w:fldCharType="begin"/>
        </w:r>
        <w:r>
          <w:rPr>
            <w:webHidden/>
          </w:rPr>
          <w:instrText xml:space="preserve"> PAGEREF _Toc22897742 \h </w:instrText>
        </w:r>
        <w:r>
          <w:rPr>
            <w:webHidden/>
          </w:rPr>
        </w:r>
        <w:r>
          <w:rPr>
            <w:webHidden/>
          </w:rPr>
          <w:fldChar w:fldCharType="separate"/>
        </w:r>
        <w:r>
          <w:rPr>
            <w:webHidden/>
          </w:rPr>
          <w:t>238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43" w:history="1">
        <w:r>
          <w:rPr>
            <w:rStyle w:val="af2"/>
          </w:rPr>
          <w:t>6.8.1.</w:t>
        </w:r>
        <w:r>
          <w:rPr>
            <w:rFonts w:asciiTheme="minorHAnsi" w:eastAsiaTheme="minorEastAsia" w:hAnsiTheme="minorHAnsi" w:cstheme="minorBidi"/>
            <w:color w:val="auto"/>
            <w:sz w:val="22"/>
            <w:szCs w:val="22"/>
            <w:lang w:eastAsia="ru-RU"/>
          </w:rPr>
          <w:tab/>
        </w:r>
        <w:r>
          <w:rPr>
            <w:rStyle w:val="af2"/>
          </w:rPr>
          <w:t>ОБЪЕКТЫ СТОИР</w:t>
        </w:r>
        <w:r>
          <w:rPr>
            <w:webHidden/>
          </w:rPr>
          <w:tab/>
        </w:r>
        <w:r>
          <w:rPr>
            <w:webHidden/>
          </w:rPr>
          <w:fldChar w:fldCharType="begin"/>
        </w:r>
        <w:r>
          <w:rPr>
            <w:webHidden/>
          </w:rPr>
          <w:instrText xml:space="preserve"> PAGEREF _Toc22897743 \h </w:instrText>
        </w:r>
        <w:r>
          <w:rPr>
            <w:webHidden/>
          </w:rPr>
        </w:r>
        <w:r>
          <w:rPr>
            <w:webHidden/>
          </w:rPr>
          <w:fldChar w:fldCharType="separate"/>
        </w:r>
        <w:r>
          <w:rPr>
            <w:webHidden/>
          </w:rPr>
          <w:t>238</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44" w:history="1">
        <w:r>
          <w:rPr>
            <w:rStyle w:val="af2"/>
          </w:rPr>
          <w:t>6.8.2.</w:t>
        </w:r>
        <w:r>
          <w:rPr>
            <w:rFonts w:asciiTheme="minorHAnsi" w:eastAsiaTheme="minorEastAsia" w:hAnsiTheme="minorHAnsi" w:cstheme="minorBidi"/>
            <w:color w:val="auto"/>
            <w:sz w:val="22"/>
            <w:szCs w:val="22"/>
            <w:lang w:eastAsia="ru-RU"/>
          </w:rPr>
          <w:tab/>
        </w:r>
        <w:r>
          <w:rPr>
            <w:rStyle w:val="af2"/>
          </w:rPr>
          <w:t>ОБЩИЕ ТРЕБОВАНИЯ К СТОИР</w:t>
        </w:r>
        <w:r>
          <w:rPr>
            <w:webHidden/>
          </w:rPr>
          <w:tab/>
        </w:r>
        <w:r>
          <w:rPr>
            <w:webHidden/>
          </w:rPr>
          <w:fldChar w:fldCharType="begin"/>
        </w:r>
        <w:r>
          <w:rPr>
            <w:webHidden/>
          </w:rPr>
          <w:instrText xml:space="preserve"> PAGEREF _Toc22897744 \h </w:instrText>
        </w:r>
        <w:r>
          <w:rPr>
            <w:webHidden/>
          </w:rPr>
        </w:r>
        <w:r>
          <w:rPr>
            <w:webHidden/>
          </w:rPr>
          <w:fldChar w:fldCharType="separate"/>
        </w:r>
        <w:r>
          <w:rPr>
            <w:webHidden/>
          </w:rPr>
          <w:t>239</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45" w:history="1">
        <w:r>
          <w:rPr>
            <w:rStyle w:val="af2"/>
          </w:rPr>
          <w:t>6.8.3.</w:t>
        </w:r>
        <w:r>
          <w:rPr>
            <w:rFonts w:asciiTheme="minorHAnsi" w:eastAsiaTheme="minorEastAsia" w:hAnsiTheme="minorHAnsi" w:cstheme="minorBidi"/>
            <w:color w:val="auto"/>
            <w:sz w:val="22"/>
            <w:szCs w:val="22"/>
            <w:lang w:eastAsia="ru-RU"/>
          </w:rPr>
          <w:tab/>
        </w:r>
        <w:r>
          <w:rPr>
            <w:rStyle w:val="af2"/>
          </w:rPr>
          <w:t>ИНТЕГРАЦИЯ С УРОВНЯМИ АСУ ТП</w:t>
        </w:r>
        <w:r>
          <w:rPr>
            <w:webHidden/>
          </w:rPr>
          <w:tab/>
        </w:r>
        <w:r>
          <w:rPr>
            <w:webHidden/>
          </w:rPr>
          <w:fldChar w:fldCharType="begin"/>
        </w:r>
        <w:r>
          <w:rPr>
            <w:webHidden/>
          </w:rPr>
          <w:instrText xml:space="preserve"> PAGEREF _Toc22897745 \h </w:instrText>
        </w:r>
        <w:r>
          <w:rPr>
            <w:webHidden/>
          </w:rPr>
        </w:r>
        <w:r>
          <w:rPr>
            <w:webHidden/>
          </w:rPr>
          <w:fldChar w:fldCharType="separate"/>
        </w:r>
        <w:r>
          <w:rPr>
            <w:webHidden/>
          </w:rPr>
          <w:t>240</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46" w:history="1">
        <w:r>
          <w:rPr>
            <w:rStyle w:val="af2"/>
          </w:rPr>
          <w:t>6.9.</w:t>
        </w:r>
        <w:r>
          <w:rPr>
            <w:rFonts w:asciiTheme="minorHAnsi" w:eastAsiaTheme="minorEastAsia" w:hAnsiTheme="minorHAnsi" w:cstheme="minorBidi"/>
            <w:color w:val="auto"/>
            <w:sz w:val="22"/>
            <w:szCs w:val="22"/>
            <w:lang w:eastAsia="ru-RU"/>
          </w:rPr>
          <w:tab/>
        </w:r>
        <w:r>
          <w:rPr>
            <w:rStyle w:val="af2"/>
          </w:rPr>
          <w:t>ТРЕБОВАНИЯ К ВСПОМОГАТЕЛЬНЫМ СИСТЕМАМ</w:t>
        </w:r>
        <w:r>
          <w:rPr>
            <w:webHidden/>
          </w:rPr>
          <w:tab/>
        </w:r>
        <w:r>
          <w:rPr>
            <w:webHidden/>
          </w:rPr>
          <w:fldChar w:fldCharType="begin"/>
        </w:r>
        <w:r>
          <w:rPr>
            <w:webHidden/>
          </w:rPr>
          <w:instrText xml:space="preserve"> PAGEREF _Toc22897746 \h </w:instrText>
        </w:r>
        <w:r>
          <w:rPr>
            <w:webHidden/>
          </w:rPr>
        </w:r>
        <w:r>
          <w:rPr>
            <w:webHidden/>
          </w:rPr>
          <w:fldChar w:fldCharType="separate"/>
        </w:r>
        <w:r>
          <w:rPr>
            <w:webHidden/>
          </w:rPr>
          <w:t>240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47" w:history="1">
        <w:r>
          <w:rPr>
            <w:rStyle w:val="af2"/>
          </w:rPr>
          <w:t>6.9.1.</w:t>
        </w:r>
        <w:r>
          <w:rPr>
            <w:rFonts w:asciiTheme="minorHAnsi" w:eastAsiaTheme="minorEastAsia" w:hAnsiTheme="minorHAnsi" w:cstheme="minorBidi"/>
            <w:color w:val="auto"/>
            <w:sz w:val="22"/>
            <w:szCs w:val="22"/>
            <w:lang w:eastAsia="ru-RU"/>
          </w:rPr>
          <w:tab/>
        </w:r>
        <w:r>
          <w:rPr>
            <w:rStyle w:val="af2"/>
          </w:rPr>
          <w:t>ОБЩИЕ ТРЕБОВАНИЯ К СИСТЕМЕ ВИБРОМОНИТОРИНГА И ВИБРОДИАГНОСТИКИ</w:t>
        </w:r>
        <w:r>
          <w:rPr>
            <w:webHidden/>
          </w:rPr>
          <w:tab/>
        </w:r>
        <w:r>
          <w:rPr>
            <w:webHidden/>
          </w:rPr>
          <w:fldChar w:fldCharType="begin"/>
        </w:r>
        <w:r>
          <w:rPr>
            <w:webHidden/>
          </w:rPr>
          <w:instrText xml:space="preserve"> PAGEREF _Toc22897747 \h </w:instrText>
        </w:r>
        <w:r>
          <w:rPr>
            <w:webHidden/>
          </w:rPr>
        </w:r>
        <w:r>
          <w:rPr>
            <w:webHidden/>
          </w:rPr>
          <w:fldChar w:fldCharType="separate"/>
        </w:r>
        <w:r>
          <w:rPr>
            <w:webHidden/>
          </w:rPr>
          <w:t>240</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48" w:history="1">
        <w:r>
          <w:rPr>
            <w:rStyle w:val="af2"/>
          </w:rPr>
          <w:t>6.10.</w:t>
        </w:r>
        <w:r>
          <w:rPr>
            <w:rFonts w:asciiTheme="minorHAnsi" w:eastAsiaTheme="minorEastAsia" w:hAnsiTheme="minorHAnsi" w:cstheme="minorBidi"/>
            <w:color w:val="auto"/>
            <w:sz w:val="22"/>
            <w:szCs w:val="22"/>
            <w:lang w:eastAsia="ru-RU"/>
          </w:rPr>
          <w:tab/>
        </w:r>
        <w:r>
          <w:rPr>
            <w:rStyle w:val="af2"/>
          </w:rPr>
          <w:t>ПРИНЦИПЫ ВЗАИМОДЕЙСТВИЯ НА ОСНОВНЫХ ЭТАПАХ ЖИЗНЕННОГО ЦИКЛА</w:t>
        </w:r>
        <w:r>
          <w:rPr>
            <w:rStyle w:val="af2"/>
          </w:rPr>
          <w:br/>
        </w:r>
        <w:r>
          <w:rPr>
            <w:rStyle w:val="af2"/>
          </w:rPr>
          <w:t>АСУ ТП</w:t>
        </w:r>
        <w:r>
          <w:rPr>
            <w:webHidden/>
          </w:rPr>
          <w:tab/>
        </w:r>
        <w:r>
          <w:rPr>
            <w:webHidden/>
          </w:rPr>
          <w:fldChar w:fldCharType="begin"/>
        </w:r>
        <w:r>
          <w:rPr>
            <w:webHidden/>
          </w:rPr>
          <w:instrText xml:space="preserve"> PAGEREF _Toc22897748 \h </w:instrText>
        </w:r>
        <w:r>
          <w:rPr>
            <w:webHidden/>
          </w:rPr>
        </w:r>
        <w:r>
          <w:rPr>
            <w:webHidden/>
          </w:rPr>
          <w:fldChar w:fldCharType="separate"/>
        </w:r>
        <w:r>
          <w:rPr>
            <w:webHidden/>
          </w:rPr>
          <w:t>241</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49" w:history="1">
        <w:r>
          <w:rPr>
            <w:rStyle w:val="af2"/>
            <w:snapToGrid w:val="0"/>
          </w:rPr>
          <w:t>6.10.1.</w:t>
        </w:r>
        <w:r>
          <w:rPr>
            <w:rFonts w:asciiTheme="minorHAnsi" w:eastAsiaTheme="minorEastAsia" w:hAnsiTheme="minorHAnsi" w:cstheme="minorBidi"/>
            <w:color w:val="auto"/>
            <w:sz w:val="22"/>
            <w:szCs w:val="22"/>
            <w:lang w:eastAsia="ru-RU"/>
          </w:rPr>
          <w:tab/>
        </w:r>
        <w:r>
          <w:rPr>
            <w:rStyle w:val="af2"/>
            <w:snapToGrid w:val="0"/>
          </w:rPr>
          <w:t>ПОРЯДОК ФОРМИРОВАНИЯ ПРОЕКТНОЙ И РАБОЧЕЙ ДОКУМЕНТАЦИИ ПО СИСТЕМАМ АВТОМАТИЗАЦИИ</w:t>
        </w:r>
        <w:r>
          <w:rPr>
            <w:webHidden/>
          </w:rPr>
          <w:tab/>
        </w:r>
        <w:r>
          <w:rPr>
            <w:webHidden/>
          </w:rPr>
          <w:fldChar w:fldCharType="begin"/>
        </w:r>
        <w:r>
          <w:rPr>
            <w:webHidden/>
          </w:rPr>
          <w:instrText xml:space="preserve"> PAGEREF _Toc22897749 \h </w:instrText>
        </w:r>
        <w:r>
          <w:rPr>
            <w:webHidden/>
          </w:rPr>
        </w:r>
        <w:r>
          <w:rPr>
            <w:webHidden/>
          </w:rPr>
          <w:fldChar w:fldCharType="separate"/>
        </w:r>
        <w:r>
          <w:rPr>
            <w:webHidden/>
          </w:rPr>
          <w:t>242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50" w:history="1">
        <w:r>
          <w:rPr>
            <w:rStyle w:val="af2"/>
            <w:snapToGrid w:val="0"/>
          </w:rPr>
          <w:t>6.10.2.</w:t>
        </w:r>
        <w:r>
          <w:rPr>
            <w:rFonts w:asciiTheme="minorHAnsi" w:eastAsiaTheme="minorEastAsia" w:hAnsiTheme="minorHAnsi" w:cstheme="minorBidi"/>
            <w:color w:val="auto"/>
            <w:sz w:val="22"/>
            <w:szCs w:val="22"/>
            <w:lang w:eastAsia="ru-RU"/>
          </w:rPr>
          <w:tab/>
        </w:r>
        <w:r>
          <w:rPr>
            <w:rStyle w:val="af2"/>
            <w:snapToGrid w:val="0"/>
          </w:rPr>
          <w:t xml:space="preserve">ПРИНЦИПЫ ОПРЕДЕЛЕНИЯ ТРЕБОВАНИЙ ЗАКАЗЧИКА НА </w:t>
        </w:r>
        <w:r>
          <w:rPr>
            <w:rStyle w:val="af2"/>
          </w:rPr>
          <w:t>АСУ ТП</w:t>
        </w:r>
        <w:r>
          <w:rPr>
            <w:webHidden/>
          </w:rPr>
          <w:tab/>
        </w:r>
        <w:r>
          <w:rPr>
            <w:webHidden/>
          </w:rPr>
          <w:fldChar w:fldCharType="begin"/>
        </w:r>
        <w:r>
          <w:rPr>
            <w:webHidden/>
          </w:rPr>
          <w:instrText xml:space="preserve"> PAGEREF _Toc22897750 \h </w:instrText>
        </w:r>
        <w:r>
          <w:rPr>
            <w:webHidden/>
          </w:rPr>
        </w:r>
        <w:r>
          <w:rPr>
            <w:webHidden/>
          </w:rPr>
          <w:fldChar w:fldCharType="separate"/>
        </w:r>
        <w:r>
          <w:rPr>
            <w:webHidden/>
          </w:rPr>
          <w:t>245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51" w:history="1">
        <w:r>
          <w:rPr>
            <w:rStyle w:val="af2"/>
            <w:snapToGrid w:val="0"/>
          </w:rPr>
          <w:t>6.10.3.</w:t>
        </w:r>
        <w:r>
          <w:rPr>
            <w:rFonts w:asciiTheme="minorHAnsi" w:eastAsiaTheme="minorEastAsia" w:hAnsiTheme="minorHAnsi" w:cstheme="minorBidi"/>
            <w:color w:val="auto"/>
            <w:sz w:val="22"/>
            <w:szCs w:val="22"/>
            <w:lang w:eastAsia="ru-RU"/>
          </w:rPr>
          <w:tab/>
        </w:r>
        <w:r>
          <w:rPr>
            <w:rStyle w:val="af2"/>
            <w:snapToGrid w:val="0"/>
          </w:rPr>
          <w:t xml:space="preserve">ТРЕБОВАНИЯ К ПРОЕКТИРОВАНИЮ </w:t>
        </w:r>
        <w:r>
          <w:rPr>
            <w:rStyle w:val="af2"/>
          </w:rPr>
          <w:t>АСУ ТП</w:t>
        </w:r>
        <w:r>
          <w:rPr>
            <w:webHidden/>
          </w:rPr>
          <w:tab/>
        </w:r>
        <w:r>
          <w:rPr>
            <w:webHidden/>
          </w:rPr>
          <w:fldChar w:fldCharType="begin"/>
        </w:r>
        <w:r>
          <w:rPr>
            <w:webHidden/>
          </w:rPr>
          <w:instrText xml:space="preserve"> PAGEREF _Toc22897751 \h </w:instrText>
        </w:r>
        <w:r>
          <w:rPr>
            <w:webHidden/>
          </w:rPr>
        </w:r>
        <w:r>
          <w:rPr>
            <w:webHidden/>
          </w:rPr>
          <w:fldChar w:fldCharType="separate"/>
        </w:r>
        <w:r>
          <w:rPr>
            <w:webHidden/>
          </w:rPr>
          <w:t>246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52" w:history="1">
        <w:r>
          <w:rPr>
            <w:rStyle w:val="af2"/>
            <w:snapToGrid w:val="0"/>
          </w:rPr>
          <w:t>6.10.4.</w:t>
        </w:r>
        <w:r>
          <w:rPr>
            <w:rFonts w:asciiTheme="minorHAnsi" w:eastAsiaTheme="minorEastAsia" w:hAnsiTheme="minorHAnsi" w:cstheme="minorBidi"/>
            <w:color w:val="auto"/>
            <w:sz w:val="22"/>
            <w:szCs w:val="22"/>
            <w:lang w:eastAsia="ru-RU"/>
          </w:rPr>
          <w:tab/>
        </w:r>
        <w:r>
          <w:rPr>
            <w:rStyle w:val="af2"/>
            <w:snapToGrid w:val="0"/>
          </w:rPr>
          <w:t xml:space="preserve">ПРИНЦИПЫ СОЗДАНИЯ </w:t>
        </w:r>
        <w:r>
          <w:rPr>
            <w:rStyle w:val="af2"/>
          </w:rPr>
          <w:t>АСУ ТП</w:t>
        </w:r>
        <w:r>
          <w:rPr>
            <w:webHidden/>
          </w:rPr>
          <w:tab/>
        </w:r>
        <w:r>
          <w:rPr>
            <w:webHidden/>
          </w:rPr>
          <w:fldChar w:fldCharType="begin"/>
        </w:r>
        <w:r>
          <w:rPr>
            <w:webHidden/>
          </w:rPr>
          <w:instrText xml:space="preserve"> PAGEREF _Toc22897752 \h </w:instrText>
        </w:r>
        <w:r>
          <w:rPr>
            <w:webHidden/>
          </w:rPr>
        </w:r>
        <w:r>
          <w:rPr>
            <w:webHidden/>
          </w:rPr>
          <w:fldChar w:fldCharType="separate"/>
        </w:r>
        <w:r>
          <w:rPr>
            <w:webHidden/>
          </w:rPr>
          <w:t>246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53" w:history="1">
        <w:r>
          <w:rPr>
            <w:rStyle w:val="af2"/>
            <w:snapToGrid w:val="0"/>
          </w:rPr>
          <w:t>6.10.5.</w:t>
        </w:r>
        <w:r>
          <w:rPr>
            <w:rFonts w:asciiTheme="minorHAnsi" w:eastAsiaTheme="minorEastAsia" w:hAnsiTheme="minorHAnsi" w:cstheme="minorBidi"/>
            <w:color w:val="auto"/>
            <w:sz w:val="22"/>
            <w:szCs w:val="22"/>
            <w:lang w:eastAsia="ru-RU"/>
          </w:rPr>
          <w:tab/>
        </w:r>
        <w:r>
          <w:rPr>
            <w:rStyle w:val="af2"/>
            <w:snapToGrid w:val="0"/>
          </w:rPr>
          <w:t xml:space="preserve">ПРИНЦИПЫ ТЕХНИЧЕСКОГО ОБСЛУЖИВАНИЯ </w:t>
        </w:r>
        <w:r>
          <w:rPr>
            <w:rStyle w:val="af2"/>
          </w:rPr>
          <w:t>АСУ ТП</w:t>
        </w:r>
        <w:r>
          <w:rPr>
            <w:webHidden/>
          </w:rPr>
          <w:tab/>
        </w:r>
        <w:r>
          <w:rPr>
            <w:webHidden/>
          </w:rPr>
          <w:fldChar w:fldCharType="begin"/>
        </w:r>
        <w:r>
          <w:rPr>
            <w:webHidden/>
          </w:rPr>
          <w:instrText xml:space="preserve"> PAGEREF _Toc22897753 \h </w:instrText>
        </w:r>
        <w:r>
          <w:rPr>
            <w:webHidden/>
          </w:rPr>
        </w:r>
        <w:r>
          <w:rPr>
            <w:webHidden/>
          </w:rPr>
          <w:fldChar w:fldCharType="separate"/>
        </w:r>
        <w:r>
          <w:rPr>
            <w:webHidden/>
          </w:rPr>
          <w:t>247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54" w:history="1">
        <w:r>
          <w:rPr>
            <w:rStyle w:val="af2"/>
          </w:rPr>
          <w:t>6.11.</w:t>
        </w:r>
        <w:r>
          <w:rPr>
            <w:rFonts w:asciiTheme="minorHAnsi" w:eastAsiaTheme="minorEastAsia" w:hAnsiTheme="minorHAnsi" w:cstheme="minorBidi"/>
            <w:color w:val="auto"/>
            <w:sz w:val="22"/>
            <w:szCs w:val="22"/>
            <w:lang w:eastAsia="ru-RU"/>
          </w:rPr>
          <w:tab/>
        </w:r>
        <w:r>
          <w:rPr>
            <w:rStyle w:val="af2"/>
          </w:rPr>
          <w:t>СОСТАВ ДОКУМЕНТАЦИИ НА АСУ ТП</w:t>
        </w:r>
        <w:r>
          <w:rPr>
            <w:webHidden/>
          </w:rPr>
          <w:tab/>
        </w:r>
        <w:r>
          <w:rPr>
            <w:webHidden/>
          </w:rPr>
          <w:fldChar w:fldCharType="begin"/>
        </w:r>
        <w:r>
          <w:rPr>
            <w:webHidden/>
          </w:rPr>
          <w:instrText xml:space="preserve"> PAGEREF _Toc22897754 \h </w:instrText>
        </w:r>
        <w:r>
          <w:rPr>
            <w:webHidden/>
          </w:rPr>
        </w:r>
        <w:r>
          <w:rPr>
            <w:webHidden/>
          </w:rPr>
          <w:fldChar w:fldCharType="separate"/>
        </w:r>
        <w:r>
          <w:rPr>
            <w:webHidden/>
          </w:rPr>
          <w:t>247</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55" w:history="1">
        <w:r>
          <w:rPr>
            <w:rStyle w:val="af2"/>
          </w:rPr>
          <w:t>6.12.</w:t>
        </w:r>
        <w:r>
          <w:rPr>
            <w:rFonts w:asciiTheme="minorHAnsi" w:eastAsiaTheme="minorEastAsia" w:hAnsiTheme="minorHAnsi" w:cstheme="minorBidi"/>
            <w:color w:val="auto"/>
            <w:sz w:val="22"/>
            <w:szCs w:val="22"/>
            <w:lang w:eastAsia="ru-RU"/>
          </w:rPr>
          <w:tab/>
        </w:r>
        <w:r>
          <w:rPr>
            <w:rStyle w:val="af2"/>
          </w:rPr>
          <w:t>МИНИМАЛЬНЫЙ КОМПЛЕКТ КОНСТРУКТОРСКОЙ ДОКУМЕНТАЦИИ</w:t>
        </w:r>
        <w:r>
          <w:rPr>
            <w:webHidden/>
          </w:rPr>
          <w:tab/>
        </w:r>
        <w:r>
          <w:rPr>
            <w:webHidden/>
          </w:rPr>
          <w:fldChar w:fldCharType="begin"/>
        </w:r>
        <w:r>
          <w:rPr>
            <w:webHidden/>
          </w:rPr>
          <w:instrText xml:space="preserve"> PAGEREF _Toc22897755 \h </w:instrText>
        </w:r>
        <w:r>
          <w:rPr>
            <w:webHidden/>
          </w:rPr>
        </w:r>
        <w:r>
          <w:rPr>
            <w:webHidden/>
          </w:rPr>
          <w:fldChar w:fldCharType="separate"/>
        </w:r>
        <w:r>
          <w:rPr>
            <w:webHidden/>
          </w:rPr>
          <w:t>250</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56" w:history="1">
        <w:r>
          <w:rPr>
            <w:rStyle w:val="af2"/>
          </w:rPr>
          <w:t>6.13.</w:t>
        </w:r>
        <w:r>
          <w:rPr>
            <w:rFonts w:asciiTheme="minorHAnsi" w:eastAsiaTheme="minorEastAsia" w:hAnsiTheme="minorHAnsi" w:cstheme="minorBidi"/>
            <w:color w:val="auto"/>
            <w:sz w:val="22"/>
            <w:szCs w:val="22"/>
            <w:lang w:eastAsia="ru-RU"/>
          </w:rPr>
          <w:tab/>
        </w:r>
        <w:r>
          <w:rPr>
            <w:rStyle w:val="af2"/>
          </w:rPr>
          <w:t>ОСНОВНЫЕ РИСКИ ПО АСУ ТП И ПУТИ ИХ РЕШЕНИЯ</w:t>
        </w:r>
        <w:r>
          <w:rPr>
            <w:webHidden/>
          </w:rPr>
          <w:tab/>
        </w:r>
        <w:r>
          <w:rPr>
            <w:webHidden/>
          </w:rPr>
          <w:fldChar w:fldCharType="begin"/>
        </w:r>
        <w:r>
          <w:rPr>
            <w:webHidden/>
          </w:rPr>
          <w:instrText xml:space="preserve"> PAGEREF _Toc22897756 \h </w:instrText>
        </w:r>
        <w:r>
          <w:rPr>
            <w:webHidden/>
          </w:rPr>
        </w:r>
        <w:r>
          <w:rPr>
            <w:webHidden/>
          </w:rPr>
          <w:fldChar w:fldCharType="separate"/>
        </w:r>
        <w:r>
          <w:rPr>
            <w:webHidden/>
          </w:rPr>
          <w:t>251</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57" w:history="1">
        <w:r>
          <w:rPr>
            <w:rStyle w:val="af2"/>
          </w:rPr>
          <w:t>6.14.</w:t>
        </w:r>
        <w:r>
          <w:rPr>
            <w:rFonts w:asciiTheme="minorHAnsi" w:eastAsiaTheme="minorEastAsia" w:hAnsiTheme="minorHAnsi" w:cstheme="minorBidi"/>
            <w:color w:val="auto"/>
            <w:sz w:val="22"/>
            <w:szCs w:val="22"/>
            <w:lang w:eastAsia="ru-RU"/>
          </w:rPr>
          <w:tab/>
        </w:r>
        <w:r>
          <w:rPr>
            <w:rStyle w:val="af2"/>
          </w:rPr>
          <w:t>ПРИМЕНЕНИЕ ТЕХНОЛОГИЙ ИСКУССТВЕННОГО ИНТЕЛЛЕКТА В АСУ ТП</w:t>
        </w:r>
        <w:r>
          <w:rPr>
            <w:webHidden/>
          </w:rPr>
          <w:tab/>
        </w:r>
        <w:r>
          <w:rPr>
            <w:webHidden/>
          </w:rPr>
          <w:fldChar w:fldCharType="begin"/>
        </w:r>
        <w:r>
          <w:rPr>
            <w:webHidden/>
          </w:rPr>
          <w:instrText xml:space="preserve"> PAGEREF _Toc22897757 \h </w:instrText>
        </w:r>
        <w:r>
          <w:rPr>
            <w:webHidden/>
          </w:rPr>
        </w:r>
        <w:r>
          <w:rPr>
            <w:webHidden/>
          </w:rPr>
          <w:fldChar w:fldCharType="separate"/>
        </w:r>
        <w:r>
          <w:rPr>
            <w:webHidden/>
          </w:rPr>
          <w:t>252</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58" w:history="1">
        <w:r>
          <w:rPr>
            <w:rStyle w:val="af2"/>
          </w:rPr>
          <w:t>6.15.</w:t>
        </w:r>
        <w:r>
          <w:rPr>
            <w:rFonts w:asciiTheme="minorHAnsi" w:eastAsiaTheme="minorEastAsia" w:hAnsiTheme="minorHAnsi" w:cstheme="minorBidi"/>
            <w:color w:val="auto"/>
            <w:sz w:val="22"/>
            <w:szCs w:val="22"/>
            <w:lang w:eastAsia="ru-RU"/>
          </w:rPr>
          <w:tab/>
        </w:r>
        <w:r>
          <w:rPr>
            <w:rStyle w:val="af2"/>
          </w:rPr>
          <w:t>ПРИМЕНЕНИЕ ТЕХНОЛОГИЙ ВИРТУАЛИЗАЦИИ В АСУ ТП</w:t>
        </w:r>
        <w:r>
          <w:rPr>
            <w:webHidden/>
          </w:rPr>
          <w:tab/>
        </w:r>
        <w:r>
          <w:rPr>
            <w:webHidden/>
          </w:rPr>
          <w:fldChar w:fldCharType="begin"/>
        </w:r>
        <w:r>
          <w:rPr>
            <w:webHidden/>
          </w:rPr>
          <w:instrText xml:space="preserve"> PAGEREF _Toc22897758 \h </w:instrText>
        </w:r>
        <w:r>
          <w:rPr>
            <w:webHidden/>
          </w:rPr>
        </w:r>
        <w:r>
          <w:rPr>
            <w:webHidden/>
          </w:rPr>
          <w:fldChar w:fldCharType="separate"/>
        </w:r>
        <w:r>
          <w:rPr>
            <w:webHidden/>
          </w:rPr>
          <w:t>254</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759" w:history="1">
        <w:r>
          <w:rPr>
            <w:rStyle w:val="af2"/>
          </w:rPr>
          <w:t>7.</w:t>
        </w:r>
        <w:r>
          <w:rPr>
            <w:rFonts w:asciiTheme="minorHAnsi" w:eastAsiaTheme="minorEastAsia" w:hAnsiTheme="minorHAnsi" w:cstheme="minorBidi"/>
            <w:color w:val="auto"/>
            <w:sz w:val="22"/>
            <w:szCs w:val="22"/>
            <w:lang w:eastAsia="ru-RU"/>
          </w:rPr>
          <w:tab/>
        </w:r>
        <w:r>
          <w:rPr>
            <w:rStyle w:val="af2"/>
          </w:rPr>
          <w:t>ТРЕБОВАНИЯ К АВТОМАТИЗИРОВАННОЙ СИСТЕМЕ ДИСПЕТЧЕРСКОГО</w:t>
        </w:r>
        <w:r>
          <w:rPr>
            <w:rStyle w:val="af2"/>
          </w:rPr>
          <w:br/>
        </w:r>
        <w:r>
          <w:rPr>
            <w:rStyle w:val="af2"/>
          </w:rPr>
          <w:t>УПРАВЛЕНИЯ</w:t>
        </w:r>
        <w:r>
          <w:rPr>
            <w:webHidden/>
          </w:rPr>
          <w:tab/>
        </w:r>
        <w:r>
          <w:rPr>
            <w:webHidden/>
          </w:rPr>
          <w:fldChar w:fldCharType="begin"/>
        </w:r>
        <w:r>
          <w:rPr>
            <w:webHidden/>
          </w:rPr>
          <w:instrText xml:space="preserve"> PAGEREF _Toc22897759 \h </w:instrText>
        </w:r>
        <w:r>
          <w:rPr>
            <w:webHidden/>
          </w:rPr>
        </w:r>
        <w:r>
          <w:rPr>
            <w:webHidden/>
          </w:rPr>
          <w:fldChar w:fldCharType="separate"/>
        </w:r>
        <w:r>
          <w:rPr>
            <w:webHidden/>
          </w:rPr>
          <w:t>255</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60" w:history="1">
        <w:r>
          <w:rPr>
            <w:rStyle w:val="af2"/>
          </w:rPr>
          <w:t>7.1.</w:t>
        </w:r>
        <w:r>
          <w:rPr>
            <w:rFonts w:asciiTheme="minorHAnsi" w:eastAsiaTheme="minorEastAsia" w:hAnsiTheme="minorHAnsi" w:cstheme="minorBidi"/>
            <w:color w:val="auto"/>
            <w:sz w:val="22"/>
            <w:szCs w:val="22"/>
            <w:lang w:eastAsia="ru-RU"/>
          </w:rPr>
          <w:tab/>
        </w:r>
        <w:r>
          <w:rPr>
            <w:rStyle w:val="af2"/>
          </w:rPr>
          <w:t>НАЗНАЧЕНИЕ АСДУ НГД ОГ</w:t>
        </w:r>
        <w:r>
          <w:rPr>
            <w:webHidden/>
          </w:rPr>
          <w:tab/>
        </w:r>
        <w:r>
          <w:rPr>
            <w:webHidden/>
          </w:rPr>
          <w:fldChar w:fldCharType="begin"/>
        </w:r>
        <w:r>
          <w:rPr>
            <w:webHidden/>
          </w:rPr>
          <w:instrText xml:space="preserve"> PAGEREF _Toc22897760 \h </w:instrText>
        </w:r>
        <w:r>
          <w:rPr>
            <w:webHidden/>
          </w:rPr>
        </w:r>
        <w:r>
          <w:rPr>
            <w:webHidden/>
          </w:rPr>
          <w:fldChar w:fldCharType="separate"/>
        </w:r>
        <w:r>
          <w:rPr>
            <w:webHidden/>
          </w:rPr>
          <w:t>255</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61" w:history="1">
        <w:r>
          <w:rPr>
            <w:rStyle w:val="af2"/>
          </w:rPr>
          <w:t>7.2.</w:t>
        </w:r>
        <w:r>
          <w:rPr>
            <w:rFonts w:asciiTheme="minorHAnsi" w:eastAsiaTheme="minorEastAsia" w:hAnsiTheme="minorHAnsi" w:cstheme="minorBidi"/>
            <w:color w:val="auto"/>
            <w:sz w:val="22"/>
            <w:szCs w:val="22"/>
            <w:lang w:eastAsia="ru-RU"/>
          </w:rPr>
          <w:tab/>
        </w:r>
        <w:r>
          <w:rPr>
            <w:rStyle w:val="af2"/>
          </w:rPr>
          <w:t>ЦЕЛИ СОЗДАНИЯ АСДУ НГД ОГ</w:t>
        </w:r>
        <w:r>
          <w:rPr>
            <w:webHidden/>
          </w:rPr>
          <w:tab/>
        </w:r>
        <w:r>
          <w:rPr>
            <w:webHidden/>
          </w:rPr>
          <w:fldChar w:fldCharType="begin"/>
        </w:r>
        <w:r>
          <w:rPr>
            <w:webHidden/>
          </w:rPr>
          <w:instrText xml:space="preserve"> PAGEREF _Toc22897761 \h </w:instrText>
        </w:r>
        <w:r>
          <w:rPr>
            <w:webHidden/>
          </w:rPr>
        </w:r>
        <w:r>
          <w:rPr>
            <w:webHidden/>
          </w:rPr>
          <w:fldChar w:fldCharType="separate"/>
        </w:r>
        <w:r>
          <w:rPr>
            <w:webHidden/>
          </w:rPr>
          <w:t>256</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62" w:history="1">
        <w:r>
          <w:rPr>
            <w:rStyle w:val="af2"/>
          </w:rPr>
          <w:t>7.3.</w:t>
        </w:r>
        <w:r>
          <w:rPr>
            <w:rFonts w:asciiTheme="minorHAnsi" w:eastAsiaTheme="minorEastAsia" w:hAnsiTheme="minorHAnsi" w:cstheme="minorBidi"/>
            <w:color w:val="auto"/>
            <w:sz w:val="22"/>
            <w:szCs w:val="22"/>
            <w:lang w:eastAsia="ru-RU"/>
          </w:rPr>
          <w:tab/>
        </w:r>
        <w:r>
          <w:rPr>
            <w:rStyle w:val="af2"/>
          </w:rPr>
          <w:t>ЗАДАЧИ АСДУ НГД ОГ</w:t>
        </w:r>
        <w:r>
          <w:rPr>
            <w:webHidden/>
          </w:rPr>
          <w:tab/>
        </w:r>
        <w:r>
          <w:rPr>
            <w:webHidden/>
          </w:rPr>
          <w:fldChar w:fldCharType="begin"/>
        </w:r>
        <w:r>
          <w:rPr>
            <w:webHidden/>
          </w:rPr>
          <w:instrText xml:space="preserve"> PAGEREF _Toc22897762 \h </w:instrText>
        </w:r>
        <w:r>
          <w:rPr>
            <w:webHidden/>
          </w:rPr>
        </w:r>
        <w:r>
          <w:rPr>
            <w:webHidden/>
          </w:rPr>
          <w:fldChar w:fldCharType="separate"/>
        </w:r>
        <w:r>
          <w:rPr>
            <w:webHidden/>
          </w:rPr>
          <w:t>256</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63" w:history="1">
        <w:r>
          <w:rPr>
            <w:rStyle w:val="af2"/>
          </w:rPr>
          <w:t>7.4.</w:t>
        </w:r>
        <w:r>
          <w:rPr>
            <w:rFonts w:asciiTheme="minorHAnsi" w:eastAsiaTheme="minorEastAsia" w:hAnsiTheme="minorHAnsi" w:cstheme="minorBidi"/>
            <w:color w:val="auto"/>
            <w:sz w:val="22"/>
            <w:szCs w:val="22"/>
            <w:lang w:eastAsia="ru-RU"/>
          </w:rPr>
          <w:tab/>
        </w:r>
        <w:r>
          <w:rPr>
            <w:rStyle w:val="af2"/>
          </w:rPr>
          <w:t>ХАРАКТЕРИСТИКА ОБЪЕКТА АВТОМАТИЗАЦИИ</w:t>
        </w:r>
        <w:r>
          <w:rPr>
            <w:webHidden/>
          </w:rPr>
          <w:tab/>
        </w:r>
        <w:r>
          <w:rPr>
            <w:webHidden/>
          </w:rPr>
          <w:fldChar w:fldCharType="begin"/>
        </w:r>
        <w:r>
          <w:rPr>
            <w:webHidden/>
          </w:rPr>
          <w:instrText xml:space="preserve"> PAGEREF _Toc22897763 \h </w:instrText>
        </w:r>
        <w:r>
          <w:rPr>
            <w:webHidden/>
          </w:rPr>
        </w:r>
        <w:r>
          <w:rPr>
            <w:webHidden/>
          </w:rPr>
          <w:fldChar w:fldCharType="separate"/>
        </w:r>
        <w:r>
          <w:rPr>
            <w:webHidden/>
          </w:rPr>
          <w:t>256</w:t>
        </w:r>
        <w:r>
          <w:rPr>
            <w:webHidden/>
          </w:rPr>
          <w:fldChar w:fldCharType="end"/>
        </w:r>
      </w:hyperlink>
    </w:p>
    <w:p>
      <w:pPr>
        <w:pStyle w:val="24"/>
        <w:rPr>
          <w:rFonts w:asciiTheme="minorHAnsi" w:eastAsiaTheme="minorEastAsia" w:hAnsiTheme="minorHAnsi" w:cstheme="minorBidi"/>
          <w:color w:val="auto"/>
          <w:sz w:val="22"/>
          <w:szCs w:val="22"/>
          <w:lang w:eastAsia="ru-RU"/>
        </w:rPr>
      </w:pPr>
      <w:hyperlink w:anchor="_Toc22897764" w:history="1">
        <w:r>
          <w:rPr>
            <w:rStyle w:val="af2"/>
          </w:rPr>
          <w:t>7.5.</w:t>
        </w:r>
        <w:r>
          <w:rPr>
            <w:rFonts w:asciiTheme="minorHAnsi" w:eastAsiaTheme="minorEastAsia" w:hAnsiTheme="minorHAnsi" w:cstheme="minorBidi"/>
            <w:color w:val="auto"/>
            <w:sz w:val="22"/>
            <w:szCs w:val="22"/>
            <w:lang w:eastAsia="ru-RU"/>
          </w:rPr>
          <w:tab/>
        </w:r>
        <w:r>
          <w:rPr>
            <w:rStyle w:val="af2"/>
          </w:rPr>
          <w:t>ТРЕБОВАНИЯ К АСДУ НГД ОГ</w:t>
        </w:r>
        <w:r>
          <w:rPr>
            <w:webHidden/>
          </w:rPr>
          <w:tab/>
        </w:r>
        <w:r>
          <w:rPr>
            <w:webHidden/>
          </w:rPr>
          <w:fldChar w:fldCharType="begin"/>
        </w:r>
        <w:r>
          <w:rPr>
            <w:webHidden/>
          </w:rPr>
          <w:instrText xml:space="preserve"> PAGEREF _Toc22897764 \h </w:instrText>
        </w:r>
        <w:r>
          <w:rPr>
            <w:webHidden/>
          </w:rPr>
        </w:r>
        <w:r>
          <w:rPr>
            <w:webHidden/>
          </w:rPr>
          <w:fldChar w:fldCharType="separate"/>
        </w:r>
        <w:r>
          <w:rPr>
            <w:webHidden/>
          </w:rPr>
          <w:t>256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65" w:history="1">
        <w:r>
          <w:rPr>
            <w:rStyle w:val="af2"/>
            <w:snapToGrid w:val="0"/>
          </w:rPr>
          <w:t>7.5.1.</w:t>
        </w:r>
        <w:r>
          <w:rPr>
            <w:rFonts w:asciiTheme="minorHAnsi" w:eastAsiaTheme="minorEastAsia" w:hAnsiTheme="minorHAnsi" w:cstheme="minorBidi"/>
            <w:color w:val="auto"/>
            <w:sz w:val="22"/>
            <w:szCs w:val="22"/>
            <w:lang w:eastAsia="ru-RU"/>
          </w:rPr>
          <w:tab/>
        </w:r>
        <w:r>
          <w:rPr>
            <w:rStyle w:val="af2"/>
            <w:snapToGrid w:val="0"/>
          </w:rPr>
          <w:t>ТРЕБОВАНИЯ К АСДУ НГД ОГ В ЦЕЛОМ</w:t>
        </w:r>
        <w:r>
          <w:rPr>
            <w:webHidden/>
          </w:rPr>
          <w:tab/>
        </w:r>
        <w:r>
          <w:rPr>
            <w:webHidden/>
          </w:rPr>
          <w:fldChar w:fldCharType="begin"/>
        </w:r>
        <w:r>
          <w:rPr>
            <w:webHidden/>
          </w:rPr>
          <w:instrText xml:space="preserve"> PAGEREF _Toc22897765 \h </w:instrText>
        </w:r>
        <w:r>
          <w:rPr>
            <w:webHidden/>
          </w:rPr>
        </w:r>
        <w:r>
          <w:rPr>
            <w:webHidden/>
          </w:rPr>
          <w:fldChar w:fldCharType="separate"/>
        </w:r>
        <w:r>
          <w:rPr>
            <w:webHidden/>
          </w:rPr>
          <w:t>256</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66" w:history="1">
        <w:r>
          <w:rPr>
            <w:rStyle w:val="af2"/>
            <w:snapToGrid w:val="0"/>
          </w:rPr>
          <w:t>7.5.2.</w:t>
        </w:r>
        <w:r>
          <w:rPr>
            <w:rFonts w:asciiTheme="minorHAnsi" w:eastAsiaTheme="minorEastAsia" w:hAnsiTheme="minorHAnsi" w:cstheme="minorBidi"/>
            <w:color w:val="auto"/>
            <w:sz w:val="22"/>
            <w:szCs w:val="22"/>
            <w:lang w:eastAsia="ru-RU"/>
          </w:rPr>
          <w:tab/>
        </w:r>
        <w:r>
          <w:rPr>
            <w:rStyle w:val="af2"/>
            <w:snapToGrid w:val="0"/>
          </w:rPr>
          <w:t>ТРЕБОВАНИЯ К БАЗОВЫМ ФУНКЦИЯМ АСДУ НГД ОГ</w:t>
        </w:r>
        <w:r>
          <w:rPr>
            <w:webHidden/>
          </w:rPr>
          <w:tab/>
        </w:r>
        <w:r>
          <w:rPr>
            <w:webHidden/>
          </w:rPr>
          <w:fldChar w:fldCharType="begin"/>
        </w:r>
        <w:r>
          <w:rPr>
            <w:webHidden/>
          </w:rPr>
          <w:instrText xml:space="preserve"> PAGEREF _Toc22897766 \h </w:instrText>
        </w:r>
        <w:r>
          <w:rPr>
            <w:webHidden/>
          </w:rPr>
        </w:r>
        <w:r>
          <w:rPr>
            <w:webHidden/>
          </w:rPr>
          <w:fldChar w:fldCharType="separate"/>
        </w:r>
        <w:r>
          <w:rPr>
            <w:webHidden/>
          </w:rPr>
          <w:t>260</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67" w:history="1">
        <w:r>
          <w:rPr>
            <w:rStyle w:val="af2"/>
            <w:snapToGrid w:val="0"/>
          </w:rPr>
          <w:t>7.5.3.</w:t>
        </w:r>
        <w:r>
          <w:rPr>
            <w:rFonts w:asciiTheme="minorHAnsi" w:eastAsiaTheme="minorEastAsia" w:hAnsiTheme="minorHAnsi" w:cstheme="minorBidi"/>
            <w:color w:val="auto"/>
            <w:sz w:val="22"/>
            <w:szCs w:val="22"/>
            <w:lang w:eastAsia="ru-RU"/>
          </w:rPr>
          <w:tab/>
        </w:r>
        <w:r>
          <w:rPr>
            <w:rStyle w:val="af2"/>
            <w:snapToGrid w:val="0"/>
          </w:rPr>
          <w:t>ТРЕБОВАНИЯ К ПРИКЛАДНЫМ ФУНКЦИЯМ АСДУ НГД ОГ</w:t>
        </w:r>
        <w:r>
          <w:rPr>
            <w:webHidden/>
          </w:rPr>
          <w:tab/>
        </w:r>
        <w:r>
          <w:rPr>
            <w:webHidden/>
          </w:rPr>
          <w:fldChar w:fldCharType="begin"/>
        </w:r>
        <w:r>
          <w:rPr>
            <w:webHidden/>
          </w:rPr>
          <w:instrText xml:space="preserve"> PAGEREF _Toc22897767 \h </w:instrText>
        </w:r>
        <w:r>
          <w:rPr>
            <w:webHidden/>
          </w:rPr>
        </w:r>
        <w:r>
          <w:rPr>
            <w:webHidden/>
          </w:rPr>
          <w:fldChar w:fldCharType="separate"/>
        </w:r>
        <w:r>
          <w:rPr>
            <w:webHidden/>
          </w:rPr>
          <w:t>265</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68" w:history="1">
        <w:r>
          <w:rPr>
            <w:rStyle w:val="af2"/>
            <w:snapToGrid w:val="0"/>
          </w:rPr>
          <w:t>7.5.4.</w:t>
        </w:r>
        <w:r>
          <w:rPr>
            <w:rFonts w:asciiTheme="minorHAnsi" w:eastAsiaTheme="minorEastAsia" w:hAnsiTheme="minorHAnsi" w:cstheme="minorBidi"/>
            <w:color w:val="auto"/>
            <w:sz w:val="22"/>
            <w:szCs w:val="22"/>
            <w:lang w:eastAsia="ru-RU"/>
          </w:rPr>
          <w:tab/>
        </w:r>
        <w:r>
          <w:rPr>
            <w:rStyle w:val="af2"/>
            <w:snapToGrid w:val="0"/>
          </w:rPr>
          <w:t>ТРЕБОВАНИЯ К ИНТЕГРАЦИИ С ИНФОРМАЦИОННЫМИ СИСТЕМАМИ УПРАВЛЕНИЯ</w:t>
        </w:r>
        <w:r>
          <w:rPr>
            <w:rStyle w:val="af2"/>
            <w:snapToGrid w:val="0"/>
          </w:rPr>
          <w:br/>
        </w:r>
        <w:r>
          <w:rPr>
            <w:rStyle w:val="af2"/>
            <w:snapToGrid w:val="0"/>
          </w:rPr>
          <w:t>НГД ОГ</w:t>
        </w:r>
        <w:r>
          <w:rPr>
            <w:webHidden/>
          </w:rPr>
          <w:tab/>
        </w:r>
        <w:r>
          <w:rPr>
            <w:webHidden/>
          </w:rPr>
          <w:fldChar w:fldCharType="begin"/>
        </w:r>
        <w:r>
          <w:rPr>
            <w:webHidden/>
          </w:rPr>
          <w:instrText xml:space="preserve"> PAGEREF _Toc22897768 \h </w:instrText>
        </w:r>
        <w:r>
          <w:rPr>
            <w:webHidden/>
          </w:rPr>
        </w:r>
        <w:r>
          <w:rPr>
            <w:webHidden/>
          </w:rPr>
          <w:fldChar w:fldCharType="separate"/>
        </w:r>
        <w:r>
          <w:rPr>
            <w:webHidden/>
          </w:rPr>
          <w:t>272</w:t>
        </w:r>
        <w:r>
          <w:rPr>
            <w:webHidden/>
          </w:rPr>
          <w:fldChar w:fldCharType="end"/>
        </w:r>
      </w:hyperlink>
    </w:p>
    <w:p>
      <w:pPr>
        <w:pStyle w:val="34"/>
        <w:rPr>
          <w:rFonts w:asciiTheme="minorHAnsi" w:eastAsiaTheme="minorEastAsia" w:hAnsiTheme="minorHAnsi" w:cstheme="minorBidi"/>
          <w:color w:val="auto"/>
          <w:sz w:val="22"/>
          <w:szCs w:val="22"/>
          <w:lang w:eastAsia="ru-RU"/>
        </w:rPr>
      </w:pPr>
      <w:hyperlink w:anchor="_Toc22897769" w:history="1">
        <w:r>
          <w:rPr>
            <w:rStyle w:val="af2"/>
            <w:snapToGrid w:val="0"/>
          </w:rPr>
          <w:t>7.5.5.</w:t>
        </w:r>
        <w:r>
          <w:rPr>
            <w:rFonts w:asciiTheme="minorHAnsi" w:eastAsiaTheme="minorEastAsia" w:hAnsiTheme="minorHAnsi" w:cstheme="minorBidi"/>
            <w:color w:val="auto"/>
            <w:sz w:val="22"/>
            <w:szCs w:val="22"/>
            <w:lang w:eastAsia="ru-RU"/>
          </w:rPr>
          <w:tab/>
        </w:r>
        <w:r>
          <w:rPr>
            <w:rStyle w:val="af2"/>
            <w:snapToGrid w:val="0"/>
          </w:rPr>
          <w:t>ТРЕБОВАНИЯ К ВИДАМ ОБЕСПЕЧЕНИЯ</w:t>
        </w:r>
        <w:r>
          <w:rPr>
            <w:webHidden/>
          </w:rPr>
          <w:tab/>
        </w:r>
        <w:r>
          <w:rPr>
            <w:webHidden/>
          </w:rPr>
          <w:fldChar w:fldCharType="begin"/>
        </w:r>
        <w:r>
          <w:rPr>
            <w:webHidden/>
          </w:rPr>
          <w:instrText xml:space="preserve"> PAGEREF _Toc22897769 \h </w:instrText>
        </w:r>
        <w:r>
          <w:rPr>
            <w:webHidden/>
          </w:rPr>
        </w:r>
        <w:r>
          <w:rPr>
            <w:webHidden/>
          </w:rPr>
          <w:fldChar w:fldCharType="separate"/>
        </w:r>
        <w:r>
          <w:rPr>
            <w:webHidden/>
          </w:rPr>
          <w:t>272</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770" w:history="1">
        <w:r>
          <w:rPr>
            <w:rStyle w:val="af2"/>
          </w:rPr>
          <w:t>8.</w:t>
        </w:r>
        <w:r>
          <w:rPr>
            <w:rFonts w:asciiTheme="minorHAnsi" w:eastAsiaTheme="minorEastAsia" w:hAnsiTheme="minorHAnsi" w:cstheme="minorBidi"/>
            <w:color w:val="auto"/>
            <w:sz w:val="22"/>
            <w:szCs w:val="22"/>
            <w:lang w:eastAsia="ru-RU"/>
          </w:rPr>
          <w:tab/>
        </w:r>
        <w:r>
          <w:rPr>
            <w:rStyle w:val="af2"/>
          </w:rPr>
          <w:t>ССЫЛКИ</w:t>
        </w:r>
        <w:r>
          <w:rPr>
            <w:webHidden/>
          </w:rPr>
          <w:tab/>
        </w:r>
        <w:r>
          <w:rPr>
            <w:webHidden/>
          </w:rPr>
          <w:fldChar w:fldCharType="begin"/>
        </w:r>
        <w:r>
          <w:rPr>
            <w:webHidden/>
          </w:rPr>
          <w:instrText xml:space="preserve"> PAGEREF _Toc22897770 \h </w:instrText>
        </w:r>
        <w:r>
          <w:rPr>
            <w:webHidden/>
          </w:rPr>
        </w:r>
        <w:r>
          <w:rPr>
            <w:webHidden/>
          </w:rPr>
          <w:fldChar w:fldCharType="separate"/>
        </w:r>
        <w:r>
          <w:rPr>
            <w:webHidden/>
          </w:rPr>
          <w:t>279</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771" w:history="1">
        <w:r>
          <w:rPr>
            <w:rStyle w:val="af2"/>
          </w:rPr>
          <w:t>9.</w:t>
        </w:r>
        <w:r>
          <w:rPr>
            <w:rFonts w:asciiTheme="minorHAnsi" w:eastAsiaTheme="minorEastAsia" w:hAnsiTheme="minorHAnsi" w:cstheme="minorBidi"/>
            <w:color w:val="auto"/>
            <w:sz w:val="22"/>
            <w:szCs w:val="22"/>
            <w:lang w:eastAsia="ru-RU"/>
          </w:rPr>
          <w:tab/>
        </w:r>
        <w:r>
          <w:rPr>
            <w:rStyle w:val="af2"/>
          </w:rPr>
          <w:t>БИБЛИОГРАФИЯ</w:t>
        </w:r>
        <w:r>
          <w:rPr>
            <w:webHidden/>
          </w:rPr>
          <w:tab/>
        </w:r>
        <w:r>
          <w:rPr>
            <w:webHidden/>
          </w:rPr>
          <w:fldChar w:fldCharType="begin"/>
        </w:r>
        <w:r>
          <w:rPr>
            <w:webHidden/>
          </w:rPr>
          <w:instrText xml:space="preserve"> PAGEREF _Toc22897771 \h </w:instrText>
        </w:r>
        <w:r>
          <w:rPr>
            <w:webHidden/>
          </w:rPr>
        </w:r>
        <w:r>
          <w:rPr>
            <w:webHidden/>
          </w:rPr>
          <w:fldChar w:fldCharType="separate"/>
        </w:r>
        <w:r>
          <w:rPr>
            <w:webHidden/>
          </w:rPr>
          <w:t>285</w:t>
        </w:r>
        <w:r>
          <w:rPr>
            <w:webHidden/>
          </w:rPr>
          <w:fldChar w:fldCharType="end"/>
        </w:r>
      </w:hyperlink>
    </w:p>
    <w:p>
      <w:pPr>
        <w:pStyle w:val="13"/>
        <w:rPr>
          <w:rFonts w:asciiTheme="minorHAnsi" w:eastAsiaTheme="minorEastAsia" w:hAnsiTheme="minorHAnsi" w:cstheme="minorBidi"/>
          <w:color w:val="auto"/>
          <w:sz w:val="22"/>
          <w:szCs w:val="22"/>
          <w:lang w:eastAsia="ru-RU"/>
        </w:rPr>
      </w:pPr>
      <w:hyperlink w:anchor="_Toc22897772" w:history="1">
        <w:r>
          <w:rPr>
            <w:rStyle w:val="af2"/>
          </w:rPr>
          <w:t>10.</w:t>
        </w:r>
        <w:r>
          <w:rPr>
            <w:rFonts w:asciiTheme="minorHAnsi" w:eastAsiaTheme="minorEastAsia" w:hAnsiTheme="minorHAnsi" w:cstheme="minorBidi"/>
            <w:color w:val="auto"/>
            <w:sz w:val="22"/>
            <w:szCs w:val="22"/>
            <w:lang w:eastAsia="ru-RU"/>
          </w:rPr>
          <w:tab/>
        </w:r>
        <w:r>
          <w:rPr>
            <w:rStyle w:val="af2"/>
          </w:rPr>
          <w:t>РЕГИСТРАЦИЯ ИЗМЕНЕНИЙ ЛОКАЛЬНОГО НОРМАТИВНОГО ДОКУМЕНТА</w:t>
        </w:r>
        <w:r>
          <w:rPr>
            <w:webHidden/>
          </w:rPr>
          <w:tab/>
        </w:r>
        <w:r>
          <w:rPr>
            <w:webHidden/>
          </w:rPr>
          <w:fldChar w:fldCharType="begin"/>
        </w:r>
        <w:r>
          <w:rPr>
            <w:webHidden/>
          </w:rPr>
          <w:instrText xml:space="preserve"> PAGEREF _Toc22897772 \h </w:instrText>
        </w:r>
        <w:r>
          <w:rPr>
            <w:webHidden/>
          </w:rPr>
        </w:r>
        <w:r>
          <w:rPr>
            <w:webHidden/>
          </w:rPr>
          <w:fldChar w:fldCharType="separate"/>
        </w:r>
        <w:r>
          <w:rPr>
            <w:webHidden/>
          </w:rPr>
          <w:t>286</w:t>
        </w:r>
        <w:r>
          <w:rPr>
            <w:webHidden/>
          </w:rPr>
          <w:fldChar w:fldCharType="end"/>
        </w:r>
      </w:hyperlink>
    </w:p>
    <w:p>
      <w:r>
        <w:fldChar w:fldCharType="end"/>
      </w:r>
    </w:p>
    <w:p>
      <w:pPr>
        <w:jc w:val="left"/>
        <w:sectPr>
          <w:headerReference w:type="even" r:id="rId14"/>
          <w:headerReference w:type="default" r:id="rId15"/>
          <w:footerReference w:type="default" r:id="rId16"/>
          <w:headerReference w:type="first" r:id="rId17"/>
          <w:footerReference w:type="first" r:id="rId18"/>
          <w:pgSz w:w="11907" w:h="16840" w:code="9"/>
          <w:pgMar w:top="510" w:right="1021" w:bottom="567" w:left="1247" w:header="737" w:footer="680" w:gutter="0"/>
          <w:cols w:space="720"/>
          <w:titlePg/>
          <w:docGrid w:linePitch="360"/>
        </w:sectPr>
      </w:pPr>
    </w:p>
    <w:p>
      <w:pPr>
        <w:pStyle w:val="19"/>
      </w:pPr>
      <w:bookmarkStart w:id="4" w:name="_Toc167163434"/>
      <w:bookmarkStart w:id="5" w:name="_Toc6315360"/>
      <w:bookmarkStart w:id="6" w:name="_Toc6585744"/>
      <w:bookmarkStart w:id="7" w:name="_Toc22897608"/>
      <w:bookmarkStart w:id="8" w:name="_Toc152391483"/>
      <w:r>
        <w:t>ВВОДНЫЕ ПОЛОЖЕНИЯ</w:t>
      </w:r>
      <w:bookmarkEnd w:id="4"/>
      <w:bookmarkEnd w:id="5"/>
      <w:bookmarkEnd w:id="6"/>
      <w:bookmarkEnd w:id="7"/>
    </w:p>
    <w:p>
      <w:pPr>
        <w:keepNext w:val="0"/>
      </w:pPr>
    </w:p>
    <w:p>
      <w:pPr>
        <w:keepNext w:val="0"/>
      </w:pPr>
    </w:p>
    <w:p>
      <w:pPr>
        <w:pStyle w:val="29"/>
        <w:keepNext w:val="0"/>
      </w:pPr>
      <w:bookmarkStart w:id="9" w:name="_Toc22897609"/>
      <w:r>
        <w:rPr>
          <w:caps w:val="0"/>
        </w:rPr>
        <w:t>НАЗНАЧЕНИЕ</w:t>
      </w:r>
      <w:bookmarkEnd w:id="9"/>
    </w:p>
    <w:p>
      <w:pPr>
        <w:keepNext w:val="0"/>
        <w:rPr>
          <w:lang w:eastAsia="ru-RU"/>
        </w:rPr>
      </w:pPr>
    </w:p>
    <w:p>
      <w:pPr>
        <w:keepNext w:val="0"/>
        <w:rPr>
          <w:rFonts w:eastAsia="Calibri"/>
        </w:rPr>
      </w:pPr>
      <w:r>
        <w:t>Положение устанавливает требования к функциональным характеристикам автоматизированных систем управления технологическими процессами на производственных объектах добычи нефти и газа Компании</w:t>
      </w:r>
      <w:r>
        <w:t>, а также порядок взаимодействия при формировании проектной и рабочей документации на системы автоматизации</w:t>
      </w:r>
      <w:r>
        <w:t>.</w:t>
      </w:r>
    </w:p>
    <w:p>
      <w:pPr>
        <w:keepNext w:val="0"/>
      </w:pPr>
    </w:p>
    <w:p>
      <w:pPr>
        <w:keepNext w:val="0"/>
      </w:pPr>
    </w:p>
    <w:p>
      <w:pPr>
        <w:pStyle w:val="29"/>
        <w:keepNext w:val="0"/>
      </w:pPr>
      <w:bookmarkStart w:id="10" w:name="_Toc6315364"/>
      <w:bookmarkStart w:id="11" w:name="_Toc6585748"/>
      <w:bookmarkStart w:id="12" w:name="_Toc22897610"/>
      <w:r>
        <w:rPr>
          <w:caps w:val="0"/>
        </w:rPr>
        <w:t>ОБЛАСТЬ ДЕЙСТВИЯ</w:t>
      </w:r>
      <w:bookmarkEnd w:id="10"/>
      <w:bookmarkEnd w:id="11"/>
      <w:bookmarkEnd w:id="12"/>
    </w:p>
    <w:p>
      <w:pPr>
        <w:keepNext w:val="0"/>
      </w:pPr>
    </w:p>
    <w:p>
      <w:pPr>
        <w:keepNext w:val="0"/>
      </w:pPr>
      <w:r>
        <w:t>Настоящее Положение обязательно для исполнения работниками:</w:t>
      </w:r>
    </w:p>
    <w:p>
      <w:pPr>
        <w:pStyle w:val="1a"/>
        <w:keepNext w:val="0"/>
        <w:numPr>
          <w:ilvl w:val="0"/>
          <w:numId w:val="77"/>
        </w:numPr>
        <w:tabs>
          <w:tab w:val="clear" w:pos="284"/>
          <w:tab w:val="left" w:pos="539"/>
          <w:tab w:val="left" w:pos="573"/>
        </w:tabs>
        <w:ind w:left="538" w:hanging="357"/>
      </w:pPr>
      <w:r>
        <w:t>Департамент</w:t>
      </w:r>
      <w:r>
        <w:t>а</w:t>
      </w:r>
      <w:r>
        <w:t xml:space="preserve"> </w:t>
      </w:r>
      <w:r>
        <w:t>развития систем автоматизации и метрологии</w:t>
      </w:r>
      <w:r>
        <w:t xml:space="preserve"> ПАО «НК «Роснефть»;</w:t>
      </w:r>
    </w:p>
    <w:p>
      <w:pPr>
        <w:pStyle w:val="1a"/>
        <w:keepNext w:val="0"/>
        <w:numPr>
          <w:ilvl w:val="0"/>
          <w:numId w:val="77"/>
        </w:numPr>
        <w:tabs>
          <w:tab w:val="clear" w:pos="284"/>
          <w:tab w:val="left" w:pos="539"/>
          <w:tab w:val="left" w:pos="573"/>
        </w:tabs>
        <w:ind w:left="538" w:hanging="357"/>
      </w:pPr>
      <w:r>
        <w:t>Департамент</w:t>
      </w:r>
      <w:r>
        <w:t>а</w:t>
      </w:r>
      <w:r>
        <w:t xml:space="preserve"> метрологического надзора и контроля качества ПАО «НК «Роснефть»;</w:t>
      </w:r>
    </w:p>
    <w:p>
      <w:pPr>
        <w:pStyle w:val="1a"/>
        <w:keepNext w:val="0"/>
        <w:numPr>
          <w:ilvl w:val="0"/>
          <w:numId w:val="77"/>
        </w:numPr>
        <w:tabs>
          <w:tab w:val="clear" w:pos="284"/>
          <w:tab w:val="left" w:pos="539"/>
          <w:tab w:val="left" w:pos="573"/>
        </w:tabs>
        <w:ind w:left="538" w:hanging="357"/>
      </w:pPr>
      <w:r>
        <w:t>иных структурных подразделений ПАО «НК «Роснефть»;</w:t>
      </w:r>
    </w:p>
    <w:p>
      <w:pPr>
        <w:pStyle w:val="1a"/>
        <w:keepNext w:val="0"/>
        <w:numPr>
          <w:ilvl w:val="0"/>
          <w:numId w:val="77"/>
        </w:numPr>
        <w:tabs>
          <w:tab w:val="clear" w:pos="284"/>
          <w:tab w:val="left" w:pos="539"/>
          <w:tab w:val="left" w:pos="573"/>
        </w:tabs>
        <w:ind w:left="538" w:hanging="357"/>
      </w:pPr>
      <w:r>
        <w:t>Подконтрольных ПАО «НК «Роснефть» Обществ Группы (за исключением Обществ, в которых отсутствует списочный состав и/или по которым приняты решения о реализации процедур ликвидации, банкротства), зарегистрированных в Российской</w:t>
      </w:r>
      <w:r>
        <w:t> </w:t>
      </w:r>
      <w:r>
        <w:t xml:space="preserve">Федерации, в отношении которых Уставами Обществ, акционерными и иными соглашениями с компаниями-партнерами не определен особый порядок реализации акционерами/участниками своих прав, в том числе по управлению Обществом, осуществляющих деятельность по добыче нефти на суше, добыче газа на суше, </w:t>
      </w:r>
      <w:r>
        <w:t>проектированию,</w:t>
      </w:r>
    </w:p>
    <w:p>
      <w:pPr>
        <w:pStyle w:val="1a"/>
        <w:keepNext w:val="0"/>
        <w:tabs>
          <w:tab w:val="clear" w:pos="284"/>
          <w:tab w:val="left" w:pos="0"/>
        </w:tabs>
        <w:spacing w:before="0"/>
      </w:pPr>
    </w:p>
    <w:p>
      <w:pPr>
        <w:pStyle w:val="1a"/>
        <w:keepNext w:val="0"/>
        <w:tabs>
          <w:tab w:val="clear" w:pos="284"/>
          <w:tab w:val="left" w:pos="0"/>
        </w:tabs>
        <w:spacing w:before="0"/>
      </w:pPr>
      <w:r>
        <w:t xml:space="preserve">задействованными в </w:t>
      </w:r>
      <w:r>
        <w:t xml:space="preserve">процессах проектирования автоматизированных систем управления производственных </w:t>
      </w:r>
      <w:r>
        <w:t>объект</w:t>
      </w:r>
      <w:r>
        <w:t>ов</w:t>
      </w:r>
      <w:r>
        <w:t xml:space="preserve"> </w:t>
      </w:r>
      <w:r>
        <w:t>нефтегазодобычи</w:t>
      </w:r>
      <w:r>
        <w:t xml:space="preserve"> Компании</w:t>
      </w:r>
      <w:r>
        <w:t>.</w:t>
      </w:r>
    </w:p>
    <w:p>
      <w:pPr>
        <w:keepNext w:val="0"/>
      </w:pPr>
    </w:p>
    <w:p>
      <w:pPr>
        <w:keepNext w:val="0"/>
      </w:pPr>
      <w:r>
        <w:t xml:space="preserve">Требования настоящего </w:t>
      </w:r>
      <w:r>
        <w:t>Положени</w:t>
      </w:r>
      <w:r>
        <w:t>я</w:t>
      </w:r>
      <w:r>
        <w:t xml:space="preserve"> распространя</w:t>
      </w:r>
      <w:r>
        <w:t>ю</w:t>
      </w:r>
      <w:r>
        <w:t xml:space="preserve">тся на вновь создаваемые и реконструируемые автоматизированные системы управления технологическими процессами </w:t>
      </w:r>
      <w:r>
        <w:t xml:space="preserve">производственных </w:t>
      </w:r>
      <w:r>
        <w:t xml:space="preserve">объектов </w:t>
      </w:r>
      <w:r>
        <w:t>добычи нефти и газа</w:t>
      </w:r>
      <w:r>
        <w:t xml:space="preserve"> Компании.</w:t>
      </w:r>
    </w:p>
    <w:p>
      <w:pPr>
        <w:keepNext w:val="0"/>
      </w:pPr>
    </w:p>
    <w:p>
      <w:pPr>
        <w:keepNext w:val="0"/>
      </w:pPr>
      <w:r>
        <w:t xml:space="preserve">Требования </w:t>
      </w:r>
      <w:r>
        <w:t xml:space="preserve">настоящего </w:t>
      </w:r>
      <w:r>
        <w:t>Положения не распространяются на</w:t>
      </w:r>
      <w:r>
        <w:t>:</w:t>
      </w:r>
    </w:p>
    <w:p>
      <w:pPr>
        <w:pStyle w:val="1a"/>
        <w:keepNext w:val="0"/>
        <w:numPr>
          <w:ilvl w:val="0"/>
          <w:numId w:val="334"/>
        </w:numPr>
        <w:tabs>
          <w:tab w:val="clear" w:pos="284"/>
          <w:tab w:val="left" w:pos="539"/>
        </w:tabs>
        <w:ind w:left="538" w:hanging="357"/>
      </w:pPr>
      <w:r>
        <w:t>технические средства систем обнаружения утечек</w:t>
      </w:r>
      <w:r>
        <w:t>;</w:t>
      </w:r>
    </w:p>
    <w:p>
      <w:pPr>
        <w:pStyle w:val="1a"/>
        <w:keepNext w:val="0"/>
        <w:numPr>
          <w:ilvl w:val="0"/>
          <w:numId w:val="334"/>
        </w:numPr>
        <w:tabs>
          <w:tab w:val="clear" w:pos="284"/>
          <w:tab w:val="left" w:pos="539"/>
        </w:tabs>
        <w:ind w:left="538" w:hanging="357"/>
      </w:pPr>
      <w:r>
        <w:t>технические средства систем измерения количества нефти и газа</w:t>
      </w:r>
      <w:r>
        <w:t>;</w:t>
      </w:r>
    </w:p>
    <w:p>
      <w:pPr>
        <w:pStyle w:val="1a"/>
        <w:keepNext w:val="0"/>
        <w:numPr>
          <w:ilvl w:val="0"/>
          <w:numId w:val="334"/>
        </w:numPr>
        <w:tabs>
          <w:tab w:val="clear" w:pos="284"/>
          <w:tab w:val="left" w:pos="539"/>
        </w:tabs>
        <w:ind w:left="538" w:hanging="357"/>
      </w:pPr>
      <w:r>
        <w:t>технические средства систем пожарной безопасности</w:t>
      </w:r>
      <w:r>
        <w:t>;</w:t>
      </w:r>
    </w:p>
    <w:p>
      <w:pPr>
        <w:pStyle w:val="1a"/>
        <w:keepNext w:val="0"/>
        <w:numPr>
          <w:ilvl w:val="0"/>
          <w:numId w:val="334"/>
        </w:numPr>
        <w:tabs>
          <w:tab w:val="clear" w:pos="284"/>
          <w:tab w:val="left" w:pos="539"/>
        </w:tabs>
        <w:ind w:left="538" w:hanging="357"/>
      </w:pPr>
      <w:r>
        <w:t>технические средства автоматизированных систем управления электроснабжением и технические средства учёта электроэнергии</w:t>
      </w:r>
      <w:r>
        <w:t>;</w:t>
      </w:r>
    </w:p>
    <w:p>
      <w:pPr>
        <w:pStyle w:val="1a"/>
        <w:keepNext w:val="0"/>
        <w:numPr>
          <w:ilvl w:val="0"/>
          <w:numId w:val="334"/>
        </w:numPr>
        <w:tabs>
          <w:tab w:val="clear" w:pos="284"/>
          <w:tab w:val="left" w:pos="539"/>
        </w:tabs>
        <w:ind w:left="538" w:hanging="357"/>
      </w:pPr>
      <w:r>
        <w:t>технические средства систем противоаварийной защиты</w:t>
      </w:r>
      <w:r>
        <w:t>, а также на технические средства измерительных систем в соответствии с Методическими указаниями Компании «Измерительные системы» № П4-04 М-0127</w:t>
      </w:r>
      <w:r>
        <w:t>.</w:t>
      </w:r>
    </w:p>
    <w:p>
      <w:pPr>
        <w:keepNext w:val="0"/>
      </w:pPr>
    </w:p>
    <w:p>
      <w:pPr>
        <w:keepNext w:val="0"/>
        <w:rPr>
          <w:rFonts w:eastAsia="PMingLiU"/>
        </w:rPr>
      </w:pPr>
      <w:r>
        <w:rPr>
          <w:color w:val="auto"/>
        </w:rPr>
        <w:t xml:space="preserve">Настоящее </w:t>
      </w:r>
      <w:r>
        <w:rPr>
          <w:color w:val="auto"/>
        </w:rPr>
        <w:t xml:space="preserve">Положение носит рекомендательный характер </w:t>
      </w:r>
      <w:r>
        <w:rPr>
          <w:rFonts w:eastAsia="PMingLiU"/>
        </w:rPr>
        <w:t>для исполнения работниками иных Обществ Группы, не являющихся Подконтрольными ПАО «НК «Роснефть»</w:t>
      </w:r>
      <w:r>
        <w:rPr>
          <w:rFonts w:eastAsia="PMingLiU"/>
        </w:rPr>
        <w:t xml:space="preserve"> Обществами Группы</w:t>
      </w:r>
      <w:r>
        <w:rPr>
          <w:rFonts w:eastAsia="PMingLiU"/>
        </w:rPr>
        <w:t>.</w:t>
      </w:r>
    </w:p>
    <w:p>
      <w:pPr>
        <w:keepNext w:val="0"/>
        <w:rPr>
          <w:color w:val="auto"/>
        </w:rPr>
      </w:pPr>
    </w:p>
    <w:p>
      <w:pPr>
        <w:keepNext w:val="0"/>
      </w:pPr>
      <w:r>
        <w:rPr>
          <w:color w:val="auto"/>
        </w:rPr>
        <w:t>Требования</w:t>
      </w:r>
      <w:r>
        <w:rPr>
          <w:color w:val="auto"/>
        </w:rPr>
        <w:t xml:space="preserve"> настоящего</w:t>
      </w:r>
      <w:r>
        <w:rPr>
          <w:color w:val="auto"/>
        </w:rPr>
        <w:t xml:space="preserve"> Положения становятся </w:t>
      </w:r>
      <w:r>
        <w:t>обязательными для исполнения в Подконтрольном ПАО «НК «Роснефть»</w:t>
      </w:r>
      <w:r>
        <w:t xml:space="preserve"> Обществе Группы,</w:t>
      </w:r>
      <w:r>
        <w:t xml:space="preserve"> </w:t>
      </w:r>
      <w:r>
        <w:t>а также</w:t>
      </w:r>
      <w:r>
        <w:t xml:space="preserve"> ином Обществе Группы, после их введения в действие в Обществе Группы в соответствии с Уставом Общества Группы с учетом специфики условий договоров или соглашений о совместной деятельности и в установленном в Обществе Группы порядке.</w:t>
      </w:r>
    </w:p>
    <w:p>
      <w:pPr>
        <w:keepNext w:val="0"/>
      </w:pPr>
    </w:p>
    <w:p>
      <w:pPr>
        <w:keepNext w:val="0"/>
        <w:rPr>
          <w:color w:val="auto"/>
        </w:rPr>
      </w:pPr>
      <w:r>
        <w:t>Структурные подразделения ПАО «НК «Роснефть» и Общества Группы при оформлении договоров с подрядными организациями, оказывающими услуги</w:t>
      </w:r>
      <w:r>
        <w:rPr>
          <w:color w:val="auto"/>
        </w:rPr>
        <w:t xml:space="preserve"> по проектированию, строительству новых и техническому перевооружению действующих </w:t>
      </w:r>
      <w:r>
        <w:rPr>
          <w:color w:val="auto"/>
        </w:rPr>
        <w:t>производственных объект</w:t>
      </w:r>
      <w:r>
        <w:rPr>
          <w:color w:val="auto"/>
        </w:rPr>
        <w:t>ов</w:t>
      </w:r>
      <w:r>
        <w:rPr>
          <w:color w:val="auto"/>
        </w:rPr>
        <w:t xml:space="preserve"> добычи нефти и газа Компании</w:t>
      </w:r>
      <w:r>
        <w:rPr>
          <w:color w:val="auto"/>
        </w:rPr>
        <w:t xml:space="preserve"> в части их автоматизации, обязаны </w:t>
      </w:r>
      <w:r>
        <w:t xml:space="preserve">включать в договоры соответствующие условия для соблюдения </w:t>
      </w:r>
      <w:r>
        <w:t xml:space="preserve">указанными </w:t>
      </w:r>
      <w:r>
        <w:t>подрядн</w:t>
      </w:r>
      <w:r>
        <w:t>ыми</w:t>
      </w:r>
      <w:r>
        <w:t xml:space="preserve"> организаци</w:t>
      </w:r>
      <w:r>
        <w:t>ями</w:t>
      </w:r>
      <w:r>
        <w:t xml:space="preserve"> требований, установленных</w:t>
      </w:r>
      <w:r>
        <w:rPr>
          <w:color w:val="auto"/>
        </w:rPr>
        <w:t xml:space="preserve"> настоящим Положением.</w:t>
      </w:r>
    </w:p>
    <w:p>
      <w:pPr>
        <w:keepNext w:val="0"/>
      </w:pPr>
    </w:p>
    <w:p>
      <w:pPr>
        <w:keepNext w:val="0"/>
      </w:pPr>
      <w:r>
        <w:t>Распорядительные, локальные нормативные и иные внутренние документы не должны противоречить настоящему Положению</w:t>
      </w:r>
      <w:r>
        <w:t>.</w:t>
      </w:r>
    </w:p>
    <w:p>
      <w:pPr>
        <w:keepNext w:val="0"/>
      </w:pPr>
    </w:p>
    <w:p>
      <w:pPr>
        <w:keepNext w:val="0"/>
      </w:pPr>
    </w:p>
    <w:p>
      <w:pPr>
        <w:pStyle w:val="29"/>
        <w:keepNext w:val="0"/>
      </w:pPr>
      <w:bookmarkStart w:id="13" w:name="_Toc6315365"/>
      <w:bookmarkStart w:id="14" w:name="_Toc6585749"/>
      <w:bookmarkStart w:id="15" w:name="_Toc22897611"/>
      <w:r>
        <w:rPr>
          <w:caps w:val="0"/>
        </w:rPr>
        <w:t>ПЕРИОД ДЕЙСТВИЯ И ПОРЯДОК ВНЕСЕНИЯ ИЗМЕНЕНИЙ</w:t>
      </w:r>
      <w:bookmarkEnd w:id="13"/>
      <w:bookmarkEnd w:id="14"/>
      <w:bookmarkEnd w:id="15"/>
    </w:p>
    <w:p>
      <w:pPr>
        <w:keepNext w:val="0"/>
      </w:pPr>
    </w:p>
    <w:p>
      <w:pPr>
        <w:keepNext w:val="0"/>
      </w:pPr>
      <w:r>
        <w:t>Настоящее Положение является локальным нормативным документом постоянного действия.</w:t>
      </w:r>
    </w:p>
    <w:p>
      <w:pPr>
        <w:keepNext w:val="0"/>
      </w:pPr>
    </w:p>
    <w:p>
      <w:pPr>
        <w:keepNext w:val="0"/>
        <w:rPr>
          <w:rFonts w:eastAsia="PMingLiU"/>
        </w:rPr>
      </w:pPr>
      <w:r>
        <w:t>Настоящее Положение утверждается и вводится в действие</w:t>
      </w:r>
      <w:r>
        <w:rPr>
          <w:rFonts w:eastAsia="PMingLiU"/>
        </w:rPr>
        <w:t xml:space="preserve">, изменяется и признается утратившим силу в ПАО «НК «Роснефть» на основании </w:t>
      </w:r>
      <w:r>
        <w:rPr>
          <w:rFonts w:eastAsia="PMingLiU"/>
        </w:rPr>
        <w:t xml:space="preserve">приказа </w:t>
      </w:r>
      <w:r>
        <w:rPr>
          <w:rFonts w:eastAsia="PMingLiU"/>
        </w:rPr>
        <w:t>ПАО «НК «Роснефть».</w:t>
      </w:r>
    </w:p>
    <w:p>
      <w:pPr>
        <w:keepNext w:val="0"/>
        <w:rPr>
          <w:rFonts w:eastAsia="PMingLiU"/>
        </w:rPr>
      </w:pPr>
    </w:p>
    <w:p>
      <w:pPr>
        <w:keepNext w:val="0"/>
        <w:rPr>
          <w:rFonts w:eastAsia="PMingLiU"/>
        </w:rPr>
      </w:pPr>
      <w:r>
        <w:t xml:space="preserve">Изменения в Положение вносятся в случаях: изменения законодательства </w:t>
      </w:r>
      <w:r>
        <w:rPr>
          <w:rFonts w:eastAsia="PMingLiU"/>
        </w:rPr>
        <w:t xml:space="preserve">РФ </w:t>
      </w:r>
      <w:r>
        <w:rPr>
          <w:rFonts w:eastAsia="PMingLiU"/>
        </w:rPr>
        <w:t>в области проектирования и строительства, изменения организационной структуры или полномочий руководителей и т.п.</w:t>
      </w:r>
    </w:p>
    <w:p>
      <w:pPr>
        <w:keepNext w:val="0"/>
      </w:pPr>
    </w:p>
    <w:p>
      <w:pPr>
        <w:keepNext w:val="0"/>
        <w:rPr>
          <w:rFonts w:eastAsia="PMingLiU"/>
        </w:rPr>
      </w:pPr>
      <w:r>
        <w:t xml:space="preserve">Инициаторами внесения изменений в Положение являются: </w:t>
      </w:r>
      <w:r>
        <w:rPr>
          <w:rFonts w:eastAsia="PMingLiU"/>
        </w:rPr>
        <w:t>Департамент развития систем автоматизации и метрологии</w:t>
      </w:r>
      <w:r>
        <w:rPr>
          <w:rFonts w:eastAsia="PMingLiU"/>
        </w:rPr>
        <w:t xml:space="preserve"> ПАО «НК «Роснефть»</w:t>
      </w:r>
      <w:r>
        <w:rPr>
          <w:rFonts w:eastAsia="PMingLiU"/>
        </w:rPr>
        <w:t xml:space="preserve">, а также иные структурные подразделения ПАО «НК «Роснефть» и Общества Группы по согласованию с </w:t>
      </w:r>
      <w:r>
        <w:rPr>
          <w:rFonts w:eastAsia="PMingLiU"/>
        </w:rPr>
        <w:t>Департамент</w:t>
      </w:r>
      <w:r>
        <w:rPr>
          <w:rFonts w:eastAsia="PMingLiU"/>
        </w:rPr>
        <w:t>ом</w:t>
      </w:r>
      <w:r>
        <w:rPr>
          <w:rFonts w:eastAsia="PMingLiU"/>
        </w:rPr>
        <w:t xml:space="preserve"> развития систем автоматизации и метрологии</w:t>
      </w:r>
      <w:r>
        <w:rPr>
          <w:rFonts w:eastAsia="PMingLiU"/>
        </w:rPr>
        <w:t xml:space="preserve"> ПАО «НК «Роснефть»</w:t>
      </w:r>
      <w:r>
        <w:rPr>
          <w:rFonts w:eastAsia="PMingLiU"/>
        </w:rPr>
        <w:t>.</w:t>
      </w:r>
    </w:p>
    <w:p>
      <w:pPr>
        <w:keepNext w:val="0"/>
      </w:pPr>
    </w:p>
    <w:p>
      <w:pPr>
        <w:sectPr>
          <w:headerReference w:type="even" r:id="rId19"/>
          <w:headerReference w:type="default" r:id="rId20"/>
          <w:footerReference w:type="default" r:id="rId21"/>
          <w:headerReference w:type="first" r:id="rId22"/>
          <w:pgSz w:w="11907" w:h="16840" w:code="9"/>
          <w:pgMar w:top="510" w:right="1021" w:bottom="567" w:left="1247" w:header="737" w:footer="680" w:gutter="0"/>
          <w:cols w:space="720"/>
          <w:docGrid w:linePitch="360"/>
        </w:sectPr>
      </w:pPr>
    </w:p>
    <w:p>
      <w:pPr>
        <w:pStyle w:val="10"/>
        <w:numPr>
          <w:ilvl w:val="0"/>
          <w:numId w:val="11"/>
        </w:numPr>
        <w:tabs>
          <w:tab w:val="clear" w:pos="360"/>
          <w:tab w:val="left" w:pos="567"/>
        </w:tabs>
        <w:ind w:left="0" w:firstLine="0"/>
      </w:pPr>
      <w:bookmarkStart w:id="16" w:name="_Toc6315366"/>
      <w:bookmarkStart w:id="17" w:name="_Toc6585750"/>
      <w:bookmarkStart w:id="18" w:name="_Toc22897612"/>
      <w:bookmarkStart w:id="19" w:name="_Toc152391484"/>
      <w:bookmarkEnd w:id="8"/>
      <w:r>
        <w:rPr>
          <w:caps w:val="0"/>
        </w:rPr>
        <w:t>ТЕРМИНЫ И ОПРЕДЕЛЕНИЯ</w:t>
      </w:r>
      <w:bookmarkEnd w:id="16"/>
      <w:bookmarkEnd w:id="17"/>
      <w:bookmarkEnd w:id="18"/>
    </w:p>
    <w:p/>
    <w:p/>
    <w:p>
      <w:pPr>
        <w:rPr>
          <w:rFonts w:ascii="Arial" w:hAnsi="Arial" w:cs="Arial"/>
          <w:b/>
        </w:rPr>
      </w:pPr>
      <w:bookmarkStart w:id="20" w:name="_Toc6585751"/>
      <w:r>
        <w:rPr>
          <w:rFonts w:ascii="Arial" w:hAnsi="Arial" w:cs="Arial"/>
          <w:b/>
          <w:snapToGrid w:val="0"/>
        </w:rPr>
        <w:t>ТЕРМИНЫ И ОПРЕДЕЛЕНИЯ КОРПОРАТИВНОГО ГЛОССАРИЯ</w:t>
      </w:r>
      <w:bookmarkEnd w:id="20"/>
    </w:p>
    <w:p/>
    <w:p>
      <w:r>
        <w:rPr>
          <w:rStyle w:val="af8"/>
          <w:rFonts w:ascii="Arial" w:hAnsi="Arial" w:cs="Arial"/>
          <w:bCs w:val="0"/>
          <w:sz w:val="20"/>
        </w:rPr>
        <w:t>АВТОМАТИЗИРОВАННОЕ РАБОЧЕЕ МЕСТО ОПЕРАТОРА АВТОМАТИЗИРОВАННОЙ СИСТЕМЫ УПРАВЛЕНИЯ ТЕХНОЛОГИЧЕСКИМ ПРОЦЕССОМ</w:t>
      </w:r>
      <w:r>
        <w:t xml:space="preserve"> </w:t>
      </w:r>
      <w:r>
        <w:rPr>
          <w:rStyle w:val="af8"/>
          <w:rFonts w:ascii="Arial" w:hAnsi="Arial" w:cs="Arial"/>
          <w:b w:val="0"/>
          <w:bCs w:val="0"/>
          <w:sz w:val="20"/>
        </w:rPr>
        <w:t>(</w:t>
      </w:r>
      <w:r>
        <w:rPr>
          <w:rStyle w:val="af8"/>
          <w:rFonts w:ascii="Arial" w:hAnsi="Arial" w:cs="Arial"/>
          <w:bCs w:val="0"/>
          <w:sz w:val="20"/>
        </w:rPr>
        <w:t>АРМ ОПЕРАТОРА АСУ ТП</w:t>
      </w:r>
      <w:r>
        <w:rPr>
          <w:rStyle w:val="af8"/>
          <w:rFonts w:ascii="Arial" w:hAnsi="Arial" w:cs="Arial"/>
          <w:b w:val="0"/>
          <w:bCs w:val="0"/>
          <w:sz w:val="20"/>
        </w:rPr>
        <w:t>)</w:t>
      </w:r>
      <w:r>
        <w:rPr>
          <w:rStyle w:val="af8"/>
          <w:rFonts w:ascii="Arial" w:hAnsi="Arial" w:cs="Arial"/>
          <w:b w:val="0"/>
          <w:bCs w:val="0"/>
          <w:sz w:val="20"/>
        </w:rPr>
        <w:t xml:space="preserve"> </w:t>
      </w:r>
      <w:r>
        <w:rPr>
          <w:b/>
        </w:rPr>
        <w:t>–</w:t>
      </w:r>
      <w:r>
        <w:t xml:space="preserve"> рабочее место оператора автоматизированных систем управления технологическими процессами, оснащенное специальным программно-техническим комплексом, предназначенным для выполнения задач организации взаимодействия оператора с технологическим процессом через оборудование системы.</w:t>
      </w:r>
    </w:p>
    <w:p/>
    <w:p>
      <w:r>
        <w:rPr>
          <w:rStyle w:val="af8"/>
          <w:rFonts w:ascii="Arial" w:hAnsi="Arial" w:cs="Arial"/>
          <w:bCs w:val="0"/>
          <w:sz w:val="20"/>
        </w:rPr>
        <w:t>АВТОМАТИЧЕСКИЙ РЕЖИМ АВТОМАТИЗИРОВАННОЙ СИСТЕМЫ УПРАВЛЕНИЯ ТЕХНОЛОГИЧЕСКИМ ПРОЦЕССОМ</w:t>
      </w:r>
      <w:r>
        <w:t xml:space="preserve"> – способ выполнения функции автоматизированных систем управления технологическими процессами, при котором эта функция выполняется системой автоматически, т.е. без непосредственного участия человека.</w:t>
      </w:r>
    </w:p>
    <w:p/>
    <w:p>
      <w:r>
        <w:rPr>
          <w:rStyle w:val="af8"/>
          <w:rFonts w:ascii="Arial" w:hAnsi="Arial" w:cs="Arial"/>
          <w:bCs w:val="0"/>
          <w:sz w:val="20"/>
        </w:rPr>
        <w:t>АВТОМАТИЗИРОВАННАЯ СИСТЕМА УПРАВЛЕНИЯ ТЕХНОЛОГИЧЕСКИМ ПРОЦЕССОМ</w:t>
      </w:r>
      <w:r>
        <w:t xml:space="preserve"> </w:t>
      </w:r>
      <w:r>
        <w:br/>
      </w:r>
      <w:r>
        <w:t>(</w:t>
      </w:r>
      <w:r>
        <w:rPr>
          <w:rStyle w:val="af8"/>
          <w:rFonts w:ascii="Arial" w:hAnsi="Arial" w:cs="Arial"/>
          <w:bCs w:val="0"/>
          <w:sz w:val="20"/>
        </w:rPr>
        <w:t>АСУ ТП</w:t>
      </w:r>
      <w:r>
        <w:t xml:space="preserve">) </w:t>
      </w:r>
      <w:r>
        <w:t xml:space="preserve">– </w:t>
      </w:r>
      <w:r>
        <w:rPr>
          <w:rStyle w:val="urtxtemph"/>
        </w:rPr>
        <w:t>система контроля, управления и защиты технологического процесса, построенная на средствах измерения, вычислительной технике и исполнительных устройствах и механизмах и предназначенная для обеспечения комплексной автоматизации технологических операций на производстве</w:t>
      </w:r>
      <w:r>
        <w:t>.</w:t>
      </w:r>
    </w:p>
    <w:p/>
    <w:p>
      <w:r>
        <w:rPr>
          <w:rStyle w:val="af8"/>
          <w:rFonts w:ascii="Arial" w:hAnsi="Arial" w:cs="Arial"/>
          <w:bCs w:val="0"/>
          <w:sz w:val="20"/>
        </w:rPr>
        <w:t>ИНТЕЛЛЕКТУАЛЬНЫЙ ДАТЧИК</w:t>
      </w:r>
      <w:r>
        <w:t xml:space="preserve"> – первичный измерительный преобразователь с цифровым выходом, способный выполнять необходимые вычислительные операции в процессе измерений.</w:t>
      </w:r>
    </w:p>
    <w:p/>
    <w:p>
      <w:r>
        <w:rPr>
          <w:rStyle w:val="af8"/>
          <w:rFonts w:ascii="Arial" w:hAnsi="Arial" w:cs="Arial"/>
          <w:bCs w:val="0"/>
          <w:sz w:val="20"/>
        </w:rPr>
        <w:t>КОМПАНИЯ</w:t>
      </w:r>
      <w:r>
        <w:t xml:space="preserve"> </w:t>
      </w:r>
      <w:r>
        <w:t>–</w:t>
      </w:r>
      <w:r>
        <w:t xml:space="preserve"> </w:t>
      </w:r>
      <w:r>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p>
      <w:bookmarkStart w:id="21" w:name="_Toc96485604"/>
      <w:r>
        <w:rPr>
          <w:rStyle w:val="af8"/>
          <w:rFonts w:ascii="Arial" w:hAnsi="Arial" w:cs="Arial"/>
          <w:bCs w:val="0"/>
          <w:sz w:val="20"/>
        </w:rPr>
        <w:t>ОПЕРАТОР</w:t>
      </w:r>
      <w:bookmarkEnd w:id="21"/>
      <w:r>
        <w:rPr>
          <w:rStyle w:val="af8"/>
          <w:rFonts w:ascii="Arial" w:hAnsi="Arial" w:cs="Arial"/>
          <w:bCs w:val="0"/>
          <w:sz w:val="20"/>
        </w:rPr>
        <w:t xml:space="preserve"> </w:t>
      </w:r>
      <w:r>
        <w:rPr>
          <w:rStyle w:val="af8"/>
          <w:rFonts w:ascii="Arial" w:hAnsi="Arial" w:cs="Arial"/>
          <w:bCs w:val="0"/>
          <w:sz w:val="20"/>
        </w:rPr>
        <w:t>АВТОМАТИЗИРОВАНН</w:t>
      </w:r>
      <w:r>
        <w:rPr>
          <w:rStyle w:val="af8"/>
          <w:rFonts w:ascii="Arial" w:hAnsi="Arial" w:cs="Arial"/>
          <w:bCs w:val="0"/>
          <w:sz w:val="20"/>
        </w:rPr>
        <w:t>ОЙ</w:t>
      </w:r>
      <w:r>
        <w:rPr>
          <w:rStyle w:val="af8"/>
          <w:rFonts w:ascii="Arial" w:hAnsi="Arial" w:cs="Arial"/>
          <w:bCs w:val="0"/>
          <w:sz w:val="20"/>
        </w:rPr>
        <w:t xml:space="preserve"> СИСТЕМ</w:t>
      </w:r>
      <w:r>
        <w:rPr>
          <w:rStyle w:val="af8"/>
          <w:rFonts w:ascii="Arial" w:hAnsi="Arial" w:cs="Arial"/>
          <w:bCs w:val="0"/>
          <w:sz w:val="20"/>
        </w:rPr>
        <w:t>Ы</w:t>
      </w:r>
      <w:r>
        <w:rPr>
          <w:rStyle w:val="af8"/>
          <w:rFonts w:ascii="Arial" w:hAnsi="Arial" w:cs="Arial"/>
          <w:bCs w:val="0"/>
          <w:sz w:val="20"/>
        </w:rPr>
        <w:t xml:space="preserve"> УПРАВЛЕНИЯ ТЕХНОЛОГИЧЕСКИМ ПРОЦЕССОМ</w:t>
      </w:r>
      <w:r>
        <w:rPr>
          <w:rStyle w:val="af8"/>
          <w:rFonts w:ascii="Arial" w:hAnsi="Arial" w:cs="Arial"/>
          <w:bCs w:val="0"/>
          <w:sz w:val="20"/>
        </w:rPr>
        <w:t xml:space="preserve"> (ОПЕРАТОР </w:t>
      </w:r>
      <w:r>
        <w:rPr>
          <w:rStyle w:val="af8"/>
          <w:rFonts w:ascii="Arial" w:hAnsi="Arial" w:cs="Arial"/>
          <w:bCs w:val="0"/>
          <w:sz w:val="20"/>
        </w:rPr>
        <w:t xml:space="preserve">АСУ ТП) </w:t>
      </w:r>
      <w:r>
        <w:t>–</w:t>
      </w:r>
      <w:r>
        <w:t xml:space="preserve"> </w:t>
      </w:r>
      <w:r>
        <w:t>работник, основную часть трудовой деятельности которого составляет контроль и управление технологическим процессом, осуществляемый с использованием органов управления (дистанционно и по месту) и других технических средств автоматизированных систем.</w:t>
      </w:r>
    </w:p>
    <w:p/>
    <w:p>
      <w:r>
        <w:rPr>
          <w:rStyle w:val="af8"/>
          <w:rFonts w:ascii="Arial" w:hAnsi="Arial" w:cs="Arial"/>
          <w:bCs w:val="0"/>
          <w:sz w:val="20"/>
        </w:rPr>
        <w:t>ПО</w:t>
      </w:r>
      <w:r>
        <w:rPr>
          <w:rStyle w:val="af8"/>
          <w:rFonts w:ascii="Arial" w:hAnsi="Arial" w:cs="Arial"/>
          <w:bCs w:val="0"/>
          <w:sz w:val="20"/>
        </w:rPr>
        <w:t>ДРЯДНАЯ ОРГАНИЗАЦИЯ (ПОДРЯДЧИК)</w:t>
      </w:r>
      <w:r>
        <w:t xml:space="preserve"> – </w:t>
      </w:r>
      <w:r>
        <w:rPr>
          <w:bCs w:val="0"/>
          <w:color w:val="222222"/>
          <w:shd w:val="clear" w:color="auto" w:fill="FFFFFF"/>
        </w:rPr>
        <w:t>физическое или юридическое лицо, которое выполняет определенную работу по договору подряда, заключенному с Заказчиком в соответствии с Граждански</w:t>
      </w:r>
      <w:r>
        <w:rPr>
          <w:bCs w:val="0"/>
          <w:color w:val="222222"/>
          <w:shd w:val="clear" w:color="auto" w:fill="FFFFFF"/>
        </w:rPr>
        <w:t>м Кодексом Российской Федерации</w:t>
      </w:r>
      <w:r>
        <w:rPr>
          <w:color w:val="222222"/>
          <w:shd w:val="clear" w:color="auto" w:fill="FFFFFF"/>
        </w:rPr>
        <w:t>.</w:t>
      </w:r>
    </w:p>
    <w:p/>
    <w:p>
      <w:r>
        <w:rPr>
          <w:rStyle w:val="af8"/>
          <w:rFonts w:ascii="Arial" w:hAnsi="Arial" w:cs="Arial"/>
          <w:bCs w:val="0"/>
          <w:sz w:val="20"/>
        </w:rPr>
        <w:t>ПОЛЬЗОВАТЕЛЬ АВТОМАТИЗИРОВАННОЙ СИСТЕМЫ УПРАВЛЕНИЯ ТЕХНОЛОГИЧЕСКИМ ПРОЦЕССОМ</w:t>
      </w:r>
      <w:r>
        <w:t xml:space="preserve"> </w:t>
      </w:r>
      <w:r>
        <w:rPr>
          <w:rStyle w:val="af8"/>
          <w:rFonts w:ascii="Arial" w:hAnsi="Arial" w:cs="Arial"/>
          <w:bCs w:val="0"/>
          <w:sz w:val="20"/>
        </w:rPr>
        <w:t>(ПОЛЬЗОВАТЕЛЬ АСУ ТП</w:t>
      </w:r>
      <w:r>
        <w:rPr>
          <w:rStyle w:val="af8"/>
          <w:rFonts w:ascii="Arial" w:hAnsi="Arial" w:cs="Arial"/>
          <w:bCs w:val="0"/>
          <w:sz w:val="20"/>
        </w:rPr>
        <w:t>)</w:t>
      </w:r>
      <w:r>
        <w:t xml:space="preserve"> </w:t>
      </w:r>
      <w:r>
        <w:t>– любой работник, который в процессе своей трудовой деятельности обращается к средствам вычислительной техники, применяемым в автоматизированных системах управления технологическими процессами, с запросом на выполнение работ.</w:t>
      </w:r>
    </w:p>
    <w:p/>
    <w:p>
      <w:r>
        <w:rPr>
          <w:rStyle w:val="af8"/>
          <w:rFonts w:ascii="Arial" w:hAnsi="Arial" w:cs="Arial"/>
          <w:bCs w:val="0"/>
          <w:sz w:val="20"/>
        </w:rPr>
        <w:t>ПОСТАВЩИК</w:t>
      </w:r>
      <w:r>
        <w:t xml:space="preserve"> – </w:t>
      </w:r>
      <w:r>
        <w:t>юридическое или физическое лицо, в том числе индивидуальный предприниматель (или объединение таких лиц), способное на законных основаниях поставить материально-технические ресурсы, выполнить работу, оказать услугу в соответствии с предъявляемыми Заказчиком требованиями.</w:t>
      </w:r>
    </w:p>
    <w:p/>
    <w:p>
      <w:r>
        <w:rPr>
          <w:rStyle w:val="af8"/>
          <w:rFonts w:ascii="Arial" w:hAnsi="Arial" w:cs="Arial"/>
          <w:bCs w:val="0"/>
          <w:caps/>
          <w:sz w:val="20"/>
        </w:rPr>
        <w:t>проектировщик</w:t>
      </w:r>
      <w:r>
        <w:rPr>
          <w:rStyle w:val="af8"/>
          <w:rFonts w:ascii="Arial" w:hAnsi="Arial" w:cs="Arial"/>
          <w:bCs w:val="0"/>
          <w:caps/>
          <w:sz w:val="20"/>
        </w:rPr>
        <w:t> </w:t>
      </w:r>
      <w:r>
        <w:rPr>
          <w:lang w:val="x-none"/>
        </w:rPr>
        <w:t>–</w:t>
      </w:r>
      <w:r>
        <w:t> </w:t>
      </w:r>
      <w:r>
        <w:rPr>
          <w:lang w:val="x-none"/>
        </w:rPr>
        <w:t xml:space="preserve">проектная организация, выполняющая собственными силами проектирование и/или инженерно-изыскательские работы по проектируемому объекту на основании договора с </w:t>
      </w:r>
      <w:r>
        <w:t>З</w:t>
      </w:r>
      <w:r>
        <w:rPr>
          <w:lang w:val="x-none"/>
        </w:rPr>
        <w:t>аказчиком.</w:t>
      </w:r>
    </w:p>
    <w:p/>
    <w:p>
      <w:r>
        <w:rPr>
          <w:rStyle w:val="af8"/>
          <w:rFonts w:ascii="Arial" w:hAnsi="Arial" w:cs="Arial"/>
          <w:bCs w:val="0"/>
          <w:sz w:val="20"/>
        </w:rPr>
        <w:t>РАСПРЕДЕ</w:t>
      </w:r>
      <w:r>
        <w:rPr>
          <w:rStyle w:val="af8"/>
          <w:rFonts w:ascii="Arial" w:hAnsi="Arial" w:cs="Arial"/>
          <w:bCs w:val="0"/>
          <w:sz w:val="20"/>
        </w:rPr>
        <w:t>ЛЕННАЯ СИСТЕМА УПРАВЛЕНИЯ (РСУ)</w:t>
      </w:r>
      <w:r>
        <w:rPr>
          <w:rStyle w:val="af8"/>
          <w:rFonts w:ascii="Arial" w:hAnsi="Arial" w:cs="Arial"/>
          <w:bCs w:val="0"/>
          <w:sz w:val="20"/>
        </w:rPr>
        <w:t xml:space="preserve"> </w:t>
      </w:r>
      <w:r>
        <w:t>– совокупность территориально и функционально распределённых подсистем с единым информационным пространством, в которой каждая подсистема может использовать параметры и результаты вычислений других подсистем.</w:t>
      </w:r>
    </w:p>
    <w:p/>
    <w:p>
      <w:r>
        <w:rPr>
          <w:rStyle w:val="af8"/>
          <w:rFonts w:ascii="Arial" w:hAnsi="Arial" w:cs="Arial"/>
          <w:bCs w:val="0"/>
          <w:sz w:val="20"/>
        </w:rPr>
        <w:t>ТЕХНИЧЕСКИЕ СРЕДСТВА</w:t>
      </w:r>
      <w:r>
        <w:t xml:space="preserve"> – машины, технологическое оборудование, системы машин и (или) оборудования, агрегаты, аппаратура, механизмы.</w:t>
      </w:r>
    </w:p>
    <w:p>
      <w:pPr>
        <w:rPr>
          <w:color w:val="000000"/>
        </w:rPr>
      </w:pPr>
      <w:bookmarkStart w:id="22" w:name="_Toc367866817"/>
      <w:bookmarkStart w:id="23" w:name="_Toc332187978"/>
      <w:bookmarkStart w:id="24" w:name="_Toc313006092"/>
      <w:bookmarkStart w:id="25" w:name="_Toc312323590"/>
      <w:bookmarkStart w:id="26" w:name="_Toc203453669"/>
      <w:bookmarkStart w:id="27" w:name="_Toc6585752"/>
    </w:p>
    <w:p>
      <w:r>
        <w:rPr>
          <w:rStyle w:val="af8"/>
          <w:rFonts w:ascii="Arial" w:hAnsi="Arial" w:cs="Arial"/>
          <w:bCs w:val="0"/>
          <w:sz w:val="20"/>
        </w:rPr>
        <w:t>ТЕХНИЧЕСКИЕ ТРЕБОВАНИЯ НА СОЗДАНИЕ</w:t>
      </w:r>
      <w:r>
        <w:rPr>
          <w:rStyle w:val="af8"/>
          <w:rFonts w:ascii="Arial" w:hAnsi="Arial" w:cs="Arial"/>
          <w:bCs w:val="0"/>
          <w:sz w:val="20"/>
        </w:rPr>
        <w:t>/</w:t>
      </w:r>
      <w:r>
        <w:rPr>
          <w:rStyle w:val="af8"/>
          <w:rFonts w:ascii="Arial" w:hAnsi="Arial" w:cs="Arial"/>
          <w:bCs w:val="0"/>
          <w:sz w:val="20"/>
        </w:rPr>
        <w:t>МОДЕРНИЗАЦИЮ АВТОМАТИЗИРОВАННОЙ СИСТЕМЫ УПРАВЛЕНИЯ</w:t>
      </w:r>
      <w:r>
        <w:rPr>
          <w:rStyle w:val="af8"/>
          <w:rFonts w:ascii="Arial" w:hAnsi="Arial" w:cs="Arial"/>
          <w:bCs w:val="0"/>
          <w:sz w:val="20"/>
        </w:rPr>
        <w:t xml:space="preserve"> ТЕХНОЛОГИЧЕСКИМ ПРОЦЕССОМ</w:t>
      </w:r>
      <w:r>
        <w:rPr>
          <w:rStyle w:val="af8"/>
          <w:rFonts w:ascii="Arial" w:hAnsi="Arial" w:cs="Arial"/>
          <w:bCs w:val="0"/>
          <w:sz w:val="20"/>
        </w:rPr>
        <w:t xml:space="preserve"> </w:t>
      </w:r>
      <w:r>
        <w:rPr>
          <w:rStyle w:val="af8"/>
          <w:rFonts w:ascii="Arial" w:hAnsi="Arial" w:cs="Arial"/>
          <w:bCs w:val="0"/>
          <w:sz w:val="20"/>
        </w:rPr>
        <w:t>(</w:t>
      </w:r>
      <w:r>
        <w:rPr>
          <w:rFonts w:ascii="Arial" w:hAnsi="Arial" w:cs="Arial"/>
          <w:b/>
          <w:i/>
          <w:sz w:val="20"/>
          <w:szCs w:val="20"/>
        </w:rPr>
        <w:t xml:space="preserve">ТТ </w:t>
      </w:r>
      <w:r>
        <w:rPr>
          <w:rFonts w:ascii="Arial" w:hAnsi="Arial" w:cs="Arial"/>
          <w:b/>
          <w:i/>
          <w:sz w:val="20"/>
          <w:szCs w:val="20"/>
        </w:rPr>
        <w:t xml:space="preserve">НА СОЗДАНИЕ ИЛИ МОДЕРНИЗАЦИЮ </w:t>
      </w:r>
      <w:r>
        <w:rPr>
          <w:rFonts w:ascii="Arial" w:hAnsi="Arial" w:cs="Arial"/>
          <w:b/>
          <w:i/>
          <w:sz w:val="20"/>
          <w:szCs w:val="20"/>
        </w:rPr>
        <w:t>АСУ ТП</w:t>
      </w:r>
      <w:r>
        <w:rPr>
          <w:rStyle w:val="af8"/>
          <w:rFonts w:ascii="Arial" w:hAnsi="Arial" w:cs="Arial"/>
          <w:bCs w:val="0"/>
          <w:sz w:val="20"/>
        </w:rPr>
        <w:t xml:space="preserve">) </w:t>
      </w:r>
      <w:r>
        <w:t>–</w:t>
      </w:r>
      <w:r>
        <w:t xml:space="preserve"> </w:t>
      </w:r>
      <w:r>
        <w:t>документ, разрабатываемый Обществом Группы (или Проектной организацией в рамках договора на оказание услуг по разработке Технических требований на создание или модернизацию Автоматизированной системы управления технологическим процессом, заключенного с Обществом Группы), отражающий требования Заказчика Автоматизированной системы управления технологическим процессом и исходные данные на создание или модернизацию Автоматизированной системы управления технологическим процессом</w:t>
      </w:r>
      <w:r>
        <w:t>.</w:t>
      </w:r>
    </w:p>
    <w:p/>
    <w:p/>
    <w:p>
      <w:pPr>
        <w:rPr>
          <w:i/>
          <w:snapToGrid w:val="0"/>
        </w:rPr>
      </w:pPr>
      <w:r>
        <w:rPr>
          <w:rFonts w:ascii="Arial" w:hAnsi="Arial" w:cs="Arial"/>
          <w:b/>
          <w:snapToGrid w:val="0"/>
        </w:rPr>
        <w:t>ТЕРМИНЫ И ОПРЕДЕЛЕНИЯ ДЛЯ ЦЕЛЕЙ НАСТОЯЩЕГО ДОКУМЕНТА</w:t>
      </w:r>
      <w:bookmarkEnd w:id="22"/>
      <w:bookmarkEnd w:id="23"/>
      <w:bookmarkEnd w:id="24"/>
      <w:bookmarkEnd w:id="25"/>
      <w:bookmarkEnd w:id="26"/>
      <w:bookmarkEnd w:id="27"/>
    </w:p>
    <w:p>
      <w:pPr>
        <w:rPr>
          <w:rStyle w:val="af8"/>
          <w:b w:val="0"/>
          <w:bCs w:val="0"/>
          <w:i w:val="0"/>
          <w:szCs w:val="24"/>
        </w:rPr>
      </w:pPr>
    </w:p>
    <w:p>
      <w:r>
        <w:rPr>
          <w:rStyle w:val="af8"/>
          <w:rFonts w:ascii="Arial" w:hAnsi="Arial" w:cs="Arial"/>
          <w:bCs w:val="0"/>
          <w:sz w:val="20"/>
        </w:rPr>
        <w:t>АВТОМАТИЗИРОВАННЫЙ РЕЖИМ ВЫПОЛНЕНИЯ ФУНКЦИИ АВТОМАТИЗИРОВАННОЙ СИСТЕМЫ УПРАВЛЕНИЯ ТЕХНОЛОГИЧЕСКИМ ПРОЦЕССОМ</w:t>
      </w:r>
      <w:r>
        <w:t xml:space="preserve"> – способ выполнения функции автоматизированных систем управления технологическими процессами, при котором эта функция выполняется системой путем взаимодействия средств автоматизации и человека-оператора.</w:t>
      </w:r>
    </w:p>
    <w:p>
      <w:pPr>
        <w:rPr>
          <w:rStyle w:val="af8"/>
          <w:b w:val="0"/>
          <w:bCs w:val="0"/>
          <w:i w:val="0"/>
          <w:szCs w:val="24"/>
        </w:rPr>
      </w:pPr>
    </w:p>
    <w:p>
      <w:r>
        <w:rPr>
          <w:rStyle w:val="af8"/>
          <w:rFonts w:ascii="Arial" w:hAnsi="Arial" w:cs="Arial"/>
          <w:bCs w:val="0"/>
          <w:sz w:val="20"/>
        </w:rPr>
        <w:t xml:space="preserve">ДИСПЕТЧЕР </w:t>
      </w:r>
      <w:r>
        <w:rPr>
          <w:rStyle w:val="af8"/>
          <w:rFonts w:ascii="Arial" w:hAnsi="Arial" w:cs="Arial"/>
          <w:bCs w:val="0"/>
          <w:sz w:val="20"/>
        </w:rPr>
        <w:t>АВТОМАТИЗИРОВАННОЙ СИСТЕМЫ УПРАВЛЕНИЯ ТЕХНОЛОГИЧЕСКИМ ПРОЦЕССОМ</w:t>
      </w:r>
      <w:r>
        <w:t xml:space="preserve"> – </w:t>
      </w:r>
      <w:r>
        <w:t>работник, основную часть трудовой деятельности которого составляет контроль и управление несколькими технологическими процессами, осуществляемый дистанционно с использованием органов управления и других технических средств автоматизированных систем.</w:t>
      </w:r>
    </w:p>
    <w:p/>
    <w:p>
      <w:r>
        <w:rPr>
          <w:rStyle w:val="af8"/>
          <w:rFonts w:ascii="Arial" w:hAnsi="Arial" w:cs="Arial"/>
          <w:bCs w:val="0"/>
          <w:sz w:val="20"/>
        </w:rPr>
        <w:t xml:space="preserve">ИСКУССТВЕННЫЙ ИНТЕЛЛЕКТ </w:t>
      </w:r>
      <w:r>
        <w:t xml:space="preserve">– наука и технология создания интеллектуальных машин, особенно интеллектуальных компьютерных программ; свойство интеллектуальных систем выполнять творческие функции, которые традиционно считаются прерогативой человека. </w:t>
      </w:r>
    </w:p>
    <w:p>
      <w:pPr>
        <w:rPr>
          <w:rStyle w:val="af8"/>
          <w:b w:val="0"/>
          <w:bCs w:val="0"/>
          <w:i w:val="0"/>
          <w:szCs w:val="24"/>
        </w:rPr>
      </w:pPr>
    </w:p>
    <w:p>
      <w:r>
        <w:rPr>
          <w:rStyle w:val="af8"/>
          <w:rFonts w:ascii="Arial" w:hAnsi="Arial" w:cs="Arial"/>
          <w:bCs w:val="0"/>
          <w:sz w:val="20"/>
        </w:rPr>
        <w:t xml:space="preserve">МАЛОЛЮДНЫЕ ТЕХНОЛОГИИ </w:t>
      </w:r>
      <w:r>
        <w:t>– технологии, предназначенные для уменьшения влияния человеческого фактора при ведении технологических процессов и автоматизации как основных, так и вспомогательных технологических процессов, чтобы обеспечить управление самими процессами без участия человека.</w:t>
      </w:r>
    </w:p>
    <w:p>
      <w:pPr>
        <w:rPr>
          <w:rStyle w:val="af8"/>
          <w:b w:val="0"/>
          <w:bCs w:val="0"/>
          <w:i w:val="0"/>
          <w:szCs w:val="24"/>
        </w:rPr>
      </w:pPr>
    </w:p>
    <w:p>
      <w:r>
        <w:rPr>
          <w:rStyle w:val="af8"/>
          <w:rFonts w:ascii="Arial" w:hAnsi="Arial" w:cs="Arial"/>
          <w:bCs w:val="0"/>
          <w:sz w:val="20"/>
        </w:rPr>
        <w:t xml:space="preserve">МАШИННОЕ ОБУЧЕНИЕ </w:t>
      </w:r>
      <w:r>
        <w:t>– класс методов искусственного интеллекта, характерной чертой которых является не прямое решение задачи, а обучение в процессе применения решений множества сходных задач.</w:t>
      </w:r>
    </w:p>
    <w:p/>
    <w:p>
      <w:r>
        <w:rPr>
          <w:rStyle w:val="af8"/>
          <w:rFonts w:ascii="Arial" w:hAnsi="Arial" w:cs="Arial"/>
          <w:bCs w:val="0"/>
          <w:sz w:val="20"/>
        </w:rPr>
        <w:t>НАГРУЖЕННЫЙ РЕЗЕРВ</w:t>
      </w:r>
      <w:r>
        <w:t xml:space="preserve"> – резерв, который содержит один или несколько резервных элементов, находящихся в режиме основного элемента.</w:t>
      </w:r>
    </w:p>
    <w:p/>
    <w:p>
      <w:r>
        <w:rPr>
          <w:rStyle w:val="af8"/>
          <w:rFonts w:ascii="Arial" w:hAnsi="Arial" w:cs="Arial"/>
          <w:bCs w:val="0"/>
          <w:sz w:val="20"/>
        </w:rPr>
        <w:t>НЕНАГРУЖЕННЫЙ РЕЗЕРВ</w:t>
      </w:r>
      <w:r>
        <w:t xml:space="preserve"> – резерв, который содержит один или несколько резервных элементов, находящихся в ненагруженном режиме до начала выполнения ими функций основного элемента.</w:t>
      </w:r>
    </w:p>
    <w:p/>
    <w:p>
      <w:r>
        <w:rPr>
          <w:rStyle w:val="af8"/>
          <w:rFonts w:ascii="Arial" w:hAnsi="Arial" w:cs="Arial"/>
          <w:bCs w:val="0"/>
          <w:sz w:val="20"/>
        </w:rPr>
        <w:t>ОБЛЕГЧЕННЫЙ РЕЗЕРВ</w:t>
      </w:r>
      <w:r>
        <w:t xml:space="preserve"> – резерв, который содержит один или несколько резервных элементов, находящихся в менее нагруженном режиме, чем основной элемент.</w:t>
      </w:r>
    </w:p>
    <w:p/>
    <w:p>
      <w:pPr>
        <w:rPr>
          <w:color w:val="auto"/>
        </w:rPr>
      </w:pPr>
      <w:r>
        <w:rPr>
          <w:rStyle w:val="af8"/>
          <w:rFonts w:ascii="Arial" w:hAnsi="Arial" w:cs="Arial"/>
          <w:bCs w:val="0"/>
          <w:color w:val="auto"/>
          <w:sz w:val="20"/>
        </w:rPr>
        <w:t>ТЕХНИЧЕСКИЕ ТРЕБОВАНИЯ НА ИЗГОТОВЛЕНИЕ И ПОСТАВКУ ПРОГРАММНО-ТЕХНИЧЕСКОГО КОМПЛЕКСА АВТОМАТИЗИРОВАННОЙ СИСТЕМЫ УПРАВЛЕНИЯ</w:t>
      </w:r>
      <w:r>
        <w:rPr>
          <w:rStyle w:val="af8"/>
          <w:rFonts w:ascii="Arial" w:hAnsi="Arial" w:cs="Arial"/>
          <w:bCs w:val="0"/>
          <w:color w:val="auto"/>
          <w:sz w:val="20"/>
        </w:rPr>
        <w:t xml:space="preserve"> (ТТ НА АСУ ТП)</w:t>
      </w:r>
      <w:r>
        <w:rPr>
          <w:rStyle w:val="af8"/>
          <w:rFonts w:ascii="Arial" w:hAnsi="Arial" w:cs="Arial"/>
          <w:bCs w:val="0"/>
          <w:color w:val="auto"/>
          <w:sz w:val="20"/>
        </w:rPr>
        <w:t xml:space="preserve"> </w:t>
      </w:r>
      <w:r>
        <w:rPr>
          <w:color w:val="auto"/>
        </w:rPr>
        <w:t>–</w:t>
      </w:r>
      <w:r>
        <w:rPr>
          <w:rFonts w:ascii="Arial" w:hAnsi="Arial" w:cs="Arial"/>
          <w:color w:val="auto"/>
        </w:rPr>
        <w:t xml:space="preserve"> </w:t>
      </w:r>
      <w:r>
        <w:rPr>
          <w:color w:val="auto"/>
        </w:rPr>
        <w:t>заказная документация на поставку программно-технического комплекса.</w:t>
      </w:r>
    </w:p>
    <w:p/>
    <w:p>
      <w:pPr>
        <w:rPr>
          <w:bCs w:val="0"/>
          <w:color w:val="222222"/>
          <w:shd w:val="clear" w:color="auto" w:fill="FFFFFF"/>
        </w:rPr>
      </w:pPr>
      <w:r>
        <w:rPr>
          <w:rStyle w:val="af8"/>
          <w:rFonts w:ascii="Arial" w:hAnsi="Arial" w:cs="Arial"/>
          <w:bCs w:val="0"/>
          <w:sz w:val="20"/>
        </w:rPr>
        <w:t>УЗЕЛ УЧЕТА</w:t>
      </w:r>
      <w:r>
        <w:rPr>
          <w:rStyle w:val="af8"/>
          <w:rFonts w:ascii="Arial" w:hAnsi="Arial" w:cs="Arial"/>
          <w:bCs w:val="0"/>
          <w:sz w:val="20"/>
        </w:rPr>
        <w:t xml:space="preserve"> </w:t>
      </w:r>
      <w:r>
        <w:rPr>
          <w:b/>
          <w:i/>
          <w:color w:val="222222"/>
          <w:shd w:val="clear" w:color="auto" w:fill="FFFFFF"/>
        </w:rPr>
        <w:t xml:space="preserve">– </w:t>
      </w:r>
      <w:r>
        <w:rPr>
          <w:color w:val="222222"/>
          <w:shd w:val="clear" w:color="auto" w:fill="FFFFFF"/>
        </w:rPr>
        <w:t>к</w:t>
      </w:r>
      <w:r>
        <w:rPr>
          <w:bCs w:val="0"/>
          <w:color w:val="222222"/>
          <w:shd w:val="clear" w:color="auto" w:fill="FFFFFF"/>
        </w:rPr>
        <w:t>омплект средств измерений и устройств, обеспечивающих учет массы (объема) вещества, а также контроль и регистрацию его параметров.</w:t>
      </w:r>
    </w:p>
    <w:p>
      <w:pPr>
        <w:rPr>
          <w:bCs w:val="0"/>
          <w:color w:val="222222"/>
          <w:shd w:val="clear" w:color="auto" w:fill="FFFFFF"/>
        </w:rPr>
      </w:pPr>
    </w:p>
    <w:p>
      <w:r>
        <w:rPr>
          <w:rStyle w:val="af8"/>
          <w:rFonts w:ascii="Arial" w:hAnsi="Arial" w:cs="Arial"/>
          <w:bCs w:val="0"/>
          <w:sz w:val="20"/>
        </w:rPr>
        <w:t xml:space="preserve">УПРАВЛЕНИЕ </w:t>
      </w:r>
      <w:r>
        <w:rPr>
          <w:b/>
          <w:i/>
          <w:color w:val="222222"/>
          <w:shd w:val="clear" w:color="auto" w:fill="FFFFFF"/>
        </w:rPr>
        <w:t>–</w:t>
      </w:r>
      <w:r>
        <w:rPr>
          <w:rStyle w:val="af8"/>
          <w:rFonts w:ascii="Arial" w:hAnsi="Arial" w:cs="Arial"/>
          <w:bCs w:val="0"/>
          <w:sz w:val="20"/>
        </w:rPr>
        <w:t xml:space="preserve"> </w:t>
      </w:r>
      <w:r>
        <w:t xml:space="preserve">совокупность технологических объектов </w:t>
      </w:r>
      <w:r>
        <w:t>нефтегазодобычи Общества группы</w:t>
      </w:r>
      <w:r>
        <w:t>, объединенных организационно по территориальному и/или технологическому принципу, и требующих создания единой диспетчерской службы для данной совокупности объектов.</w:t>
      </w:r>
    </w:p>
    <w:p/>
    <w:p>
      <w:bookmarkStart w:id="28" w:name="_Toc96485608"/>
      <w:r>
        <w:rPr>
          <w:rStyle w:val="af8"/>
          <w:rFonts w:ascii="Arial" w:hAnsi="Arial" w:cs="Arial"/>
          <w:bCs w:val="0"/>
          <w:sz w:val="20"/>
        </w:rPr>
        <w:t xml:space="preserve">ЭКСПЛУАТАЦИОННЫЙ ПЕРСОНАЛ </w:t>
      </w:r>
      <w:bookmarkEnd w:id="28"/>
      <w:r>
        <w:rPr>
          <w:rStyle w:val="af8"/>
          <w:rFonts w:ascii="Arial" w:hAnsi="Arial" w:cs="Arial"/>
          <w:bCs w:val="0"/>
          <w:sz w:val="20"/>
        </w:rPr>
        <w:t>АВТОМАТИЗИРОВАННОЙ СИСТЕМЫ УПРАВЛЕНИЯ ТЕХНОЛОГИЧЕСКИМ ПРОЦЕССОМ</w:t>
      </w:r>
      <w:r>
        <w:t xml:space="preserve"> </w:t>
      </w:r>
      <w:r>
        <w:t>(</w:t>
      </w:r>
      <w:r>
        <w:rPr>
          <w:rStyle w:val="af8"/>
          <w:rFonts w:ascii="Arial" w:hAnsi="Arial" w:cs="Arial"/>
          <w:bCs w:val="0"/>
          <w:sz w:val="20"/>
        </w:rPr>
        <w:t>ЭКСПЛУАТАЦИОННЫЙ ПЕРСОНАЛ</w:t>
      </w:r>
      <w:r>
        <w:rPr>
          <w:rStyle w:val="af8"/>
          <w:rFonts w:ascii="Arial" w:hAnsi="Arial" w:cs="Arial"/>
          <w:bCs w:val="0"/>
          <w:sz w:val="20"/>
        </w:rPr>
        <w:t xml:space="preserve"> АСУ ТП)</w:t>
      </w:r>
      <w:r>
        <w:t xml:space="preserve"> – работники, трудовая деятельность которых состоит в поддержании рабочего состояния технических и программных средств, применяемых в автоматизированных системах управления технологическими процессами.</w:t>
      </w:r>
    </w:p>
    <w:p/>
    <w:p>
      <w:pPr>
        <w:sectPr>
          <w:headerReference w:type="even" r:id="rId23"/>
          <w:headerReference w:type="default" r:id="rId24"/>
          <w:headerReference w:type="first" r:id="rId25"/>
          <w:footerReference w:type="first" r:id="rId26"/>
          <w:pgSz w:w="11907" w:h="16840" w:code="9"/>
          <w:pgMar w:top="510" w:right="1021" w:bottom="567" w:left="1247" w:header="737" w:footer="680" w:gutter="0"/>
          <w:cols w:space="720"/>
          <w:docGrid w:linePitch="360"/>
        </w:sectPr>
      </w:pPr>
    </w:p>
    <w:p>
      <w:pPr>
        <w:pStyle w:val="10"/>
        <w:numPr>
          <w:ilvl w:val="0"/>
          <w:numId w:val="11"/>
        </w:numPr>
        <w:tabs>
          <w:tab w:val="clear" w:pos="360"/>
          <w:tab w:val="left" w:pos="567"/>
        </w:tabs>
        <w:ind w:left="0" w:firstLine="0"/>
      </w:pPr>
      <w:bookmarkStart w:id="29" w:name="_Toc6315367"/>
      <w:bookmarkStart w:id="30" w:name="_Toc6585753"/>
      <w:bookmarkStart w:id="31" w:name="_Toc22897613"/>
      <w:r>
        <w:rPr>
          <w:caps w:val="0"/>
        </w:rPr>
        <w:t>ОБОЗНАЧЕНИЯ И СОКРАЩЕНИЯ</w:t>
      </w:r>
      <w:bookmarkEnd w:id="29"/>
      <w:bookmarkEnd w:id="30"/>
      <w:bookmarkEnd w:id="31"/>
    </w:p>
    <w:p/>
    <w:p>
      <w:pPr>
        <w:rPr>
          <w:rStyle w:val="af8"/>
          <w:b w:val="0"/>
          <w:bCs w:val="0"/>
          <w:i w:val="0"/>
          <w:szCs w:val="24"/>
        </w:rPr>
      </w:pPr>
    </w:p>
    <w:p>
      <w:r>
        <w:rPr>
          <w:rStyle w:val="af8"/>
          <w:rFonts w:ascii="Arial" w:hAnsi="Arial" w:cs="Arial"/>
          <w:bCs w:val="0"/>
          <w:sz w:val="20"/>
        </w:rPr>
        <w:t>АВ</w:t>
      </w:r>
      <w:r>
        <w:rPr>
          <w:rStyle w:val="af8"/>
          <w:rFonts w:ascii="Arial" w:hAnsi="Arial" w:cs="Arial"/>
          <w:bCs w:val="0"/>
          <w:sz w:val="20"/>
        </w:rPr>
        <w:t>О</w:t>
      </w:r>
      <w:r>
        <w:t xml:space="preserve"> – </w:t>
      </w:r>
      <w:r>
        <w:t>аппарат воздушного охлаждения</w:t>
      </w:r>
      <w:r>
        <w:t>.</w:t>
      </w:r>
    </w:p>
    <w:p>
      <w:pPr>
        <w:rPr>
          <w:rStyle w:val="af8"/>
          <w:b w:val="0"/>
          <w:bCs w:val="0"/>
          <w:i w:val="0"/>
          <w:szCs w:val="24"/>
        </w:rPr>
      </w:pPr>
    </w:p>
    <w:p>
      <w:r>
        <w:rPr>
          <w:rStyle w:val="af8"/>
          <w:rFonts w:ascii="Arial" w:hAnsi="Arial" w:cs="Arial"/>
          <w:bCs w:val="0"/>
          <w:sz w:val="20"/>
        </w:rPr>
        <w:t>АВР</w:t>
      </w:r>
      <w:r>
        <w:t xml:space="preserve"> – автоматический ввод резерва.</w:t>
      </w:r>
    </w:p>
    <w:p>
      <w:pPr>
        <w:rPr>
          <w:lang w:eastAsia="ru-RU"/>
        </w:rPr>
      </w:pPr>
    </w:p>
    <w:p>
      <w:pPr>
        <w:rPr>
          <w:lang w:eastAsia="ru-RU"/>
        </w:rPr>
      </w:pPr>
      <w:r>
        <w:rPr>
          <w:rStyle w:val="af8"/>
          <w:rFonts w:ascii="Arial" w:hAnsi="Arial" w:cs="Arial"/>
          <w:bCs w:val="0"/>
          <w:sz w:val="20"/>
        </w:rPr>
        <w:t>АГОВ</w:t>
      </w:r>
      <w:r>
        <w:rPr>
          <w:lang w:eastAsia="ru-RU"/>
        </w:rPr>
        <w:t xml:space="preserve"> – аппарат глубокой очистки воды.</w:t>
      </w:r>
    </w:p>
    <w:p>
      <w:pPr>
        <w:rPr>
          <w:lang w:eastAsia="ru-RU"/>
        </w:rPr>
      </w:pPr>
    </w:p>
    <w:p>
      <w:r>
        <w:rPr>
          <w:rStyle w:val="af8"/>
          <w:rFonts w:ascii="Arial" w:hAnsi="Arial" w:cs="Arial"/>
          <w:bCs w:val="0"/>
          <w:sz w:val="20"/>
        </w:rPr>
        <w:t>АРМ</w:t>
      </w:r>
      <w:r>
        <w:t xml:space="preserve"> – автоматизированное рабочее место.</w:t>
      </w:r>
    </w:p>
    <w:p/>
    <w:p>
      <w:r>
        <w:rPr>
          <w:rStyle w:val="af8"/>
          <w:rFonts w:ascii="Arial" w:hAnsi="Arial" w:cs="Arial"/>
          <w:bCs w:val="0"/>
          <w:sz w:val="20"/>
        </w:rPr>
        <w:t>АСДУ</w:t>
      </w:r>
      <w:r>
        <w:rPr>
          <w:rStyle w:val="af8"/>
          <w:rFonts w:ascii="Arial" w:hAnsi="Arial" w:cs="Arial"/>
          <w:b w:val="0"/>
          <w:bCs w:val="0"/>
          <w:sz w:val="20"/>
        </w:rPr>
        <w:t xml:space="preserve"> </w:t>
      </w:r>
      <w:r>
        <w:t>– автоматизированная система диспетчерского управления.</w:t>
      </w:r>
    </w:p>
    <w:p>
      <w:pPr>
        <w:rPr>
          <w:lang w:eastAsia="ru-RU"/>
        </w:rPr>
      </w:pPr>
    </w:p>
    <w:p>
      <w:pPr>
        <w:rPr>
          <w:color w:val="auto"/>
        </w:rPr>
      </w:pPr>
      <w:r>
        <w:rPr>
          <w:rStyle w:val="af8"/>
          <w:rFonts w:ascii="Arial" w:hAnsi="Arial" w:cs="Arial"/>
          <w:bCs w:val="0"/>
          <w:color w:val="auto"/>
          <w:sz w:val="20"/>
        </w:rPr>
        <w:t>АСПС</w:t>
      </w:r>
      <w:r>
        <w:rPr>
          <w:rStyle w:val="af8"/>
          <w:rFonts w:ascii="Arial" w:hAnsi="Arial" w:cs="Arial"/>
          <w:b w:val="0"/>
          <w:bCs w:val="0"/>
          <w:color w:val="auto"/>
          <w:sz w:val="20"/>
        </w:rPr>
        <w:t xml:space="preserve"> </w:t>
      </w:r>
      <w:r>
        <w:rPr>
          <w:color w:val="auto"/>
        </w:rPr>
        <w:t>– автоматическая система пожарной сигнализации.</w:t>
      </w:r>
    </w:p>
    <w:p>
      <w:pPr>
        <w:rPr>
          <w:color w:val="auto"/>
        </w:rPr>
      </w:pPr>
    </w:p>
    <w:p>
      <w:pPr>
        <w:rPr>
          <w:color w:val="auto"/>
        </w:rPr>
      </w:pPr>
      <w:r>
        <w:rPr>
          <w:rStyle w:val="af8"/>
          <w:rFonts w:ascii="Arial" w:hAnsi="Arial" w:cs="Arial"/>
          <w:bCs w:val="0"/>
          <w:color w:val="auto"/>
          <w:sz w:val="20"/>
        </w:rPr>
        <w:t>АСПТ</w:t>
      </w:r>
      <w:r>
        <w:rPr>
          <w:rStyle w:val="af8"/>
          <w:rFonts w:ascii="Arial" w:hAnsi="Arial" w:cs="Arial"/>
          <w:b w:val="0"/>
          <w:bCs w:val="0"/>
          <w:color w:val="auto"/>
          <w:sz w:val="20"/>
        </w:rPr>
        <w:t xml:space="preserve"> </w:t>
      </w:r>
      <w:r>
        <w:rPr>
          <w:color w:val="auto"/>
        </w:rPr>
        <w:t>– автоматизированная система пожаротушения.</w:t>
      </w:r>
    </w:p>
    <w:p>
      <w:pPr>
        <w:rPr>
          <w:color w:val="auto"/>
          <w:lang w:eastAsia="ru-RU"/>
        </w:rPr>
      </w:pPr>
    </w:p>
    <w:p>
      <w:pPr>
        <w:rPr>
          <w:lang w:eastAsia="ru-RU"/>
        </w:rPr>
      </w:pPr>
      <w:r>
        <w:rPr>
          <w:rFonts w:ascii="Arial" w:hAnsi="Arial" w:cs="Arial"/>
          <w:b/>
          <w:bCs w:val="0"/>
          <w:i/>
          <w:sz w:val="20"/>
          <w:szCs w:val="20"/>
        </w:rPr>
        <w:t>АСТУЭР</w:t>
      </w:r>
      <w:r>
        <w:rPr>
          <w:lang w:eastAsia="ru-RU"/>
        </w:rPr>
        <w:t xml:space="preserve"> – автоматизированная система технического учета энергоресурсов.</w:t>
      </w:r>
    </w:p>
    <w:p>
      <w:pPr>
        <w:rPr>
          <w:lang w:eastAsia="ru-RU"/>
        </w:rPr>
      </w:pPr>
    </w:p>
    <w:p>
      <w:pPr>
        <w:rPr>
          <w:color w:val="auto"/>
        </w:rPr>
      </w:pPr>
      <w:r>
        <w:rPr>
          <w:rStyle w:val="af8"/>
          <w:rFonts w:ascii="Arial" w:hAnsi="Arial" w:cs="Arial"/>
          <w:bCs w:val="0"/>
          <w:color w:val="auto"/>
          <w:sz w:val="20"/>
        </w:rPr>
        <w:t>АСН</w:t>
      </w:r>
      <w:r>
        <w:rPr>
          <w:color w:val="auto"/>
        </w:rPr>
        <w:t xml:space="preserve"> – автоматизированная система налива.</w:t>
      </w:r>
    </w:p>
    <w:p>
      <w:pPr>
        <w:rPr>
          <w:lang w:eastAsia="ru-RU"/>
        </w:rPr>
      </w:pPr>
    </w:p>
    <w:p>
      <w:r>
        <w:rPr>
          <w:rStyle w:val="af8"/>
          <w:rFonts w:ascii="Arial" w:hAnsi="Arial" w:cs="Arial"/>
          <w:bCs w:val="0"/>
          <w:sz w:val="20"/>
        </w:rPr>
        <w:t>АСУ</w:t>
      </w:r>
      <w:r>
        <w:t xml:space="preserve"> – автоматизированная система управления.</w:t>
      </w:r>
    </w:p>
    <w:p>
      <w:pPr>
        <w:rPr>
          <w:lang w:eastAsia="ru-RU"/>
        </w:rPr>
      </w:pPr>
    </w:p>
    <w:p>
      <w:r>
        <w:rPr>
          <w:rStyle w:val="af8"/>
          <w:rFonts w:ascii="Arial" w:hAnsi="Arial" w:cs="Arial"/>
          <w:bCs w:val="0"/>
          <w:sz w:val="20"/>
        </w:rPr>
        <w:t>АСУ</w:t>
      </w:r>
      <w:r>
        <w:rPr>
          <w:rStyle w:val="af8"/>
          <w:rFonts w:ascii="Arial" w:hAnsi="Arial" w:cs="Arial"/>
          <w:bCs w:val="0"/>
          <w:sz w:val="20"/>
        </w:rPr>
        <w:t xml:space="preserve"> </w:t>
      </w:r>
      <w:r>
        <w:rPr>
          <w:rStyle w:val="af8"/>
          <w:rFonts w:ascii="Arial" w:hAnsi="Arial" w:cs="Arial"/>
          <w:bCs w:val="0"/>
          <w:sz w:val="20"/>
        </w:rPr>
        <w:t>ТП</w:t>
      </w:r>
      <w:r>
        <w:t xml:space="preserve"> – автоматизированная система управления технологическим процессом.</w:t>
      </w:r>
    </w:p>
    <w:p/>
    <w:p>
      <w:r>
        <w:rPr>
          <w:rStyle w:val="af8"/>
          <w:rFonts w:ascii="Arial" w:hAnsi="Arial" w:cs="Arial"/>
          <w:bCs w:val="0"/>
          <w:sz w:val="20"/>
        </w:rPr>
        <w:t>БЛОК ГЛАВНОГО МЕТРОЛОГА (</w:t>
      </w:r>
      <w:r>
        <w:rPr>
          <w:rStyle w:val="af8"/>
          <w:rFonts w:ascii="Arial" w:hAnsi="Arial" w:cs="Arial"/>
          <w:bCs w:val="0"/>
          <w:sz w:val="20"/>
        </w:rPr>
        <w:t>Б</w:t>
      </w:r>
      <w:r>
        <w:rPr>
          <w:rStyle w:val="af8"/>
          <w:rFonts w:ascii="Arial" w:hAnsi="Arial" w:cs="Arial"/>
          <w:bCs w:val="0"/>
          <w:sz w:val="20"/>
        </w:rPr>
        <w:t>ГМ)</w:t>
      </w:r>
      <w:r>
        <w:t xml:space="preserve"> – </w:t>
      </w:r>
      <w:r>
        <w:t xml:space="preserve">структурное подразделение ПАО «НК «Роснефть» </w:t>
      </w:r>
      <w:r>
        <w:t>организующее и выполняющее работы по обеспечению единства измерений</w:t>
      </w:r>
      <w:r>
        <w:t>.</w:t>
      </w:r>
    </w:p>
    <w:p/>
    <w:p>
      <w:r>
        <w:rPr>
          <w:rStyle w:val="af8"/>
          <w:rFonts w:ascii="Arial" w:hAnsi="Arial" w:cs="Arial"/>
          <w:bCs w:val="0"/>
          <w:sz w:val="20"/>
        </w:rPr>
        <w:t>БД</w:t>
      </w:r>
      <w:r>
        <w:t xml:space="preserve"> – база данных.</w:t>
      </w:r>
    </w:p>
    <w:p/>
    <w:p>
      <w:r>
        <w:rPr>
          <w:rStyle w:val="af8"/>
          <w:rFonts w:ascii="Arial" w:hAnsi="Arial" w:cs="Arial"/>
          <w:bCs w:val="0"/>
          <w:sz w:val="20"/>
        </w:rPr>
        <w:t>БДРВ</w:t>
      </w:r>
      <w:r>
        <w:t xml:space="preserve"> – база данных реального времени.</w:t>
      </w:r>
    </w:p>
    <w:p/>
    <w:p>
      <w:r>
        <w:rPr>
          <w:rStyle w:val="af8"/>
          <w:rFonts w:ascii="Arial" w:hAnsi="Arial" w:cs="Arial"/>
          <w:bCs w:val="0"/>
          <w:sz w:val="20"/>
        </w:rPr>
        <w:t>БКНС</w:t>
      </w:r>
      <w:r>
        <w:t xml:space="preserve"> – блочная кустовая насосная станция.</w:t>
      </w:r>
    </w:p>
    <w:p/>
    <w:p>
      <w:r>
        <w:rPr>
          <w:rStyle w:val="af8"/>
          <w:rFonts w:ascii="Arial" w:hAnsi="Arial" w:cs="Arial"/>
          <w:bCs w:val="0"/>
          <w:sz w:val="20"/>
        </w:rPr>
        <w:t>БПТГ</w:t>
      </w:r>
      <w:r>
        <w:t xml:space="preserve"> – блок подготовки топливного газа.</w:t>
      </w:r>
    </w:p>
    <w:p/>
    <w:p>
      <w:pPr>
        <w:rPr>
          <w:color w:val="auto"/>
        </w:rPr>
      </w:pPr>
      <w:r>
        <w:rPr>
          <w:rStyle w:val="af8"/>
          <w:rFonts w:ascii="Arial" w:hAnsi="Arial" w:cs="Arial"/>
          <w:bCs w:val="0"/>
          <w:color w:val="auto"/>
          <w:sz w:val="20"/>
        </w:rPr>
        <w:t>ВАУ</w:t>
      </w:r>
      <w:r>
        <w:rPr>
          <w:color w:val="auto"/>
        </w:rPr>
        <w:t xml:space="preserve"> – верхний аварийный уровень.</w:t>
      </w:r>
    </w:p>
    <w:p>
      <w:pPr>
        <w:rPr>
          <w:color w:val="auto"/>
        </w:rPr>
      </w:pPr>
    </w:p>
    <w:p>
      <w:pPr>
        <w:rPr>
          <w:color w:val="auto"/>
        </w:rPr>
      </w:pPr>
      <w:r>
        <w:rPr>
          <w:rStyle w:val="af8"/>
          <w:rFonts w:ascii="Arial" w:hAnsi="Arial" w:cs="Arial"/>
          <w:bCs w:val="0"/>
          <w:color w:val="auto"/>
          <w:sz w:val="20"/>
        </w:rPr>
        <w:t>ВН</w:t>
      </w:r>
      <w:r>
        <w:rPr>
          <w:color w:val="auto"/>
        </w:rPr>
        <w:t xml:space="preserve"> – </w:t>
      </w:r>
      <w:r>
        <w:rPr>
          <w:color w:val="auto"/>
        </w:rPr>
        <w:t>видеонаблюдение</w:t>
      </w:r>
      <w:r>
        <w:rPr>
          <w:color w:val="auto"/>
        </w:rPr>
        <w:t>.</w:t>
      </w:r>
    </w:p>
    <w:p>
      <w:pPr>
        <w:rPr>
          <w:color w:val="auto"/>
        </w:rPr>
      </w:pPr>
    </w:p>
    <w:p>
      <w:pPr>
        <w:rPr>
          <w:color w:val="auto"/>
        </w:rPr>
      </w:pPr>
      <w:r>
        <w:rPr>
          <w:rStyle w:val="af8"/>
          <w:rFonts w:ascii="Arial" w:hAnsi="Arial" w:cs="Arial"/>
          <w:bCs w:val="0"/>
          <w:color w:val="auto"/>
          <w:sz w:val="20"/>
        </w:rPr>
        <w:t>ВПУ</w:t>
      </w:r>
      <w:r>
        <w:rPr>
          <w:color w:val="auto"/>
        </w:rPr>
        <w:t xml:space="preserve"> – верхний предупредительный уровень.</w:t>
      </w:r>
    </w:p>
    <w:p/>
    <w:p>
      <w:r>
        <w:rPr>
          <w:rStyle w:val="af8"/>
          <w:rFonts w:ascii="Arial" w:hAnsi="Arial" w:cs="Arial"/>
          <w:bCs w:val="0"/>
          <w:color w:val="auto"/>
          <w:sz w:val="20"/>
        </w:rPr>
        <w:t>ВОЛС</w:t>
      </w:r>
      <w:r>
        <w:rPr>
          <w:lang w:eastAsia="ru-RU"/>
        </w:rPr>
        <w:t xml:space="preserve"> </w:t>
      </w:r>
      <w:r>
        <w:t>– волоконно-оптическая линия связи.</w:t>
      </w:r>
    </w:p>
    <w:p/>
    <w:p>
      <w:r>
        <w:rPr>
          <w:rStyle w:val="af8"/>
          <w:rFonts w:ascii="Arial" w:hAnsi="Arial" w:cs="Arial"/>
          <w:bCs w:val="0"/>
          <w:color w:val="auto"/>
          <w:sz w:val="20"/>
        </w:rPr>
        <w:t>ВП</w:t>
      </w:r>
      <w:r>
        <w:rPr>
          <w:lang w:eastAsia="ru-RU"/>
        </w:rPr>
        <w:t xml:space="preserve"> – </w:t>
      </w:r>
      <w:r>
        <w:t>кабель из медных витых пар проводов.</w:t>
      </w:r>
    </w:p>
    <w:p>
      <w:pPr>
        <w:rPr>
          <w:lang w:eastAsia="ru-RU"/>
        </w:rPr>
      </w:pPr>
    </w:p>
    <w:p>
      <w:r>
        <w:rPr>
          <w:rStyle w:val="af8"/>
          <w:rFonts w:ascii="Arial" w:hAnsi="Arial" w:cs="Arial"/>
          <w:bCs w:val="0"/>
          <w:sz w:val="20"/>
        </w:rPr>
        <w:t>ВРБ</w:t>
      </w:r>
      <w:r>
        <w:t xml:space="preserve"> – водораспределительный блок.</w:t>
      </w:r>
    </w:p>
    <w:p/>
    <w:p>
      <w:r>
        <w:rPr>
          <w:rStyle w:val="af8"/>
          <w:rFonts w:ascii="Arial" w:hAnsi="Arial" w:cs="Arial"/>
          <w:bCs w:val="0"/>
          <w:sz w:val="20"/>
        </w:rPr>
        <w:t>Г</w:t>
      </w:r>
      <w:r>
        <w:rPr>
          <w:rStyle w:val="af8"/>
          <w:rFonts w:ascii="Arial" w:hAnsi="Arial" w:cs="Arial"/>
          <w:bCs w:val="0"/>
          <w:sz w:val="20"/>
        </w:rPr>
        <w:t>ГЭ</w:t>
      </w:r>
      <w:r>
        <w:t xml:space="preserve"> – </w:t>
      </w:r>
      <w:r>
        <w:t>главгосэкспертиза.</w:t>
      </w:r>
    </w:p>
    <w:p/>
    <w:p>
      <w:r>
        <w:rPr>
          <w:rStyle w:val="af8"/>
          <w:rFonts w:ascii="Arial" w:hAnsi="Arial" w:cs="Arial"/>
          <w:bCs w:val="0"/>
          <w:sz w:val="20"/>
        </w:rPr>
        <w:t>ГПА</w:t>
      </w:r>
      <w:r>
        <w:t xml:space="preserve"> – газоперекачивающий агрегат.</w:t>
      </w:r>
    </w:p>
    <w:p>
      <w:pPr>
        <w:rPr>
          <w:lang w:eastAsia="ru-RU"/>
        </w:rPr>
      </w:pPr>
    </w:p>
    <w:p>
      <w:pPr>
        <w:rPr>
          <w:lang w:eastAsia="ru-RU"/>
        </w:rPr>
      </w:pPr>
      <w:r>
        <w:rPr>
          <w:rStyle w:val="af8"/>
          <w:rFonts w:ascii="Arial" w:hAnsi="Arial" w:cs="Arial"/>
          <w:bCs w:val="0"/>
          <w:sz w:val="20"/>
        </w:rPr>
        <w:t>ГРПШ</w:t>
      </w:r>
      <w:r>
        <w:t xml:space="preserve"> – газорегуляторный пункт шкафной.</w:t>
      </w:r>
    </w:p>
    <w:p>
      <w:pPr>
        <w:rPr>
          <w:lang w:eastAsia="ru-RU"/>
        </w:rPr>
      </w:pPr>
    </w:p>
    <w:p>
      <w:pPr>
        <w:rPr>
          <w:lang w:eastAsia="ru-RU"/>
        </w:rPr>
      </w:pPr>
      <w:r>
        <w:rPr>
          <w:rStyle w:val="af8"/>
          <w:rFonts w:ascii="Arial" w:hAnsi="Arial" w:cs="Arial"/>
          <w:bCs w:val="0"/>
          <w:sz w:val="20"/>
        </w:rPr>
        <w:t>ГР</w:t>
      </w:r>
      <w:r>
        <w:rPr>
          <w:rStyle w:val="af8"/>
          <w:rFonts w:ascii="Arial" w:hAnsi="Arial" w:cs="Arial"/>
          <w:bCs w:val="0"/>
          <w:sz w:val="20"/>
        </w:rPr>
        <w:t xml:space="preserve">С </w:t>
      </w:r>
      <w:r>
        <w:t>–</w:t>
      </w:r>
      <w:r>
        <w:rPr>
          <w:lang w:eastAsia="ru-RU"/>
        </w:rPr>
        <w:t xml:space="preserve"> газораспределительн</w:t>
      </w:r>
      <w:r>
        <w:rPr>
          <w:lang w:eastAsia="ru-RU"/>
        </w:rPr>
        <w:t>ая</w:t>
      </w:r>
      <w:r>
        <w:rPr>
          <w:lang w:eastAsia="ru-RU"/>
        </w:rPr>
        <w:t xml:space="preserve"> станци</w:t>
      </w:r>
      <w:r>
        <w:rPr>
          <w:lang w:eastAsia="ru-RU"/>
        </w:rPr>
        <w:t>я.</w:t>
      </w:r>
    </w:p>
    <w:p>
      <w:pPr>
        <w:rPr>
          <w:lang w:eastAsia="ru-RU"/>
        </w:rPr>
      </w:pPr>
    </w:p>
    <w:p>
      <w:pPr>
        <w:rPr>
          <w:lang w:eastAsia="ru-RU"/>
        </w:rPr>
      </w:pPr>
      <w:r>
        <w:rPr>
          <w:rStyle w:val="af8"/>
          <w:rFonts w:ascii="Arial" w:hAnsi="Arial" w:cs="Arial"/>
          <w:bCs w:val="0"/>
          <w:sz w:val="20"/>
        </w:rPr>
        <w:t>ГТД</w:t>
      </w:r>
      <w:r>
        <w:t xml:space="preserve"> – газотурбинный двигатель.</w:t>
      </w:r>
    </w:p>
    <w:p>
      <w:pPr>
        <w:rPr>
          <w:lang w:eastAsia="ru-RU"/>
        </w:rPr>
      </w:pPr>
    </w:p>
    <w:p>
      <w:pPr>
        <w:rPr>
          <w:lang w:eastAsia="ru-RU"/>
        </w:rPr>
      </w:pPr>
      <w:r>
        <w:rPr>
          <w:rStyle w:val="af8"/>
          <w:rFonts w:ascii="Arial" w:hAnsi="Arial" w:cs="Arial"/>
          <w:bCs w:val="0"/>
          <w:sz w:val="20"/>
        </w:rPr>
        <w:t>ГФУ</w:t>
      </w:r>
      <w:r>
        <w:t xml:space="preserve"> – горизонтальная факельная установка.</w:t>
      </w:r>
    </w:p>
    <w:p>
      <w:pPr>
        <w:rPr>
          <w:lang w:eastAsia="ru-RU"/>
        </w:rPr>
      </w:pPr>
    </w:p>
    <w:p>
      <w:r>
        <w:rPr>
          <w:rStyle w:val="af8"/>
          <w:rFonts w:ascii="Arial" w:hAnsi="Arial" w:cs="Arial"/>
          <w:bCs w:val="0"/>
          <w:sz w:val="20"/>
        </w:rPr>
        <w:t>ДМЗ</w:t>
      </w:r>
      <w:r>
        <w:t xml:space="preserve"> – демилитаризованная зона.</w:t>
      </w:r>
    </w:p>
    <w:p>
      <w:pPr>
        <w:rPr>
          <w:lang w:eastAsia="ru-RU"/>
        </w:rPr>
      </w:pPr>
    </w:p>
    <w:p>
      <w:pPr>
        <w:rPr>
          <w:lang w:eastAsia="ru-RU"/>
        </w:rPr>
      </w:pPr>
      <w:r>
        <w:rPr>
          <w:rStyle w:val="af8"/>
          <w:rFonts w:ascii="Arial" w:hAnsi="Arial" w:cs="Arial"/>
          <w:bCs w:val="0"/>
          <w:sz w:val="20"/>
        </w:rPr>
        <w:t>ДНС</w:t>
      </w:r>
      <w:r>
        <w:rPr>
          <w:lang w:eastAsia="ru-RU"/>
        </w:rPr>
        <w:t xml:space="preserve"> </w:t>
      </w:r>
      <w:r>
        <w:t>–</w:t>
      </w:r>
      <w:r>
        <w:rPr>
          <w:lang w:eastAsia="ru-RU"/>
        </w:rPr>
        <w:t xml:space="preserve"> дожимная насосная станция.</w:t>
      </w:r>
    </w:p>
    <w:p>
      <w:pPr>
        <w:rPr>
          <w:lang w:eastAsia="ru-RU"/>
        </w:rPr>
      </w:pPr>
    </w:p>
    <w:p>
      <w:pPr>
        <w:rPr>
          <w:lang w:eastAsia="ru-RU"/>
        </w:rPr>
      </w:pPr>
      <w:r>
        <w:rPr>
          <w:rStyle w:val="af8"/>
          <w:rFonts w:ascii="Arial" w:hAnsi="Arial" w:cs="Arial"/>
          <w:bCs w:val="0"/>
          <w:sz w:val="20"/>
        </w:rPr>
        <w:t xml:space="preserve">ДЭГ </w:t>
      </w:r>
      <w:r>
        <w:t>– диэтиленгликоль.</w:t>
      </w:r>
    </w:p>
    <w:p>
      <w:pPr>
        <w:rPr>
          <w:lang w:eastAsia="ru-RU"/>
        </w:rPr>
      </w:pPr>
    </w:p>
    <w:p>
      <w:pPr>
        <w:rPr>
          <w:lang w:eastAsia="ru-RU"/>
        </w:rPr>
      </w:pPr>
      <w:r>
        <w:rPr>
          <w:rFonts w:ascii="Arial" w:hAnsi="Arial" w:cs="Arial"/>
          <w:b/>
          <w:i/>
          <w:caps/>
          <w:sz w:val="20"/>
          <w:szCs w:val="20"/>
        </w:rPr>
        <w:t xml:space="preserve">ЗАКАЗЧИК </w:t>
      </w:r>
      <w:r>
        <w:t>– ПАО «НК «Роснефть» или Общество Группы, по договору с которым производится оказание услуг и (или) поставка продукции.</w:t>
      </w:r>
    </w:p>
    <w:p>
      <w:pPr>
        <w:rPr>
          <w:lang w:eastAsia="ru-RU"/>
        </w:rPr>
      </w:pPr>
    </w:p>
    <w:p>
      <w:r>
        <w:rPr>
          <w:rStyle w:val="af8"/>
          <w:rFonts w:ascii="Arial" w:hAnsi="Arial" w:cs="Arial"/>
          <w:bCs w:val="0"/>
          <w:sz w:val="20"/>
        </w:rPr>
        <w:t>ЗИП</w:t>
      </w:r>
      <w:r>
        <w:t xml:space="preserve"> – </w:t>
      </w:r>
      <w:r>
        <w:t>запасные части, инструменты, принадлежности</w:t>
      </w:r>
      <w:r>
        <w:t>.</w:t>
      </w:r>
    </w:p>
    <w:p>
      <w:pPr>
        <w:rPr>
          <w:lang w:eastAsia="ru-RU"/>
        </w:rPr>
      </w:pPr>
    </w:p>
    <w:p>
      <w:r>
        <w:rPr>
          <w:rStyle w:val="af8"/>
          <w:rFonts w:ascii="Arial" w:hAnsi="Arial" w:cs="Arial"/>
          <w:bCs w:val="0"/>
          <w:sz w:val="20"/>
        </w:rPr>
        <w:t>ЗП</w:t>
      </w:r>
      <w:r>
        <w:t xml:space="preserve"> – задание на проектирование.</w:t>
      </w:r>
    </w:p>
    <w:p/>
    <w:p>
      <w:r>
        <w:rPr>
          <w:rStyle w:val="af8"/>
          <w:rFonts w:ascii="Arial" w:hAnsi="Arial" w:cs="Arial"/>
          <w:bCs w:val="0"/>
          <w:sz w:val="20"/>
        </w:rPr>
        <w:t>ЗРА</w:t>
      </w:r>
      <w:r>
        <w:t xml:space="preserve"> – запорно-регулирующая арматура.</w:t>
      </w:r>
    </w:p>
    <w:p>
      <w:pPr>
        <w:rPr>
          <w:lang w:eastAsia="ru-RU"/>
        </w:rPr>
      </w:pPr>
    </w:p>
    <w:p>
      <w:pPr>
        <w:rPr>
          <w:lang w:eastAsia="ru-RU"/>
        </w:rPr>
      </w:pPr>
      <w:r>
        <w:rPr>
          <w:rStyle w:val="af8"/>
          <w:rFonts w:ascii="Arial" w:hAnsi="Arial" w:cs="Arial"/>
          <w:bCs w:val="0"/>
          <w:sz w:val="20"/>
        </w:rPr>
        <w:t>ИБП</w:t>
      </w:r>
      <w:r>
        <w:t xml:space="preserve"> – источник бесперебойного питания.</w:t>
      </w:r>
    </w:p>
    <w:p>
      <w:pPr>
        <w:rPr>
          <w:lang w:eastAsia="ru-RU"/>
        </w:rPr>
      </w:pPr>
    </w:p>
    <w:p>
      <w:pPr>
        <w:rPr>
          <w:lang w:eastAsia="ru-RU"/>
        </w:rPr>
      </w:pPr>
      <w:r>
        <w:rPr>
          <w:rStyle w:val="af8"/>
          <w:rFonts w:ascii="Arial" w:hAnsi="Arial" w:cs="Arial"/>
          <w:bCs w:val="0"/>
          <w:sz w:val="20"/>
        </w:rPr>
        <w:t>ИД</w:t>
      </w:r>
      <w:r>
        <w:t xml:space="preserve"> – исходные данные.</w:t>
      </w:r>
    </w:p>
    <w:p>
      <w:pPr>
        <w:rPr>
          <w:lang w:eastAsia="ru-RU"/>
        </w:rPr>
      </w:pPr>
    </w:p>
    <w:p>
      <w:r>
        <w:rPr>
          <w:rStyle w:val="af8"/>
          <w:rFonts w:ascii="Arial" w:hAnsi="Arial" w:cs="Arial"/>
          <w:bCs w:val="0"/>
          <w:sz w:val="20"/>
        </w:rPr>
        <w:t>ИО</w:t>
      </w:r>
      <w:r>
        <w:t xml:space="preserve"> – информационное обеспечение.</w:t>
      </w:r>
    </w:p>
    <w:p>
      <w:pPr>
        <w:rPr>
          <w:lang w:eastAsia="ru-RU"/>
        </w:rPr>
      </w:pPr>
    </w:p>
    <w:p>
      <w:pPr>
        <w:rPr>
          <w:lang w:eastAsia="ru-RU"/>
        </w:rPr>
      </w:pPr>
      <w:r>
        <w:rPr>
          <w:rStyle w:val="af8"/>
          <w:rFonts w:ascii="Arial" w:hAnsi="Arial" w:cs="Arial"/>
          <w:bCs w:val="0"/>
          <w:sz w:val="20"/>
        </w:rPr>
        <w:t>ИС</w:t>
      </w:r>
      <w:r>
        <w:t xml:space="preserve"> – информационная система.</w:t>
      </w:r>
    </w:p>
    <w:p>
      <w:pPr>
        <w:rPr>
          <w:lang w:eastAsia="ru-RU"/>
        </w:rPr>
      </w:pPr>
    </w:p>
    <w:p>
      <w:r>
        <w:rPr>
          <w:rStyle w:val="af8"/>
          <w:rFonts w:ascii="Arial" w:hAnsi="Arial" w:cs="Arial"/>
          <w:bCs w:val="0"/>
          <w:sz w:val="20"/>
        </w:rPr>
        <w:t>ИУ</w:t>
      </w:r>
      <w:r>
        <w:t xml:space="preserve"> – измерительная установка.</w:t>
      </w:r>
    </w:p>
    <w:p>
      <w:pPr>
        <w:rPr>
          <w:lang w:eastAsia="ru-RU"/>
        </w:rPr>
      </w:pPr>
    </w:p>
    <w:p>
      <w:r>
        <w:rPr>
          <w:rStyle w:val="af8"/>
          <w:rFonts w:ascii="Arial" w:hAnsi="Arial" w:cs="Arial"/>
          <w:bCs w:val="0"/>
          <w:sz w:val="20"/>
        </w:rPr>
        <w:t>КА</w:t>
      </w:r>
      <w:r>
        <w:t xml:space="preserve"> – компрессорный агрегат.</w:t>
      </w:r>
    </w:p>
    <w:p/>
    <w:p>
      <w:r>
        <w:rPr>
          <w:rStyle w:val="af8"/>
          <w:rFonts w:ascii="Arial" w:hAnsi="Arial" w:cs="Arial"/>
          <w:bCs w:val="0"/>
          <w:sz w:val="20"/>
        </w:rPr>
        <w:t>КД</w:t>
      </w:r>
      <w:r>
        <w:rPr>
          <w:b/>
          <w:i/>
        </w:rPr>
        <w:t xml:space="preserve"> </w:t>
      </w:r>
      <w:r>
        <w:rPr>
          <w:lang w:val="x-none"/>
        </w:rPr>
        <w:t xml:space="preserve">– </w:t>
      </w:r>
      <w:r>
        <w:t>конструкторская документация.</w:t>
      </w:r>
    </w:p>
    <w:p/>
    <w:p>
      <w:r>
        <w:rPr>
          <w:rStyle w:val="af8"/>
          <w:rFonts w:ascii="Arial" w:hAnsi="Arial" w:cs="Arial"/>
          <w:bCs w:val="0"/>
          <w:sz w:val="20"/>
        </w:rPr>
        <w:t xml:space="preserve">КДФТ </w:t>
      </w:r>
      <w:r>
        <w:t>– концевой делитель фаз трубный.</w:t>
      </w:r>
    </w:p>
    <w:p>
      <w:pPr>
        <w:jc w:val="left"/>
        <w:rPr>
          <w:lang w:eastAsia="ru-RU"/>
        </w:rPr>
      </w:pPr>
    </w:p>
    <w:p>
      <w:r>
        <w:rPr>
          <w:rFonts w:ascii="Arial" w:hAnsi="Arial" w:cs="Arial"/>
          <w:b/>
          <w:bCs w:val="0"/>
          <w:i/>
          <w:sz w:val="20"/>
          <w:szCs w:val="20"/>
        </w:rPr>
        <w:t>КИП</w:t>
      </w:r>
      <w:r>
        <w:t xml:space="preserve"> – контрольно-измерительные приборы.</w:t>
      </w:r>
    </w:p>
    <w:p>
      <w:pPr>
        <w:rPr>
          <w:lang w:eastAsia="ru-RU"/>
        </w:rPr>
      </w:pPr>
    </w:p>
    <w:p>
      <w:r>
        <w:rPr>
          <w:rStyle w:val="af8"/>
          <w:rFonts w:ascii="Arial" w:hAnsi="Arial" w:cs="Arial"/>
          <w:bCs w:val="0"/>
          <w:sz w:val="20"/>
        </w:rPr>
        <w:t>КИПиА</w:t>
      </w:r>
      <w:r>
        <w:t xml:space="preserve"> – контрольно-измерительные приборы и автоматика.</w:t>
      </w:r>
    </w:p>
    <w:p>
      <w:pPr>
        <w:rPr>
          <w:b/>
          <w:i/>
          <w:lang w:eastAsia="ru-RU"/>
        </w:rPr>
      </w:pPr>
    </w:p>
    <w:p>
      <w:r>
        <w:rPr>
          <w:rStyle w:val="af8"/>
          <w:rFonts w:ascii="Arial" w:hAnsi="Arial" w:cs="Arial"/>
          <w:bCs w:val="0"/>
          <w:sz w:val="20"/>
        </w:rPr>
        <w:t>КИС</w:t>
      </w:r>
      <w:r>
        <w:t xml:space="preserve"> – комплексная информационная система.</w:t>
      </w:r>
    </w:p>
    <w:p>
      <w:pPr>
        <w:rPr>
          <w:rStyle w:val="af8"/>
          <w:b w:val="0"/>
          <w:i w:val="0"/>
          <w:szCs w:val="24"/>
        </w:rPr>
      </w:pPr>
    </w:p>
    <w:p>
      <w:pPr>
        <w:rPr>
          <w:rStyle w:val="af8"/>
          <w:rFonts w:cs="Arial"/>
          <w:b w:val="0"/>
          <w:bCs w:val="0"/>
          <w:i w:val="0"/>
        </w:rPr>
      </w:pPr>
      <w:r>
        <w:rPr>
          <w:rStyle w:val="af8"/>
          <w:rFonts w:ascii="Arial" w:hAnsi="Arial" w:cs="Arial"/>
          <w:bCs w:val="0"/>
          <w:sz w:val="20"/>
        </w:rPr>
        <w:t>КНИПИ</w:t>
      </w:r>
      <w:r>
        <w:t> </w:t>
      </w:r>
      <w:r>
        <w:t>–</w:t>
      </w:r>
      <w:r>
        <w:t> </w:t>
      </w:r>
      <w:r>
        <w:t>Корпоративный научно-исследовательский проектный институт ПАО «НК «Роснефть».</w:t>
      </w:r>
    </w:p>
    <w:p>
      <w:pPr>
        <w:rPr>
          <w:rStyle w:val="af8"/>
          <w:rFonts w:cs="Arial"/>
          <w:b w:val="0"/>
          <w:bCs w:val="0"/>
          <w:i w:val="0"/>
        </w:rPr>
      </w:pPr>
    </w:p>
    <w:p>
      <w:r>
        <w:rPr>
          <w:rStyle w:val="af8"/>
          <w:rFonts w:ascii="Arial" w:hAnsi="Arial" w:cs="Arial"/>
          <w:bCs w:val="0"/>
          <w:sz w:val="20"/>
        </w:rPr>
        <w:t>КНС</w:t>
      </w:r>
      <w:r>
        <w:t xml:space="preserve"> – кустовая насосная станция.</w:t>
      </w:r>
    </w:p>
    <w:p/>
    <w:p>
      <w:r>
        <w:rPr>
          <w:rStyle w:val="af8"/>
          <w:rFonts w:ascii="Arial" w:hAnsi="Arial" w:cs="Arial"/>
          <w:bCs w:val="0"/>
          <w:sz w:val="20"/>
        </w:rPr>
        <w:t>КСП</w:t>
      </w:r>
      <w:r>
        <w:t xml:space="preserve"> – комплексный сборный пункт.</w:t>
      </w:r>
    </w:p>
    <w:p/>
    <w:p>
      <w:pPr>
        <w:rPr>
          <w:lang w:eastAsia="ru-RU"/>
        </w:rPr>
      </w:pPr>
      <w:r>
        <w:rPr>
          <w:rStyle w:val="af8"/>
          <w:rFonts w:ascii="Arial" w:hAnsi="Arial" w:cs="Arial"/>
          <w:bCs w:val="0"/>
          <w:sz w:val="20"/>
        </w:rPr>
        <w:t>КТС</w:t>
      </w:r>
      <w:r>
        <w:t xml:space="preserve"> – комплекс технических средств.</w:t>
      </w:r>
    </w:p>
    <w:p>
      <w:pPr>
        <w:rPr>
          <w:lang w:eastAsia="ru-RU"/>
        </w:rPr>
      </w:pPr>
    </w:p>
    <w:p>
      <w:pPr>
        <w:rPr>
          <w:lang w:eastAsia="ru-RU"/>
        </w:rPr>
      </w:pPr>
      <w:r>
        <w:rPr>
          <w:rStyle w:val="af8"/>
          <w:rFonts w:ascii="Arial" w:hAnsi="Arial" w:cs="Arial"/>
          <w:bCs w:val="0"/>
          <w:sz w:val="20"/>
        </w:rPr>
        <w:t>ЛВС</w:t>
      </w:r>
      <w:r>
        <w:t xml:space="preserve"> – локальная вычислительная сеть.</w:t>
      </w:r>
    </w:p>
    <w:p>
      <w:pPr>
        <w:rPr>
          <w:lang w:eastAsia="ru-RU"/>
        </w:rPr>
      </w:pPr>
    </w:p>
    <w:p>
      <w:r>
        <w:rPr>
          <w:rStyle w:val="af8"/>
          <w:rFonts w:ascii="Arial" w:hAnsi="Arial" w:cs="Arial"/>
          <w:bCs w:val="0"/>
          <w:sz w:val="20"/>
        </w:rPr>
        <w:t>ЛНД</w:t>
      </w:r>
      <w:r>
        <w:t xml:space="preserve"> – локальны</w:t>
      </w:r>
      <w:r>
        <w:t>й</w:t>
      </w:r>
      <w:r>
        <w:t xml:space="preserve"> нормативны</w:t>
      </w:r>
      <w:r>
        <w:t>й</w:t>
      </w:r>
      <w:r>
        <w:t xml:space="preserve"> документ.</w:t>
      </w:r>
    </w:p>
    <w:p>
      <w:pPr>
        <w:rPr>
          <w:lang w:eastAsia="ru-RU"/>
        </w:rPr>
      </w:pPr>
    </w:p>
    <w:p>
      <w:pPr>
        <w:rPr>
          <w:lang w:eastAsia="ru-RU"/>
        </w:rPr>
      </w:pPr>
      <w:r>
        <w:rPr>
          <w:rFonts w:ascii="Arial" w:hAnsi="Arial" w:cs="Arial"/>
          <w:b/>
          <w:i/>
          <w:sz w:val="20"/>
          <w:szCs w:val="20"/>
          <w:lang w:eastAsia="ru-RU"/>
        </w:rPr>
        <w:t>ЛСУ</w:t>
      </w:r>
      <w:r>
        <w:t xml:space="preserve"> – локальная система управления.</w:t>
      </w:r>
    </w:p>
    <w:p>
      <w:pPr>
        <w:rPr>
          <w:lang w:eastAsia="ru-RU"/>
        </w:rPr>
      </w:pPr>
    </w:p>
    <w:p>
      <w:pPr>
        <w:rPr>
          <w:lang w:eastAsia="ru-RU"/>
        </w:rPr>
      </w:pPr>
      <w:r>
        <w:rPr>
          <w:rFonts w:ascii="Arial" w:hAnsi="Arial" w:cs="Arial"/>
          <w:b/>
          <w:i/>
          <w:sz w:val="20"/>
          <w:szCs w:val="20"/>
          <w:lang w:eastAsia="ru-RU"/>
        </w:rPr>
        <w:t>МЭ</w:t>
      </w:r>
      <w:r>
        <w:t xml:space="preserve"> – </w:t>
      </w:r>
      <w:r>
        <w:rPr>
          <w:lang w:eastAsia="ru-RU"/>
        </w:rPr>
        <w:t>межсетево</w:t>
      </w:r>
      <w:r>
        <w:rPr>
          <w:lang w:eastAsia="ru-RU"/>
        </w:rPr>
        <w:t>й</w:t>
      </w:r>
      <w:r>
        <w:rPr>
          <w:lang w:eastAsia="ru-RU"/>
        </w:rPr>
        <w:t xml:space="preserve"> экран</w:t>
      </w:r>
      <w:r>
        <w:rPr>
          <w:lang w:eastAsia="ru-RU"/>
        </w:rPr>
        <w:t>.</w:t>
      </w:r>
    </w:p>
    <w:p>
      <w:pPr>
        <w:rPr>
          <w:lang w:eastAsia="ru-RU"/>
        </w:rPr>
      </w:pPr>
    </w:p>
    <w:p>
      <w:pPr>
        <w:rPr>
          <w:lang w:eastAsia="ru-RU"/>
        </w:rPr>
      </w:pPr>
      <w:r>
        <w:rPr>
          <w:rStyle w:val="af8"/>
          <w:rFonts w:ascii="Arial" w:hAnsi="Arial" w:cs="Arial"/>
          <w:bCs w:val="0"/>
          <w:color w:val="auto"/>
          <w:sz w:val="20"/>
        </w:rPr>
        <w:t xml:space="preserve">НАУ </w:t>
      </w:r>
      <w:r>
        <w:rPr>
          <w:b/>
          <w:i/>
          <w:color w:val="auto"/>
        </w:rPr>
        <w:t>–</w:t>
      </w:r>
      <w:r>
        <w:rPr>
          <w:i/>
          <w:color w:val="auto"/>
        </w:rPr>
        <w:t xml:space="preserve"> </w:t>
      </w:r>
      <w:r>
        <w:rPr>
          <w:color w:val="auto"/>
        </w:rPr>
        <w:t>нижний аварийный уров</w:t>
      </w:r>
      <w:r>
        <w:rPr>
          <w:lang w:eastAsia="ru-RU"/>
        </w:rPr>
        <w:t>ень.</w:t>
      </w:r>
    </w:p>
    <w:p>
      <w:pPr>
        <w:rPr>
          <w:lang w:eastAsia="ru-RU"/>
        </w:rPr>
      </w:pPr>
    </w:p>
    <w:p>
      <w:pPr>
        <w:rPr>
          <w:lang w:eastAsia="ru-RU"/>
        </w:rPr>
      </w:pPr>
      <w:r>
        <w:rPr>
          <w:rStyle w:val="af8"/>
          <w:rFonts w:ascii="Arial" w:hAnsi="Arial" w:cs="Arial"/>
          <w:bCs w:val="0"/>
          <w:sz w:val="20"/>
        </w:rPr>
        <w:t>НД</w:t>
      </w:r>
      <w:r>
        <w:rPr>
          <w:lang w:eastAsia="ru-RU"/>
        </w:rPr>
        <w:t xml:space="preserve"> – нормативная документация.</w:t>
      </w:r>
    </w:p>
    <w:p>
      <w:pPr>
        <w:rPr>
          <w:lang w:eastAsia="ru-RU"/>
        </w:rPr>
      </w:pPr>
    </w:p>
    <w:p>
      <w:r>
        <w:rPr>
          <w:rStyle w:val="af8"/>
          <w:rFonts w:ascii="Arial" w:hAnsi="Arial" w:cs="Arial"/>
          <w:bCs w:val="0"/>
          <w:sz w:val="20"/>
        </w:rPr>
        <w:t>НГД</w:t>
      </w:r>
      <w:r>
        <w:t xml:space="preserve"> – нефтегазодобыча.</w:t>
      </w:r>
    </w:p>
    <w:p/>
    <w:p>
      <w:r>
        <w:rPr>
          <w:rStyle w:val="af8"/>
          <w:rFonts w:ascii="Arial" w:hAnsi="Arial" w:cs="Arial"/>
          <w:bCs w:val="0"/>
          <w:sz w:val="20"/>
        </w:rPr>
        <w:t>НГС</w:t>
      </w:r>
      <w:r>
        <w:rPr>
          <w:b/>
          <w:i/>
        </w:rPr>
        <w:t xml:space="preserve"> –</w:t>
      </w:r>
      <w:r>
        <w:rPr>
          <w:rStyle w:val="af8"/>
          <w:rFonts w:ascii="Arial" w:hAnsi="Arial" w:cs="Arial"/>
          <w:bCs w:val="0"/>
          <w:sz w:val="20"/>
        </w:rPr>
        <w:t xml:space="preserve"> </w:t>
      </w:r>
      <w:r>
        <w:t>нефтегазосепаратор.</w:t>
      </w:r>
    </w:p>
    <w:p/>
    <w:p>
      <w:r>
        <w:rPr>
          <w:rStyle w:val="af8"/>
          <w:rFonts w:ascii="Arial" w:hAnsi="Arial" w:cs="Arial"/>
          <w:bCs w:val="0"/>
          <w:color w:val="auto"/>
          <w:sz w:val="20"/>
        </w:rPr>
        <w:t xml:space="preserve">НПУ </w:t>
      </w:r>
      <w:r>
        <w:rPr>
          <w:b/>
          <w:i/>
          <w:color w:val="auto"/>
        </w:rPr>
        <w:t>–</w:t>
      </w:r>
      <w:r>
        <w:rPr>
          <w:i/>
          <w:color w:val="auto"/>
        </w:rPr>
        <w:t xml:space="preserve"> </w:t>
      </w:r>
      <w:r>
        <w:rPr>
          <w:color w:val="auto"/>
        </w:rPr>
        <w:t>нижний предупредительный уровен</w:t>
      </w:r>
      <w:r>
        <w:t>ь.</w:t>
      </w:r>
    </w:p>
    <w:p/>
    <w:p>
      <w:r>
        <w:rPr>
          <w:rStyle w:val="af8"/>
          <w:rFonts w:ascii="Arial" w:hAnsi="Arial" w:cs="Arial"/>
          <w:bCs w:val="0"/>
          <w:sz w:val="20"/>
        </w:rPr>
        <w:t>НГСВ</w:t>
      </w:r>
      <w:r>
        <w:t xml:space="preserve"> – нефтегазовый сепаратор со сбросом воды.</w:t>
      </w:r>
    </w:p>
    <w:p/>
    <w:p>
      <w:r>
        <w:rPr>
          <w:rStyle w:val="af8"/>
          <w:rFonts w:ascii="Arial" w:hAnsi="Arial" w:cs="Arial"/>
          <w:bCs w:val="0"/>
          <w:sz w:val="20"/>
        </w:rPr>
        <w:t>НГС КСУ</w:t>
      </w:r>
      <w:r>
        <w:t xml:space="preserve"> – нефтегазосепаратор концевой сепарационной установки.</w:t>
      </w:r>
    </w:p>
    <w:p/>
    <w:p>
      <w:r>
        <w:rPr>
          <w:rStyle w:val="af8"/>
          <w:rFonts w:ascii="Arial" w:hAnsi="Arial" w:cs="Arial"/>
          <w:bCs w:val="0"/>
          <w:sz w:val="20"/>
        </w:rPr>
        <w:t>ОБЩЕСТВО ГРУППЫ (ОГ)</w:t>
      </w:r>
      <w:r>
        <w:t xml:space="preserve"> – хозяйственное общество, прямая и (или) косвенная доля владения ПАО</w:t>
      </w:r>
      <w:r>
        <w:t> </w:t>
      </w:r>
      <w:r>
        <w:t>«НК</w:t>
      </w:r>
      <w:r>
        <w:t> </w:t>
      </w:r>
      <w:r>
        <w:t>«Роснефть» акциями или долями в уставном капитале которого составляет 20</w:t>
      </w:r>
      <w:r>
        <w:t> </w:t>
      </w:r>
      <w:r>
        <w:t>процентов и более.</w:t>
      </w:r>
    </w:p>
    <w:p/>
    <w:p>
      <w:r>
        <w:rPr>
          <w:rStyle w:val="af8"/>
          <w:rFonts w:ascii="Arial" w:hAnsi="Arial" w:cs="Arial"/>
          <w:bCs w:val="0"/>
          <w:sz w:val="20"/>
        </w:rPr>
        <w:t>ОГВ</w:t>
      </w:r>
      <w:r>
        <w:t xml:space="preserve"> – отстойник горизонтальный подтоварной воды.</w:t>
      </w:r>
    </w:p>
    <w:p/>
    <w:p>
      <w:r>
        <w:rPr>
          <w:rStyle w:val="af8"/>
          <w:rFonts w:ascii="Arial" w:hAnsi="Arial" w:cs="Arial"/>
          <w:bCs w:val="0"/>
          <w:sz w:val="20"/>
        </w:rPr>
        <w:t>ОГН</w:t>
      </w:r>
      <w:r>
        <w:t xml:space="preserve"> – отстойник горизонтальный нефтяной без отбора газа.</w:t>
      </w:r>
    </w:p>
    <w:p/>
    <w:p>
      <w:r>
        <w:rPr>
          <w:rStyle w:val="af8"/>
          <w:rFonts w:ascii="Arial" w:hAnsi="Arial" w:cs="Arial"/>
          <w:bCs w:val="0"/>
          <w:sz w:val="20"/>
        </w:rPr>
        <w:t>ОЛ</w:t>
      </w:r>
      <w:r>
        <w:t xml:space="preserve"> – опросный лист.</w:t>
      </w:r>
    </w:p>
    <w:p/>
    <w:p>
      <w:r>
        <w:rPr>
          <w:rStyle w:val="af8"/>
          <w:rFonts w:ascii="Arial" w:hAnsi="Arial" w:cs="Arial"/>
          <w:bCs w:val="0"/>
          <w:sz w:val="20"/>
        </w:rPr>
        <w:t>ООБД</w:t>
      </w:r>
      <w:r>
        <w:t xml:space="preserve"> – объектно-ориентированная база данных.</w:t>
      </w:r>
    </w:p>
    <w:p/>
    <w:p>
      <w:r>
        <w:rPr>
          <w:rStyle w:val="af8"/>
          <w:rFonts w:ascii="Arial" w:hAnsi="Arial" w:cs="Arial"/>
          <w:bCs w:val="0"/>
          <w:sz w:val="20"/>
        </w:rPr>
        <w:t>ОПР</w:t>
      </w:r>
      <w:r>
        <w:t xml:space="preserve"> – основные проектные решения.</w:t>
      </w:r>
    </w:p>
    <w:p/>
    <w:p>
      <w:r>
        <w:rPr>
          <w:rStyle w:val="af8"/>
          <w:rFonts w:ascii="Arial" w:hAnsi="Arial" w:cs="Arial"/>
          <w:bCs w:val="0"/>
          <w:sz w:val="20"/>
        </w:rPr>
        <w:t>ОС</w:t>
      </w:r>
      <w:r>
        <w:t xml:space="preserve"> – охранная сигнализация.</w:t>
      </w:r>
    </w:p>
    <w:p/>
    <w:p>
      <w:r>
        <w:rPr>
          <w:rStyle w:val="af8"/>
          <w:rFonts w:ascii="Arial" w:hAnsi="Arial" w:cs="Arial"/>
          <w:bCs w:val="0"/>
          <w:sz w:val="20"/>
        </w:rPr>
        <w:t>П</w:t>
      </w:r>
      <w:r>
        <w:t xml:space="preserve"> – </w:t>
      </w:r>
      <w:r>
        <w:t>пропорциональный</w:t>
      </w:r>
      <w:r>
        <w:t>.</w:t>
      </w:r>
    </w:p>
    <w:p/>
    <w:p>
      <w:r>
        <w:rPr>
          <w:rStyle w:val="af8"/>
          <w:rFonts w:ascii="Arial" w:hAnsi="Arial" w:cs="Arial"/>
          <w:bCs w:val="0"/>
          <w:sz w:val="20"/>
        </w:rPr>
        <w:t>ПБТ</w:t>
      </w:r>
      <w:r>
        <w:t xml:space="preserve"> – пропан-бутан технический.</w:t>
      </w:r>
    </w:p>
    <w:p/>
    <w:p>
      <w:r>
        <w:rPr>
          <w:rStyle w:val="af8"/>
          <w:rFonts w:ascii="Arial" w:hAnsi="Arial" w:cs="Arial"/>
          <w:bCs w:val="0"/>
          <w:sz w:val="20"/>
        </w:rPr>
        <w:t>ПВХ</w:t>
      </w:r>
      <w:r>
        <w:t xml:space="preserve"> – поливинилхлорид.</w:t>
      </w:r>
    </w:p>
    <w:p/>
    <w:p>
      <w:r>
        <w:rPr>
          <w:rStyle w:val="af8"/>
          <w:rFonts w:ascii="Arial" w:hAnsi="Arial" w:cs="Arial"/>
          <w:bCs w:val="0"/>
          <w:sz w:val="20"/>
        </w:rPr>
        <w:t>ПД</w:t>
      </w:r>
      <w:r>
        <w:t xml:space="preserve"> – проектная документация.</w:t>
      </w:r>
    </w:p>
    <w:p/>
    <w:p>
      <w:r>
        <w:rPr>
          <w:rStyle w:val="af8"/>
          <w:rFonts w:ascii="Arial" w:hAnsi="Arial" w:cs="Arial"/>
          <w:bCs w:val="0"/>
          <w:sz w:val="20"/>
        </w:rPr>
        <w:t>ПИ</w:t>
      </w:r>
      <w:r>
        <w:t xml:space="preserve"> – </w:t>
      </w:r>
      <w:r>
        <w:t>пропорционально-интегральный</w:t>
      </w:r>
      <w:r>
        <w:t>.</w:t>
      </w:r>
    </w:p>
    <w:p/>
    <w:p>
      <w:r>
        <w:rPr>
          <w:rStyle w:val="af8"/>
          <w:rFonts w:ascii="Arial" w:hAnsi="Arial" w:cs="Arial"/>
          <w:bCs w:val="0"/>
          <w:sz w:val="20"/>
        </w:rPr>
        <w:t>П</w:t>
      </w:r>
      <w:r>
        <w:rPr>
          <w:rStyle w:val="af8"/>
          <w:rFonts w:ascii="Arial" w:hAnsi="Arial" w:cs="Arial"/>
          <w:bCs w:val="0"/>
          <w:sz w:val="20"/>
        </w:rPr>
        <w:t>И</w:t>
      </w:r>
      <w:r>
        <w:rPr>
          <w:rStyle w:val="af8"/>
          <w:rFonts w:ascii="Arial" w:hAnsi="Arial" w:cs="Arial"/>
          <w:bCs w:val="0"/>
          <w:sz w:val="20"/>
        </w:rPr>
        <w:t>Д</w:t>
      </w:r>
      <w:r>
        <w:rPr>
          <w:rStyle w:val="af8"/>
          <w:rFonts w:ascii="Arial" w:hAnsi="Arial" w:cs="Arial"/>
          <w:bCs w:val="0"/>
          <w:sz w:val="20"/>
        </w:rPr>
        <w:t xml:space="preserve"> </w:t>
      </w:r>
      <w:r>
        <w:t>–</w:t>
      </w:r>
      <w:r>
        <w:t xml:space="preserve"> п</w:t>
      </w:r>
      <w:r>
        <w:t>ропорционально-интегрально-дифференцирующий</w:t>
      </w:r>
      <w:r>
        <w:t>.</w:t>
      </w:r>
    </w:p>
    <w:p/>
    <w:p>
      <w:r>
        <w:rPr>
          <w:rStyle w:val="af8"/>
          <w:rFonts w:ascii="Arial" w:hAnsi="Arial" w:cs="Arial"/>
          <w:bCs w:val="0"/>
          <w:sz w:val="20"/>
        </w:rPr>
        <w:t>ПК</w:t>
      </w:r>
      <w:r>
        <w:t xml:space="preserve"> – персональный компьютер.</w:t>
      </w:r>
    </w:p>
    <w:p/>
    <w:p>
      <w:r>
        <w:rPr>
          <w:rStyle w:val="af8"/>
          <w:rFonts w:ascii="Arial" w:hAnsi="Arial" w:cs="Arial"/>
          <w:bCs w:val="0"/>
          <w:sz w:val="20"/>
        </w:rPr>
        <w:t>ПЛК</w:t>
      </w:r>
      <w:r>
        <w:t xml:space="preserve"> – программируемый логический контроллер.</w:t>
      </w:r>
    </w:p>
    <w:p>
      <w:pPr>
        <w:rPr>
          <w:lang w:eastAsia="ru-RU"/>
        </w:rPr>
      </w:pPr>
    </w:p>
    <w:p>
      <w:pPr>
        <w:rPr>
          <w:sz w:val="22"/>
          <w:szCs w:val="22"/>
        </w:rPr>
      </w:pPr>
      <w:r>
        <w:rPr>
          <w:rStyle w:val="af8"/>
          <w:rFonts w:ascii="Arial" w:hAnsi="Arial" w:cs="Arial"/>
          <w:bCs w:val="0"/>
          <w:sz w:val="20"/>
        </w:rPr>
        <w:t>ПМ</w:t>
      </w:r>
      <w:r>
        <w:t xml:space="preserve"> – </w:t>
      </w:r>
      <w:r>
        <w:t>п</w:t>
      </w:r>
      <w:r>
        <w:t>рограмма и методика испытаний.</w:t>
      </w:r>
    </w:p>
    <w:p>
      <w:pPr>
        <w:rPr>
          <w:lang w:eastAsia="ru-RU"/>
        </w:rPr>
      </w:pPr>
    </w:p>
    <w:p>
      <w:r>
        <w:rPr>
          <w:rStyle w:val="af8"/>
          <w:rFonts w:ascii="Arial" w:hAnsi="Arial" w:cs="Arial"/>
          <w:bCs w:val="0"/>
          <w:sz w:val="20"/>
        </w:rPr>
        <w:t>ПНР</w:t>
      </w:r>
      <w:r>
        <w:t xml:space="preserve"> – пусконаладочные </w:t>
      </w:r>
      <w:r>
        <w:t>работы.</w:t>
      </w:r>
    </w:p>
    <w:p/>
    <w:p>
      <w:r>
        <w:rPr>
          <w:rStyle w:val="af8"/>
          <w:rFonts w:ascii="Arial" w:hAnsi="Arial" w:cs="Arial"/>
          <w:bCs w:val="0"/>
          <w:sz w:val="20"/>
        </w:rPr>
        <w:t>ПО</w:t>
      </w:r>
      <w:r>
        <w:t xml:space="preserve"> – программное обеспечение.</w:t>
      </w:r>
    </w:p>
    <w:p/>
    <w:p>
      <w:r>
        <w:rPr>
          <w:rStyle w:val="af8"/>
          <w:rFonts w:ascii="Arial" w:hAnsi="Arial" w:cs="Arial"/>
          <w:bCs w:val="0"/>
          <w:sz w:val="20"/>
        </w:rPr>
        <w:t>ППД</w:t>
      </w:r>
      <w:r>
        <w:t xml:space="preserve"> – поддержание пластового давления.</w:t>
      </w:r>
    </w:p>
    <w:p>
      <w:pPr>
        <w:rPr>
          <w:lang w:eastAsia="ru-RU"/>
        </w:rPr>
      </w:pPr>
    </w:p>
    <w:p>
      <w:r>
        <w:rPr>
          <w:rStyle w:val="af8"/>
          <w:rFonts w:ascii="Arial" w:hAnsi="Arial" w:cs="Arial"/>
          <w:bCs w:val="0"/>
          <w:sz w:val="20"/>
        </w:rPr>
        <w:t>ППН</w:t>
      </w:r>
      <w:r>
        <w:t xml:space="preserve"> – подготовка и перекачка нефти.</w:t>
      </w:r>
    </w:p>
    <w:p>
      <w:pPr>
        <w:rPr>
          <w:lang w:eastAsia="ru-RU"/>
        </w:rPr>
      </w:pPr>
    </w:p>
    <w:p>
      <w:pPr>
        <w:rPr>
          <w:lang w:eastAsia="ru-RU"/>
        </w:rPr>
      </w:pPr>
      <w:r>
        <w:rPr>
          <w:rFonts w:ascii="Arial" w:hAnsi="Arial" w:cs="Arial"/>
          <w:b/>
          <w:bCs w:val="0"/>
          <w:i/>
          <w:sz w:val="20"/>
          <w:szCs w:val="20"/>
        </w:rPr>
        <w:t>ПСД</w:t>
      </w:r>
      <w:r>
        <w:rPr>
          <w:lang w:eastAsia="ru-RU"/>
        </w:rPr>
        <w:t xml:space="preserve"> – проектно-сметная документация.</w:t>
      </w:r>
    </w:p>
    <w:p>
      <w:pPr>
        <w:rPr>
          <w:lang w:eastAsia="ru-RU"/>
        </w:rPr>
      </w:pPr>
    </w:p>
    <w:p>
      <w:r>
        <w:rPr>
          <w:rStyle w:val="af8"/>
          <w:rFonts w:ascii="Arial" w:hAnsi="Arial" w:cs="Arial"/>
          <w:bCs w:val="0"/>
          <w:sz w:val="20"/>
        </w:rPr>
        <w:t>ПСМ</w:t>
      </w:r>
      <w:r>
        <w:t xml:space="preserve"> – переключатель скважин многоходовой.</w:t>
      </w:r>
    </w:p>
    <w:p>
      <w:pPr>
        <w:rPr>
          <w:lang w:eastAsia="ru-RU"/>
        </w:rPr>
      </w:pPr>
    </w:p>
    <w:p>
      <w:r>
        <w:rPr>
          <w:rStyle w:val="af8"/>
          <w:rFonts w:ascii="Arial" w:hAnsi="Arial" w:cs="Arial"/>
          <w:bCs w:val="0"/>
          <w:sz w:val="20"/>
        </w:rPr>
        <w:t>ПТВО</w:t>
      </w:r>
      <w:r>
        <w:t xml:space="preserve"> – путевой трубный водоотделитель.</w:t>
      </w:r>
    </w:p>
    <w:p>
      <w:pPr>
        <w:rPr>
          <w:lang w:eastAsia="ru-RU"/>
        </w:rPr>
      </w:pPr>
    </w:p>
    <w:p>
      <w:r>
        <w:rPr>
          <w:rStyle w:val="af8"/>
          <w:rFonts w:ascii="Arial" w:hAnsi="Arial" w:cs="Arial"/>
          <w:bCs w:val="0"/>
          <w:sz w:val="20"/>
        </w:rPr>
        <w:t>ПТК</w:t>
      </w:r>
      <w:r>
        <w:t xml:space="preserve"> – программно-технический комплекс.</w:t>
      </w:r>
    </w:p>
    <w:p>
      <w:pPr>
        <w:rPr>
          <w:lang w:eastAsia="ru-RU"/>
        </w:rPr>
      </w:pPr>
    </w:p>
    <w:p>
      <w:pPr>
        <w:rPr>
          <w:lang w:eastAsia="ru-RU"/>
        </w:rPr>
      </w:pPr>
      <w:r>
        <w:rPr>
          <w:rStyle w:val="af8"/>
          <w:rFonts w:ascii="Arial" w:hAnsi="Arial" w:cs="Arial"/>
          <w:bCs w:val="0"/>
          <w:sz w:val="20"/>
        </w:rPr>
        <w:t>ПХУ</w:t>
      </w:r>
      <w:r>
        <w:t xml:space="preserve"> – пропановая холодильная установка.</w:t>
      </w:r>
    </w:p>
    <w:p>
      <w:pPr>
        <w:rPr>
          <w:lang w:eastAsia="ru-RU"/>
        </w:rPr>
      </w:pPr>
    </w:p>
    <w:p>
      <w:r>
        <w:rPr>
          <w:rStyle w:val="af8"/>
          <w:rFonts w:ascii="Arial" w:hAnsi="Arial" w:cs="Arial"/>
          <w:bCs w:val="0"/>
          <w:sz w:val="20"/>
        </w:rPr>
        <w:t>ПЭД</w:t>
      </w:r>
      <w:r>
        <w:t xml:space="preserve"> – погружной электродвигатель.</w:t>
      </w:r>
    </w:p>
    <w:p>
      <w:pPr>
        <w:rPr>
          <w:lang w:eastAsia="ru-RU"/>
        </w:rPr>
      </w:pPr>
    </w:p>
    <w:p>
      <w:pPr>
        <w:rPr>
          <w:lang w:eastAsia="ru-RU"/>
        </w:rPr>
      </w:pPr>
      <w:r>
        <w:rPr>
          <w:rStyle w:val="af8"/>
          <w:rFonts w:ascii="Arial" w:hAnsi="Arial" w:cs="Arial"/>
          <w:bCs w:val="0"/>
          <w:sz w:val="20"/>
        </w:rPr>
        <w:t>РД</w:t>
      </w:r>
      <w:r>
        <w:t xml:space="preserve"> – рабочая документация.</w:t>
      </w:r>
    </w:p>
    <w:p>
      <w:pPr>
        <w:rPr>
          <w:lang w:eastAsia="ru-RU"/>
        </w:rPr>
      </w:pPr>
    </w:p>
    <w:p>
      <w:pPr>
        <w:rPr>
          <w:lang w:eastAsia="ru-RU"/>
        </w:rPr>
      </w:pPr>
      <w:r>
        <w:rPr>
          <w:rStyle w:val="af8"/>
          <w:rFonts w:ascii="Arial" w:hAnsi="Arial" w:cs="Arial"/>
          <w:bCs w:val="0"/>
          <w:sz w:val="20"/>
        </w:rPr>
        <w:t>РЗА</w:t>
      </w:r>
      <w:r>
        <w:t xml:space="preserve"> – релейная защита и автоматика.</w:t>
      </w:r>
    </w:p>
    <w:p>
      <w:pPr>
        <w:rPr>
          <w:lang w:eastAsia="ru-RU"/>
        </w:rPr>
      </w:pPr>
    </w:p>
    <w:p>
      <w:r>
        <w:rPr>
          <w:rStyle w:val="af8"/>
          <w:rFonts w:ascii="Arial" w:hAnsi="Arial" w:cs="Arial"/>
          <w:bCs w:val="0"/>
          <w:sz w:val="20"/>
        </w:rPr>
        <w:t>САПР</w:t>
      </w:r>
      <w:r>
        <w:t xml:space="preserve"> – система автоматизированного проектирования.</w:t>
      </w:r>
    </w:p>
    <w:p/>
    <w:p>
      <w:r>
        <w:rPr>
          <w:rStyle w:val="af8"/>
          <w:rFonts w:ascii="Arial" w:hAnsi="Arial" w:cs="Arial"/>
          <w:bCs w:val="0"/>
          <w:sz w:val="20"/>
        </w:rPr>
        <w:t>САУ</w:t>
      </w:r>
      <w:r>
        <w:t xml:space="preserve"> – система автоматизированного управления.</w:t>
      </w:r>
    </w:p>
    <w:p>
      <w:pPr>
        <w:rPr>
          <w:lang w:eastAsia="ru-RU"/>
        </w:rPr>
      </w:pPr>
    </w:p>
    <w:p>
      <w:pPr>
        <w:rPr>
          <w:color w:val="auto"/>
        </w:rPr>
      </w:pPr>
      <w:r>
        <w:rPr>
          <w:rStyle w:val="af8"/>
          <w:rFonts w:ascii="Arial" w:hAnsi="Arial" w:cs="Arial"/>
          <w:bCs w:val="0"/>
          <w:color w:val="auto"/>
          <w:sz w:val="20"/>
        </w:rPr>
        <w:t>СВМ</w:t>
      </w:r>
      <w:r>
        <w:t xml:space="preserve"> – система вибромониторинга и вибродиагностики.</w:t>
      </w:r>
    </w:p>
    <w:p>
      <w:pPr>
        <w:rPr>
          <w:lang w:eastAsia="ru-RU"/>
        </w:rPr>
      </w:pPr>
    </w:p>
    <w:p>
      <w:r>
        <w:rPr>
          <w:rStyle w:val="af8"/>
          <w:rFonts w:ascii="Arial" w:hAnsi="Arial" w:cs="Arial"/>
          <w:bCs w:val="0"/>
          <w:sz w:val="20"/>
        </w:rPr>
        <w:t>СТОиР</w:t>
      </w:r>
      <w:r>
        <w:t xml:space="preserve"> – система управления техническим обслуживанием и ремонтами оборудования.</w:t>
      </w:r>
    </w:p>
    <w:p>
      <w:pPr>
        <w:rPr>
          <w:lang w:eastAsia="ru-RU"/>
        </w:rPr>
      </w:pPr>
    </w:p>
    <w:p>
      <w:pPr>
        <w:rPr>
          <w:lang w:eastAsia="ru-RU"/>
        </w:rPr>
      </w:pPr>
      <w:r>
        <w:rPr>
          <w:rStyle w:val="af8"/>
          <w:rFonts w:ascii="Arial" w:hAnsi="Arial" w:cs="Arial"/>
          <w:bCs w:val="0"/>
          <w:sz w:val="20"/>
        </w:rPr>
        <w:t>СГС</w:t>
      </w:r>
      <w:r>
        <w:rPr>
          <w:rStyle w:val="af8"/>
          <w:rFonts w:cs="Arial"/>
          <w:bCs w:val="0"/>
        </w:rPr>
        <w:t xml:space="preserve"> </w:t>
      </w:r>
      <w:r>
        <w:rPr>
          <w:lang w:eastAsia="ru-RU"/>
        </w:rPr>
        <w:t>– система газовой сигнализации.</w:t>
      </w:r>
    </w:p>
    <w:p>
      <w:pPr>
        <w:rPr>
          <w:lang w:eastAsia="ru-RU"/>
        </w:rPr>
      </w:pPr>
    </w:p>
    <w:p>
      <w:r>
        <w:rPr>
          <w:rStyle w:val="af8"/>
          <w:rFonts w:ascii="Arial" w:hAnsi="Arial" w:cs="Arial"/>
          <w:bCs w:val="0"/>
          <w:sz w:val="20"/>
        </w:rPr>
        <w:t>СЗИ НСД</w:t>
      </w:r>
      <w:r>
        <w:t xml:space="preserve"> – система защиты информации от несанкционированного доступа.</w:t>
      </w:r>
    </w:p>
    <w:p/>
    <w:p>
      <w:pPr>
        <w:rPr>
          <w:rStyle w:val="af8"/>
          <w:b w:val="0"/>
          <w:bCs w:val="0"/>
          <w:i w:val="0"/>
        </w:rPr>
      </w:pPr>
      <w:r>
        <w:rPr>
          <w:rStyle w:val="af8"/>
          <w:rFonts w:ascii="Arial" w:hAnsi="Arial" w:cs="Arial"/>
          <w:bCs w:val="0"/>
          <w:sz w:val="20"/>
        </w:rPr>
        <w:t xml:space="preserve">СИ </w:t>
      </w:r>
      <w:r>
        <w:rPr>
          <w:rStyle w:val="af8"/>
          <w:b w:val="0"/>
          <w:bCs w:val="0"/>
          <w:i w:val="0"/>
        </w:rPr>
        <w:t>– средство измерения.</w:t>
      </w:r>
    </w:p>
    <w:p>
      <w:pPr>
        <w:rPr>
          <w:rStyle w:val="af8"/>
          <w:b w:val="0"/>
          <w:bCs w:val="0"/>
          <w:i w:val="0"/>
        </w:rPr>
      </w:pPr>
    </w:p>
    <w:p>
      <w:pPr>
        <w:rPr>
          <w:rStyle w:val="af8"/>
          <w:b w:val="0"/>
          <w:bCs w:val="0"/>
          <w:i w:val="0"/>
          <w:szCs w:val="24"/>
        </w:rPr>
      </w:pPr>
      <w:r>
        <w:rPr>
          <w:rStyle w:val="af8"/>
          <w:rFonts w:ascii="Arial" w:hAnsi="Arial" w:cs="Arial"/>
          <w:bCs w:val="0"/>
          <w:sz w:val="20"/>
        </w:rPr>
        <w:t>СИК</w:t>
      </w:r>
      <w:r>
        <w:rPr>
          <w:rStyle w:val="af8"/>
          <w:rFonts w:ascii="Arial" w:hAnsi="Arial" w:cs="Arial"/>
          <w:bCs w:val="0"/>
          <w:sz w:val="20"/>
        </w:rPr>
        <w:t xml:space="preserve"> – </w:t>
      </w:r>
      <w:r>
        <w:rPr>
          <w:color w:val="auto"/>
        </w:rPr>
        <w:t>система измерения количест</w:t>
      </w:r>
      <w:r>
        <w:rPr>
          <w:color w:val="auto"/>
        </w:rPr>
        <w:t>ва</w:t>
      </w:r>
      <w:r>
        <w:rPr>
          <w:rStyle w:val="af8"/>
          <w:b w:val="0"/>
          <w:bCs w:val="0"/>
          <w:i w:val="0"/>
          <w:szCs w:val="24"/>
        </w:rPr>
        <w:t>.</w:t>
      </w:r>
    </w:p>
    <w:p>
      <w:pPr>
        <w:rPr>
          <w:rStyle w:val="af8"/>
          <w:b w:val="0"/>
          <w:bCs w:val="0"/>
          <w:i w:val="0"/>
        </w:rPr>
      </w:pPr>
    </w:p>
    <w:p>
      <w:r>
        <w:rPr>
          <w:rFonts w:ascii="Arial" w:hAnsi="Arial" w:cs="Arial"/>
          <w:b/>
          <w:i/>
          <w:color w:val="auto"/>
          <w:sz w:val="20"/>
          <w:szCs w:val="20"/>
        </w:rPr>
        <w:t>СИКВ</w:t>
      </w:r>
      <w:r>
        <w:rPr>
          <w:color w:val="auto"/>
        </w:rPr>
        <w:t xml:space="preserve"> </w:t>
      </w:r>
      <w:r>
        <w:rPr>
          <w:rStyle w:val="af8"/>
          <w:b w:val="0"/>
          <w:bCs w:val="0"/>
          <w:i w:val="0"/>
          <w:color w:val="auto"/>
        </w:rPr>
        <w:t xml:space="preserve">– </w:t>
      </w:r>
      <w:r>
        <w:rPr>
          <w:color w:val="auto"/>
        </w:rPr>
        <w:t>система измерения количества воды.</w:t>
      </w:r>
    </w:p>
    <w:p>
      <w:pPr>
        <w:rPr>
          <w:color w:val="auto"/>
        </w:rPr>
      </w:pPr>
    </w:p>
    <w:p>
      <w:pPr>
        <w:rPr>
          <w:color w:val="auto"/>
        </w:rPr>
      </w:pPr>
      <w:r>
        <w:rPr>
          <w:rFonts w:ascii="Arial" w:hAnsi="Arial" w:cs="Arial"/>
          <w:b/>
          <w:i/>
          <w:color w:val="auto"/>
          <w:sz w:val="20"/>
          <w:szCs w:val="20"/>
        </w:rPr>
        <w:t>СИКГ</w:t>
      </w:r>
      <w:r>
        <w:rPr>
          <w:color w:val="auto"/>
        </w:rPr>
        <w:t xml:space="preserve"> </w:t>
      </w:r>
      <w:r>
        <w:rPr>
          <w:rStyle w:val="af8"/>
          <w:b w:val="0"/>
          <w:bCs w:val="0"/>
          <w:i w:val="0"/>
          <w:color w:val="auto"/>
        </w:rPr>
        <w:t xml:space="preserve">– </w:t>
      </w:r>
      <w:r>
        <w:rPr>
          <w:color w:val="auto"/>
        </w:rPr>
        <w:t>система измерения количества и показателей качества газа.</w:t>
      </w:r>
    </w:p>
    <w:p>
      <w:pPr>
        <w:rPr>
          <w:color w:val="auto"/>
        </w:rPr>
      </w:pPr>
    </w:p>
    <w:p>
      <w:r>
        <w:rPr>
          <w:rFonts w:ascii="Arial" w:hAnsi="Arial" w:cs="Arial"/>
          <w:b/>
          <w:i/>
          <w:sz w:val="20"/>
          <w:szCs w:val="20"/>
        </w:rPr>
        <w:t>СИКН</w:t>
      </w:r>
      <w:r>
        <w:t xml:space="preserve"> </w:t>
      </w:r>
      <w:r>
        <w:rPr>
          <w:rStyle w:val="af8"/>
          <w:b w:val="0"/>
          <w:bCs w:val="0"/>
          <w:i w:val="0"/>
        </w:rPr>
        <w:t xml:space="preserve">– </w:t>
      </w:r>
      <w:r>
        <w:t>система измерений количества и показателей качества нефти.</w:t>
      </w:r>
    </w:p>
    <w:p/>
    <w:p>
      <w:pPr>
        <w:rPr>
          <w:color w:val="auto"/>
        </w:rPr>
      </w:pPr>
      <w:r>
        <w:rPr>
          <w:rFonts w:ascii="Arial" w:hAnsi="Arial" w:cs="Arial"/>
          <w:b/>
          <w:i/>
          <w:color w:val="auto"/>
          <w:sz w:val="20"/>
          <w:szCs w:val="20"/>
        </w:rPr>
        <w:t>СИКНП</w:t>
      </w:r>
      <w:r>
        <w:rPr>
          <w:color w:val="auto"/>
        </w:rPr>
        <w:t xml:space="preserve"> </w:t>
      </w:r>
      <w:r>
        <w:rPr>
          <w:rStyle w:val="af8"/>
          <w:b w:val="0"/>
          <w:bCs w:val="0"/>
          <w:i w:val="0"/>
          <w:color w:val="auto"/>
        </w:rPr>
        <w:t xml:space="preserve">– </w:t>
      </w:r>
      <w:r>
        <w:rPr>
          <w:color w:val="auto"/>
        </w:rPr>
        <w:t>система измерений количества и показателей качества нефтепродуктов.</w:t>
      </w:r>
    </w:p>
    <w:p>
      <w:pPr>
        <w:rPr>
          <w:sz w:val="22"/>
        </w:rPr>
      </w:pPr>
    </w:p>
    <w:p>
      <w:r>
        <w:rPr>
          <w:rFonts w:ascii="Arial" w:hAnsi="Arial" w:cs="Arial"/>
          <w:b/>
          <w:i/>
          <w:sz w:val="20"/>
          <w:szCs w:val="20"/>
        </w:rPr>
        <w:t>СИКНС</w:t>
      </w:r>
      <w:r>
        <w:t xml:space="preserve"> </w:t>
      </w:r>
      <w:r>
        <w:rPr>
          <w:rStyle w:val="af8"/>
          <w:b w:val="0"/>
          <w:bCs w:val="0"/>
          <w:i w:val="0"/>
        </w:rPr>
        <w:t xml:space="preserve">– </w:t>
      </w:r>
      <w:r>
        <w:t>система измерений количества и параметров нефти сырой.</w:t>
      </w:r>
    </w:p>
    <w:p/>
    <w:p>
      <w:pPr>
        <w:rPr>
          <w:color w:val="auto"/>
        </w:rPr>
      </w:pPr>
      <w:r>
        <w:rPr>
          <w:rFonts w:ascii="Arial" w:hAnsi="Arial" w:cs="Arial"/>
          <w:b/>
          <w:i/>
          <w:color w:val="auto"/>
          <w:sz w:val="20"/>
          <w:szCs w:val="20"/>
        </w:rPr>
        <w:t>СИРВ</w:t>
      </w:r>
      <w:r>
        <w:rPr>
          <w:color w:val="auto"/>
        </w:rPr>
        <w:t xml:space="preserve"> </w:t>
      </w:r>
      <w:r>
        <w:rPr>
          <w:rStyle w:val="af8"/>
          <w:b w:val="0"/>
          <w:bCs w:val="0"/>
          <w:i w:val="0"/>
          <w:color w:val="auto"/>
        </w:rPr>
        <w:t xml:space="preserve">– </w:t>
      </w:r>
      <w:r>
        <w:rPr>
          <w:color w:val="auto"/>
        </w:rPr>
        <w:t>система измерений количества продукта в резервуарах вертикальных.</w:t>
      </w:r>
    </w:p>
    <w:p>
      <w:pPr>
        <w:rPr>
          <w:color w:val="auto"/>
        </w:rPr>
      </w:pPr>
    </w:p>
    <w:p>
      <w:pPr>
        <w:rPr>
          <w:color w:val="auto"/>
        </w:rPr>
      </w:pPr>
      <w:r>
        <w:rPr>
          <w:rFonts w:ascii="Arial" w:hAnsi="Arial" w:cs="Arial"/>
          <w:b/>
          <w:i/>
          <w:color w:val="auto"/>
          <w:sz w:val="20"/>
          <w:szCs w:val="20"/>
        </w:rPr>
        <w:t>СИРГ</w:t>
      </w:r>
      <w:r>
        <w:rPr>
          <w:color w:val="auto"/>
        </w:rPr>
        <w:t xml:space="preserve"> </w:t>
      </w:r>
      <w:r>
        <w:rPr>
          <w:rStyle w:val="af8"/>
          <w:b w:val="0"/>
          <w:bCs w:val="0"/>
          <w:i w:val="0"/>
          <w:color w:val="auto"/>
        </w:rPr>
        <w:t xml:space="preserve">– </w:t>
      </w:r>
      <w:r>
        <w:rPr>
          <w:color w:val="auto"/>
        </w:rPr>
        <w:t>система измерений количества продукта в резервуарах горизонтальных.</w:t>
      </w:r>
    </w:p>
    <w:p/>
    <w:p>
      <w:r>
        <w:rPr>
          <w:rStyle w:val="af8"/>
          <w:rFonts w:ascii="Arial" w:hAnsi="Arial" w:cs="Arial"/>
          <w:bCs w:val="0"/>
          <w:sz w:val="20"/>
        </w:rPr>
        <w:t>СКС</w:t>
      </w:r>
      <w:r>
        <w:t xml:space="preserve"> – структурированная кабельная система.</w:t>
      </w:r>
    </w:p>
    <w:p/>
    <w:p>
      <w:pPr>
        <w:rPr>
          <w:color w:val="auto"/>
        </w:rPr>
      </w:pPr>
      <w:r>
        <w:rPr>
          <w:rStyle w:val="af8"/>
          <w:rFonts w:ascii="Arial" w:hAnsi="Arial" w:cs="Arial"/>
          <w:bCs w:val="0"/>
          <w:color w:val="auto"/>
          <w:sz w:val="20"/>
        </w:rPr>
        <w:t>СКУД</w:t>
      </w:r>
      <w:r>
        <w:rPr>
          <w:color w:val="auto"/>
        </w:rPr>
        <w:t xml:space="preserve"> – система контроля и управления доступом.</w:t>
      </w:r>
    </w:p>
    <w:p>
      <w:pPr>
        <w:rPr>
          <w:color w:val="auto"/>
        </w:rPr>
      </w:pPr>
    </w:p>
    <w:p>
      <w:pPr>
        <w:rPr>
          <w:color w:val="auto"/>
        </w:rPr>
      </w:pPr>
      <w:r>
        <w:rPr>
          <w:rStyle w:val="af8"/>
          <w:rFonts w:ascii="Arial" w:hAnsi="Arial" w:cs="Arial"/>
          <w:bCs w:val="0"/>
          <w:color w:val="auto"/>
          <w:sz w:val="20"/>
        </w:rPr>
        <w:t>СЛУМ</w:t>
      </w:r>
      <w:r>
        <w:rPr>
          <w:color w:val="auto"/>
        </w:rPr>
        <w:t xml:space="preserve"> – смесь легких углеводородов многокомпонентная.</w:t>
      </w:r>
    </w:p>
    <w:p/>
    <w:p>
      <w:r>
        <w:rPr>
          <w:rStyle w:val="af8"/>
          <w:rFonts w:ascii="Arial" w:hAnsi="Arial" w:cs="Arial"/>
          <w:bCs w:val="0"/>
          <w:sz w:val="20"/>
        </w:rPr>
        <w:t>СМР</w:t>
      </w:r>
      <w:r>
        <w:t xml:space="preserve"> – строительно-монтажные работы.</w:t>
      </w:r>
    </w:p>
    <w:p/>
    <w:p>
      <w:r>
        <w:rPr>
          <w:rStyle w:val="af8"/>
          <w:rFonts w:ascii="Arial" w:hAnsi="Arial" w:cs="Arial"/>
          <w:bCs w:val="0"/>
          <w:sz w:val="20"/>
        </w:rPr>
        <w:t xml:space="preserve">СМИС </w:t>
      </w:r>
      <w:r>
        <w:t>–</w:t>
      </w:r>
      <w:r>
        <w:rPr>
          <w:rStyle w:val="af8"/>
          <w:rFonts w:ascii="Arial" w:hAnsi="Arial" w:cs="Arial"/>
          <w:b w:val="0"/>
          <w:bCs w:val="0"/>
          <w:i w:val="0"/>
          <w:sz w:val="20"/>
        </w:rPr>
        <w:t xml:space="preserve"> </w:t>
      </w:r>
      <w:r>
        <w:rPr>
          <w:rStyle w:val="af8"/>
          <w:b w:val="0"/>
          <w:bCs w:val="0"/>
          <w:i w:val="0"/>
          <w:szCs w:val="24"/>
        </w:rPr>
        <w:t>структурированная система мониторинга и управления инженерными системами зданий и сооруже</w:t>
      </w:r>
      <w:r>
        <w:t>ний.</w:t>
      </w:r>
    </w:p>
    <w:p/>
    <w:p>
      <w:r>
        <w:rPr>
          <w:rStyle w:val="af8"/>
          <w:rFonts w:ascii="Arial" w:hAnsi="Arial" w:cs="Arial"/>
          <w:bCs w:val="0"/>
          <w:sz w:val="20"/>
        </w:rPr>
        <w:t>СОИ</w:t>
      </w:r>
      <w:r>
        <w:t xml:space="preserve"> – система обработки информации.</w:t>
      </w:r>
    </w:p>
    <w:p>
      <w:pPr>
        <w:rPr>
          <w:color w:val="auto"/>
        </w:rPr>
      </w:pPr>
    </w:p>
    <w:p>
      <w:pPr>
        <w:rPr>
          <w:color w:val="auto"/>
        </w:rPr>
      </w:pPr>
      <w:r>
        <w:rPr>
          <w:rStyle w:val="af8"/>
          <w:rFonts w:ascii="Arial" w:hAnsi="Arial" w:cs="Arial"/>
          <w:bCs w:val="0"/>
          <w:color w:val="auto"/>
          <w:sz w:val="20"/>
        </w:rPr>
        <w:t>СОУЭ</w:t>
      </w:r>
      <w:r>
        <w:rPr>
          <w:color w:val="auto"/>
        </w:rPr>
        <w:t xml:space="preserve"> – система оповещения и управления эвакуацией.</w:t>
      </w:r>
    </w:p>
    <w:p/>
    <w:p>
      <w:r>
        <w:rPr>
          <w:rStyle w:val="af8"/>
          <w:rFonts w:ascii="Arial" w:hAnsi="Arial" w:cs="Arial"/>
          <w:bCs w:val="0"/>
          <w:sz w:val="20"/>
        </w:rPr>
        <w:t>СПАЗ</w:t>
      </w:r>
      <w:r>
        <w:t xml:space="preserve"> – система противоаварийной защиты.</w:t>
      </w:r>
    </w:p>
    <w:p>
      <w:pPr>
        <w:rPr>
          <w:lang w:eastAsia="ru-RU"/>
        </w:rPr>
      </w:pPr>
    </w:p>
    <w:p>
      <w:pPr>
        <w:rPr>
          <w:lang w:eastAsia="ru-RU"/>
        </w:rPr>
      </w:pPr>
      <w:r>
        <w:rPr>
          <w:rStyle w:val="af8"/>
          <w:rFonts w:ascii="Arial" w:hAnsi="Arial" w:cs="Arial"/>
          <w:bCs w:val="0"/>
          <w:sz w:val="20"/>
        </w:rPr>
        <w:t>ССЭ</w:t>
      </w:r>
      <w:r>
        <w:t xml:space="preserve"> – система сертификации электрооборудования.</w:t>
      </w:r>
    </w:p>
    <w:p>
      <w:pPr>
        <w:rPr>
          <w:lang w:eastAsia="ru-RU"/>
        </w:rPr>
      </w:pPr>
    </w:p>
    <w:p>
      <w:r>
        <w:rPr>
          <w:rFonts w:ascii="Arial" w:hAnsi="Arial" w:cs="Arial"/>
          <w:b/>
          <w:bCs w:val="0"/>
          <w:i/>
          <w:sz w:val="20"/>
          <w:szCs w:val="20"/>
        </w:rPr>
        <w:t>СТРУКТУРНОЕ ПОДРАЗДЕЛЕНИЕ</w:t>
      </w:r>
      <w:r>
        <w:t xml:space="preserve"> </w:t>
      </w:r>
      <w:r>
        <w:rPr>
          <w:rFonts w:ascii="Arial" w:hAnsi="Arial" w:cs="Arial"/>
          <w:b/>
          <w:bCs w:val="0"/>
          <w:i/>
          <w:sz w:val="20"/>
          <w:szCs w:val="20"/>
        </w:rPr>
        <w:t>(СП)</w:t>
      </w:r>
      <w:r>
        <w:t>– структурное подразделение ПАО «НК «Роснефть» или Общества Группы с самостоятельными функциями, задачами и ответственностью в рамках своей компетенции, определённой Положением о структурном подразделении.</w:t>
      </w:r>
    </w:p>
    <w:p>
      <w:pPr>
        <w:rPr>
          <w:lang w:eastAsia="ru-RU"/>
        </w:rPr>
      </w:pPr>
    </w:p>
    <w:p>
      <w:r>
        <w:rPr>
          <w:rStyle w:val="af8"/>
          <w:rFonts w:ascii="Arial" w:hAnsi="Arial" w:cs="Arial"/>
          <w:bCs w:val="0"/>
          <w:sz w:val="20"/>
        </w:rPr>
        <w:t>СУБД</w:t>
      </w:r>
      <w:r>
        <w:t xml:space="preserve"> – система управления базами данных.</w:t>
      </w:r>
    </w:p>
    <w:p/>
    <w:p>
      <w:pPr>
        <w:rPr>
          <w:color w:val="auto"/>
        </w:rPr>
      </w:pPr>
      <w:r>
        <w:rPr>
          <w:rStyle w:val="af8"/>
          <w:rFonts w:ascii="Arial" w:hAnsi="Arial" w:cs="Arial"/>
          <w:bCs w:val="0"/>
          <w:color w:val="auto"/>
          <w:sz w:val="20"/>
        </w:rPr>
        <w:t>СУГ</w:t>
      </w:r>
      <w:r>
        <w:rPr>
          <w:color w:val="auto"/>
        </w:rPr>
        <w:t xml:space="preserve"> – сжиженный углеводородный газ.</w:t>
      </w:r>
    </w:p>
    <w:p/>
    <w:p>
      <w:r>
        <w:rPr>
          <w:rStyle w:val="af8"/>
          <w:rFonts w:ascii="Arial" w:hAnsi="Arial" w:cs="Arial"/>
          <w:bCs w:val="0"/>
          <w:color w:val="auto"/>
          <w:sz w:val="20"/>
        </w:rPr>
        <w:t>СУДР</w:t>
      </w:r>
      <w:r>
        <w:t xml:space="preserve"> – скважинная установка дозирования реагентов.</w:t>
      </w:r>
    </w:p>
    <w:p>
      <w:pPr>
        <w:rPr>
          <w:b/>
          <w:lang w:eastAsia="ru-RU"/>
        </w:rPr>
      </w:pPr>
    </w:p>
    <w:p>
      <w:r>
        <w:rPr>
          <w:rStyle w:val="af8"/>
          <w:rFonts w:ascii="Arial" w:hAnsi="Arial" w:cs="Arial"/>
          <w:bCs w:val="0"/>
          <w:sz w:val="20"/>
        </w:rPr>
        <w:t>ТДА</w:t>
      </w:r>
      <w:r>
        <w:t xml:space="preserve"> – турбодетандерный агрегат.</w:t>
      </w:r>
    </w:p>
    <w:p>
      <w:pPr>
        <w:rPr>
          <w:lang w:eastAsia="ru-RU"/>
        </w:rPr>
      </w:pPr>
    </w:p>
    <w:p>
      <w:r>
        <w:rPr>
          <w:rStyle w:val="af8"/>
          <w:rFonts w:ascii="Arial" w:hAnsi="Arial" w:cs="Arial"/>
          <w:bCs w:val="0"/>
          <w:sz w:val="20"/>
        </w:rPr>
        <w:t>ТЗ</w:t>
      </w:r>
      <w:r>
        <w:t xml:space="preserve"> – техническое задание.</w:t>
      </w:r>
    </w:p>
    <w:p/>
    <w:p>
      <w:r>
        <w:rPr>
          <w:rStyle w:val="af8"/>
          <w:rFonts w:ascii="Arial" w:hAnsi="Arial" w:cs="Arial"/>
          <w:bCs w:val="0"/>
          <w:sz w:val="20"/>
        </w:rPr>
        <w:t>СТМ</w:t>
      </w:r>
      <w:r>
        <w:rPr>
          <w:rStyle w:val="af8"/>
          <w:rFonts w:ascii="Arial" w:hAnsi="Arial" w:cs="Arial"/>
          <w:bCs w:val="0"/>
          <w:sz w:val="20"/>
        </w:rPr>
        <w:t xml:space="preserve"> </w:t>
      </w:r>
      <w:r>
        <w:t xml:space="preserve">– </w:t>
      </w:r>
      <w:r>
        <w:t xml:space="preserve">система </w:t>
      </w:r>
      <w:r>
        <w:t>телемеханик</w:t>
      </w:r>
      <w:r>
        <w:t>и</w:t>
      </w:r>
      <w:r>
        <w:t>.</w:t>
      </w:r>
    </w:p>
    <w:p>
      <w:pPr>
        <w:rPr>
          <w:rStyle w:val="af8"/>
          <w:b w:val="0"/>
          <w:bCs w:val="0"/>
          <w:i w:val="0"/>
          <w:szCs w:val="24"/>
        </w:rPr>
      </w:pPr>
    </w:p>
    <w:p>
      <w:r>
        <w:rPr>
          <w:rStyle w:val="af8"/>
          <w:rFonts w:ascii="Arial" w:hAnsi="Arial" w:cs="Arial"/>
          <w:bCs w:val="0"/>
          <w:sz w:val="20"/>
        </w:rPr>
        <w:t>ТО</w:t>
      </w:r>
      <w:r>
        <w:t xml:space="preserve"> – технологически</w:t>
      </w:r>
      <w:r>
        <w:t>й</w:t>
      </w:r>
      <w:r>
        <w:t xml:space="preserve"> объект (станции, установки, комплексы, агрегаты, аппараты).</w:t>
      </w:r>
    </w:p>
    <w:p/>
    <w:p>
      <w:r>
        <w:rPr>
          <w:rStyle w:val="af8"/>
          <w:rFonts w:ascii="Arial" w:hAnsi="Arial" w:cs="Arial"/>
          <w:bCs w:val="0"/>
          <w:sz w:val="20"/>
        </w:rPr>
        <w:t>ТТ</w:t>
      </w:r>
      <w:r>
        <w:t xml:space="preserve"> – технические требования.</w:t>
      </w:r>
    </w:p>
    <w:p/>
    <w:p>
      <w:r>
        <w:rPr>
          <w:rStyle w:val="af8"/>
          <w:rFonts w:ascii="Arial" w:hAnsi="Arial" w:cs="Arial"/>
          <w:bCs w:val="0"/>
          <w:sz w:val="20"/>
        </w:rPr>
        <w:t>ТУ</w:t>
      </w:r>
      <w:r>
        <w:t xml:space="preserve"> – технические условия.</w:t>
      </w:r>
    </w:p>
    <w:p/>
    <w:p>
      <w:pPr>
        <w:rPr>
          <w:caps/>
        </w:rPr>
      </w:pPr>
      <w:r>
        <w:rPr>
          <w:rStyle w:val="af8"/>
          <w:rFonts w:ascii="Arial" w:hAnsi="Arial" w:cs="Arial"/>
          <w:bCs w:val="0"/>
          <w:sz w:val="20"/>
        </w:rPr>
        <w:t>УДХ</w:t>
      </w:r>
      <w:r>
        <w:rPr>
          <w:caps/>
        </w:rPr>
        <w:t xml:space="preserve"> </w:t>
      </w:r>
      <w:r>
        <w:t xml:space="preserve">– </w:t>
      </w:r>
      <w:r>
        <w:t>установка дозированной подачи химических реагентов.</w:t>
      </w:r>
    </w:p>
    <w:p/>
    <w:p>
      <w:r>
        <w:rPr>
          <w:rStyle w:val="af8"/>
          <w:rFonts w:ascii="Arial" w:hAnsi="Arial" w:cs="Arial"/>
          <w:bCs w:val="0"/>
          <w:color w:val="auto"/>
          <w:sz w:val="20"/>
        </w:rPr>
        <w:t>УЗИП</w:t>
      </w:r>
      <w:r>
        <w:t xml:space="preserve"> – устройство защиты от импульсных перенапряжений.</w:t>
      </w:r>
    </w:p>
    <w:p>
      <w:pPr>
        <w:rPr>
          <w:lang w:eastAsia="ru-RU"/>
        </w:rPr>
      </w:pPr>
    </w:p>
    <w:p>
      <w:r>
        <w:rPr>
          <w:rStyle w:val="af8"/>
          <w:rFonts w:ascii="Arial" w:hAnsi="Arial" w:cs="Arial"/>
          <w:bCs w:val="0"/>
          <w:sz w:val="20"/>
        </w:rPr>
        <w:t>УОГ</w:t>
      </w:r>
      <w:r>
        <w:t xml:space="preserve"> – узел очистки газа.</w:t>
      </w:r>
    </w:p>
    <w:p>
      <w:pPr>
        <w:rPr>
          <w:lang w:eastAsia="ru-RU"/>
        </w:rPr>
      </w:pPr>
    </w:p>
    <w:p>
      <w:r>
        <w:rPr>
          <w:rStyle w:val="af8"/>
          <w:rFonts w:ascii="Arial" w:hAnsi="Arial" w:cs="Arial"/>
          <w:bCs w:val="0"/>
          <w:sz w:val="20"/>
        </w:rPr>
        <w:t>УПП</w:t>
      </w:r>
      <w:r>
        <w:t xml:space="preserve"> – устройство плавного пуска.</w:t>
      </w:r>
    </w:p>
    <w:p/>
    <w:p>
      <w:pPr>
        <w:rPr>
          <w:color w:val="auto"/>
        </w:rPr>
      </w:pPr>
      <w:r>
        <w:rPr>
          <w:rStyle w:val="af8"/>
          <w:rFonts w:ascii="Arial" w:hAnsi="Arial" w:cs="Arial"/>
          <w:bCs w:val="0"/>
          <w:color w:val="auto"/>
          <w:sz w:val="20"/>
        </w:rPr>
        <w:t>УППВ</w:t>
      </w:r>
      <w:r>
        <w:rPr>
          <w:color w:val="auto"/>
        </w:rPr>
        <w:t xml:space="preserve"> – установка подготовки питьевой воды.</w:t>
      </w:r>
    </w:p>
    <w:p>
      <w:pPr>
        <w:rPr>
          <w:lang w:eastAsia="ru-RU"/>
        </w:rPr>
      </w:pPr>
    </w:p>
    <w:p>
      <w:r>
        <w:rPr>
          <w:rStyle w:val="af8"/>
          <w:rFonts w:ascii="Arial" w:hAnsi="Arial" w:cs="Arial"/>
          <w:bCs w:val="0"/>
          <w:sz w:val="20"/>
        </w:rPr>
        <w:t>УПСВ</w:t>
      </w:r>
      <w:r>
        <w:t xml:space="preserve"> – установка предварительного сброса воды.</w:t>
      </w:r>
    </w:p>
    <w:p>
      <w:pPr>
        <w:rPr>
          <w:lang w:eastAsia="ru-RU"/>
        </w:rPr>
      </w:pPr>
    </w:p>
    <w:p>
      <w:r>
        <w:rPr>
          <w:rStyle w:val="af8"/>
          <w:rFonts w:ascii="Arial" w:hAnsi="Arial" w:cs="Arial"/>
          <w:bCs w:val="0"/>
          <w:sz w:val="20"/>
        </w:rPr>
        <w:t>УСО</w:t>
      </w:r>
      <w:r>
        <w:t xml:space="preserve"> – устройство связи с объектом</w:t>
      </w:r>
      <w:r>
        <w:t>.</w:t>
      </w:r>
    </w:p>
    <w:p/>
    <w:p>
      <w:r>
        <w:rPr>
          <w:rStyle w:val="af8"/>
          <w:rFonts w:ascii="Arial" w:hAnsi="Arial" w:cs="Arial"/>
          <w:bCs w:val="0"/>
          <w:sz w:val="20"/>
        </w:rPr>
        <w:t>ХАЛ</w:t>
      </w:r>
      <w:r>
        <w:t xml:space="preserve"> – </w:t>
      </w:r>
      <w:r>
        <w:t>химико</w:t>
      </w:r>
      <w:r>
        <w:t>-</w:t>
      </w:r>
      <w:r>
        <w:t>аналитическая лаборатория</w:t>
      </w:r>
      <w:r>
        <w:t>.</w:t>
      </w:r>
    </w:p>
    <w:p/>
    <w:p>
      <w:r>
        <w:rPr>
          <w:rStyle w:val="af8"/>
          <w:rFonts w:ascii="Arial" w:hAnsi="Arial" w:cs="Arial"/>
          <w:bCs w:val="0"/>
          <w:sz w:val="20"/>
        </w:rPr>
        <w:t>ЦДП</w:t>
      </w:r>
      <w:r>
        <w:t xml:space="preserve"> – центральный диспетчерский </w:t>
      </w:r>
      <w:r>
        <w:t>пункт.</w:t>
      </w:r>
    </w:p>
    <w:p/>
    <w:p>
      <w:r>
        <w:rPr>
          <w:rStyle w:val="af8"/>
          <w:rFonts w:ascii="Arial" w:hAnsi="Arial" w:cs="Arial"/>
          <w:bCs w:val="0"/>
          <w:sz w:val="20"/>
        </w:rPr>
        <w:t>ЦП</w:t>
      </w:r>
      <w:r>
        <w:t xml:space="preserve"> – центральный </w:t>
      </w:r>
      <w:r>
        <w:t>процессор</w:t>
      </w:r>
      <w:r>
        <w:t>.</w:t>
      </w:r>
    </w:p>
    <w:p/>
    <w:p>
      <w:r>
        <w:rPr>
          <w:rStyle w:val="af8"/>
          <w:rFonts w:ascii="Arial" w:hAnsi="Arial" w:cs="Arial"/>
          <w:bCs w:val="0"/>
          <w:sz w:val="20"/>
        </w:rPr>
        <w:t>ЦПС</w:t>
      </w:r>
      <w:r>
        <w:t xml:space="preserve"> – центральный пункт сбора.</w:t>
      </w:r>
    </w:p>
    <w:p/>
    <w:p>
      <w:r>
        <w:rPr>
          <w:rStyle w:val="af8"/>
          <w:rFonts w:ascii="Arial" w:hAnsi="Arial" w:cs="Arial"/>
          <w:bCs w:val="0"/>
          <w:sz w:val="20"/>
        </w:rPr>
        <w:t>ЧМИ</w:t>
      </w:r>
      <w:r>
        <w:t xml:space="preserve"> – человеко-машинный интерфейс.</w:t>
      </w:r>
    </w:p>
    <w:p/>
    <w:p>
      <w:r>
        <w:rPr>
          <w:rStyle w:val="af8"/>
          <w:rFonts w:ascii="Arial" w:hAnsi="Arial" w:cs="Arial"/>
          <w:bCs w:val="0"/>
          <w:sz w:val="20"/>
        </w:rPr>
        <w:t>ЧРП</w:t>
      </w:r>
      <w:r>
        <w:t xml:space="preserve"> – частотно–регулируемый привод.</w:t>
      </w:r>
    </w:p>
    <w:p/>
    <w:p>
      <w:r>
        <w:rPr>
          <w:rStyle w:val="af8"/>
          <w:rFonts w:ascii="Arial" w:hAnsi="Arial" w:cs="Arial"/>
          <w:bCs w:val="0"/>
          <w:sz w:val="20"/>
        </w:rPr>
        <w:t>ШГН</w:t>
      </w:r>
      <w:r>
        <w:t xml:space="preserve"> – штанговый глубинный насос.</w:t>
      </w:r>
    </w:p>
    <w:p/>
    <w:p>
      <w:pPr>
        <w:rPr>
          <w:color w:val="auto"/>
        </w:rPr>
      </w:pPr>
      <w:r>
        <w:rPr>
          <w:rStyle w:val="af8"/>
          <w:rFonts w:ascii="Arial" w:hAnsi="Arial" w:cs="Arial"/>
          <w:bCs w:val="0"/>
          <w:color w:val="auto"/>
          <w:sz w:val="20"/>
        </w:rPr>
        <w:t xml:space="preserve">ШФЛУ </w:t>
      </w:r>
      <w:r>
        <w:rPr>
          <w:color w:val="auto"/>
        </w:rPr>
        <w:t>– широкая фракция легких углеводородов.</w:t>
      </w:r>
    </w:p>
    <w:p>
      <w:pPr>
        <w:rPr>
          <w:lang w:eastAsia="ru-RU"/>
        </w:rPr>
      </w:pPr>
    </w:p>
    <w:p>
      <w:pPr>
        <w:rPr>
          <w:lang w:eastAsia="ru-RU"/>
        </w:rPr>
      </w:pPr>
      <w:r>
        <w:rPr>
          <w:rStyle w:val="af8"/>
          <w:rFonts w:ascii="Arial" w:hAnsi="Arial" w:cs="Arial"/>
          <w:bCs w:val="0"/>
          <w:sz w:val="20"/>
        </w:rPr>
        <w:t>ЭД</w:t>
      </w:r>
      <w:r>
        <w:rPr>
          <w:i/>
          <w:lang w:eastAsia="ru-RU"/>
        </w:rPr>
        <w:t xml:space="preserve"> </w:t>
      </w:r>
      <w:r>
        <w:rPr>
          <w:lang w:val="x-none" w:eastAsia="ru-RU"/>
        </w:rPr>
        <w:t xml:space="preserve">– </w:t>
      </w:r>
      <w:r>
        <w:rPr>
          <w:lang w:eastAsia="ru-RU"/>
        </w:rPr>
        <w:t>эксплуатационная документация.</w:t>
      </w:r>
    </w:p>
    <w:p>
      <w:pPr>
        <w:rPr>
          <w:lang w:eastAsia="ru-RU"/>
        </w:rPr>
      </w:pPr>
    </w:p>
    <w:p>
      <w:r>
        <w:rPr>
          <w:rStyle w:val="af8"/>
          <w:rFonts w:ascii="Arial" w:hAnsi="Arial" w:cs="Arial"/>
          <w:bCs w:val="0"/>
          <w:sz w:val="20"/>
        </w:rPr>
        <w:t>ЭЦН</w:t>
      </w:r>
      <w:r>
        <w:t xml:space="preserve"> – электрический центробежный насос.</w:t>
      </w:r>
    </w:p>
    <w:p/>
    <w:p>
      <w:r>
        <w:rPr>
          <w:rStyle w:val="af8"/>
          <w:rFonts w:ascii="Arial" w:hAnsi="Arial" w:cs="Arial"/>
          <w:bCs w:val="0"/>
          <w:sz w:val="20"/>
        </w:rPr>
        <w:t xml:space="preserve">AMERICAN NATIONAL STANDARTS INSTITUTE </w:t>
      </w:r>
      <w:r>
        <w:rPr>
          <w:b/>
        </w:rPr>
        <w:t>(</w:t>
      </w:r>
      <w:r>
        <w:rPr>
          <w:rStyle w:val="af8"/>
          <w:rFonts w:ascii="Arial" w:hAnsi="Arial" w:cs="Arial"/>
          <w:bCs w:val="0"/>
          <w:sz w:val="20"/>
        </w:rPr>
        <w:t>ANSI</w:t>
      </w:r>
      <w:r>
        <w:rPr>
          <w:b/>
        </w:rPr>
        <w:t>)</w:t>
      </w:r>
      <w:r>
        <w:rPr>
          <w:rStyle w:val="af8"/>
          <w:rFonts w:ascii="Arial" w:hAnsi="Arial" w:cs="Arial"/>
          <w:b w:val="0"/>
          <w:bCs w:val="0"/>
          <w:sz w:val="20"/>
        </w:rPr>
        <w:t xml:space="preserve"> </w:t>
      </w:r>
      <w:r>
        <w:t>– Американский национальный институт стандартов.</w:t>
      </w:r>
    </w:p>
    <w:p/>
    <w:p>
      <w:r>
        <w:rPr>
          <w:rStyle w:val="af8"/>
          <w:rFonts w:ascii="Arial" w:hAnsi="Arial" w:cs="Arial"/>
          <w:bCs w:val="0"/>
          <w:sz w:val="20"/>
          <w:lang w:val="en-US"/>
        </w:rPr>
        <w:t>APPLICATION</w:t>
      </w:r>
      <w:r>
        <w:rPr>
          <w:rStyle w:val="af8"/>
          <w:rFonts w:ascii="Arial" w:hAnsi="Arial" w:cs="Arial"/>
          <w:bCs w:val="0"/>
          <w:sz w:val="20"/>
        </w:rPr>
        <w:t xml:space="preserve"> </w:t>
      </w:r>
      <w:r>
        <w:rPr>
          <w:rStyle w:val="af8"/>
          <w:rFonts w:ascii="Arial" w:hAnsi="Arial" w:cs="Arial"/>
          <w:bCs w:val="0"/>
          <w:sz w:val="20"/>
          <w:lang w:val="en-US"/>
        </w:rPr>
        <w:t>PROGRAMMING</w:t>
      </w:r>
      <w:r>
        <w:rPr>
          <w:rStyle w:val="af8"/>
          <w:rFonts w:ascii="Arial" w:hAnsi="Arial" w:cs="Arial"/>
          <w:bCs w:val="0"/>
          <w:sz w:val="20"/>
        </w:rPr>
        <w:t xml:space="preserve"> </w:t>
      </w:r>
      <w:r>
        <w:rPr>
          <w:rStyle w:val="af8"/>
          <w:rFonts w:ascii="Arial" w:hAnsi="Arial" w:cs="Arial"/>
          <w:bCs w:val="0"/>
          <w:sz w:val="20"/>
          <w:lang w:val="en-US"/>
        </w:rPr>
        <w:t>INTERFACE</w:t>
      </w:r>
      <w:r>
        <w:rPr>
          <w:rStyle w:val="af8"/>
          <w:rFonts w:ascii="Arial" w:hAnsi="Arial" w:cs="Arial"/>
          <w:bCs w:val="0"/>
          <w:sz w:val="20"/>
        </w:rPr>
        <w:t xml:space="preserve"> </w:t>
      </w:r>
      <w:r>
        <w:rPr>
          <w:b/>
        </w:rPr>
        <w:t>(</w:t>
      </w:r>
      <w:r>
        <w:rPr>
          <w:rStyle w:val="af8"/>
          <w:rFonts w:ascii="Arial" w:hAnsi="Arial" w:cs="Arial"/>
          <w:bCs w:val="0"/>
          <w:sz w:val="20"/>
          <w:lang w:val="en-US"/>
        </w:rPr>
        <w:t>API</w:t>
      </w:r>
      <w:r>
        <w:rPr>
          <w:b/>
        </w:rPr>
        <w:t xml:space="preserve">) </w:t>
      </w:r>
      <w:r>
        <w:t xml:space="preserve">– </w:t>
      </w:r>
      <w:r>
        <w:t>программный</w:t>
      </w:r>
      <w:r>
        <w:t xml:space="preserve"> </w:t>
      </w:r>
      <w:r>
        <w:t>интерфейс</w:t>
      </w:r>
      <w:r>
        <w:t xml:space="preserve"> </w:t>
      </w:r>
      <w:r>
        <w:t>приложения</w:t>
      </w:r>
      <w:r>
        <w:t>.</w:t>
      </w:r>
    </w:p>
    <w:p>
      <w:pPr>
        <w:rPr>
          <w:lang w:eastAsia="ru-RU"/>
        </w:rPr>
      </w:pPr>
    </w:p>
    <w:p>
      <w:r>
        <w:rPr>
          <w:rStyle w:val="af8"/>
          <w:rFonts w:ascii="Arial" w:hAnsi="Arial" w:cs="Arial"/>
          <w:bCs w:val="0"/>
          <w:sz w:val="20"/>
        </w:rPr>
        <w:t>DATA ACCESS</w:t>
      </w:r>
      <w:r>
        <w:rPr>
          <w:rStyle w:val="af8"/>
          <w:rFonts w:ascii="Arial" w:hAnsi="Arial" w:cs="Arial"/>
          <w:bCs w:val="0"/>
          <w:sz w:val="20"/>
        </w:rPr>
        <w:t xml:space="preserve"> </w:t>
      </w:r>
      <w:r>
        <w:rPr>
          <w:rStyle w:val="af8"/>
          <w:rFonts w:ascii="Arial" w:hAnsi="Arial" w:cs="Arial"/>
          <w:bCs w:val="0"/>
          <w:sz w:val="20"/>
        </w:rPr>
        <w:t>(</w:t>
      </w:r>
      <w:r>
        <w:rPr>
          <w:rStyle w:val="af8"/>
          <w:rFonts w:ascii="Arial" w:hAnsi="Arial" w:cs="Arial"/>
          <w:bCs w:val="0"/>
          <w:sz w:val="20"/>
        </w:rPr>
        <w:t>DA</w:t>
      </w:r>
      <w:r>
        <w:rPr>
          <w:rStyle w:val="af8"/>
          <w:rFonts w:ascii="Arial" w:hAnsi="Arial" w:cs="Arial"/>
          <w:bCs w:val="0"/>
          <w:sz w:val="20"/>
        </w:rPr>
        <w:t>)</w:t>
      </w:r>
      <w:r>
        <w:t xml:space="preserve"> – спецификация, описывающая обмен данными с устройствами или программными компонентами</w:t>
      </w:r>
      <w:r>
        <w:t>.</w:t>
      </w:r>
    </w:p>
    <w:p>
      <w:pPr>
        <w:rPr>
          <w:lang w:eastAsia="ru-RU"/>
        </w:rPr>
      </w:pPr>
    </w:p>
    <w:p>
      <w:pPr>
        <w:rPr>
          <w:lang w:eastAsia="ru-RU"/>
        </w:rPr>
      </w:pPr>
      <w:r>
        <w:rPr>
          <w:rStyle w:val="af8"/>
          <w:rFonts w:ascii="Arial" w:hAnsi="Arial" w:cs="Arial"/>
          <w:bCs w:val="0"/>
          <w:sz w:val="20"/>
          <w:lang w:val="en-US"/>
        </w:rPr>
        <w:t>DYNAMIC</w:t>
      </w:r>
      <w:r>
        <w:rPr>
          <w:rStyle w:val="af8"/>
          <w:rFonts w:ascii="Arial" w:hAnsi="Arial" w:cs="Arial"/>
          <w:bCs w:val="0"/>
          <w:sz w:val="20"/>
        </w:rPr>
        <w:t xml:space="preserve"> </w:t>
      </w:r>
      <w:r>
        <w:rPr>
          <w:rStyle w:val="af8"/>
          <w:rFonts w:ascii="Arial" w:hAnsi="Arial" w:cs="Arial"/>
          <w:bCs w:val="0"/>
          <w:sz w:val="20"/>
          <w:lang w:val="en-US"/>
        </w:rPr>
        <w:t>DATA</w:t>
      </w:r>
      <w:r>
        <w:rPr>
          <w:rStyle w:val="af8"/>
          <w:rFonts w:ascii="Arial" w:hAnsi="Arial" w:cs="Arial"/>
          <w:bCs w:val="0"/>
          <w:sz w:val="20"/>
        </w:rPr>
        <w:t xml:space="preserve"> </w:t>
      </w:r>
      <w:r>
        <w:rPr>
          <w:rStyle w:val="af8"/>
          <w:rFonts w:ascii="Arial" w:hAnsi="Arial" w:cs="Arial"/>
          <w:bCs w:val="0"/>
          <w:sz w:val="20"/>
          <w:lang w:val="en-US"/>
        </w:rPr>
        <w:t>EXCHANGE</w:t>
      </w:r>
      <w:r>
        <w:rPr>
          <w:rStyle w:val="af8"/>
          <w:rFonts w:ascii="Arial" w:hAnsi="Arial" w:cs="Arial"/>
          <w:bCs w:val="0"/>
          <w:sz w:val="20"/>
        </w:rPr>
        <w:t xml:space="preserve"> (</w:t>
      </w:r>
      <w:r>
        <w:rPr>
          <w:rStyle w:val="af8"/>
          <w:rFonts w:ascii="Arial" w:hAnsi="Arial" w:cs="Arial"/>
          <w:bCs w:val="0"/>
          <w:sz w:val="20"/>
          <w:lang w:val="en-US"/>
        </w:rPr>
        <w:t>DDE</w:t>
      </w:r>
      <w:r>
        <w:rPr>
          <w:rStyle w:val="af8"/>
          <w:rFonts w:ascii="Arial" w:hAnsi="Arial" w:cs="Arial"/>
          <w:bCs w:val="0"/>
          <w:sz w:val="20"/>
        </w:rPr>
        <w:t>)</w:t>
      </w:r>
      <w:r>
        <w:t xml:space="preserve"> – </w:t>
      </w:r>
      <w:r>
        <w:t>механизм</w:t>
      </w:r>
      <w:r>
        <w:t xml:space="preserve"> </w:t>
      </w:r>
      <w:r>
        <w:t>взаимодействия</w:t>
      </w:r>
      <w:r>
        <w:t xml:space="preserve"> </w:t>
      </w:r>
      <w:r>
        <w:t>приложений</w:t>
      </w:r>
      <w:r>
        <w:t xml:space="preserve"> </w:t>
      </w:r>
      <w:r>
        <w:t>в</w:t>
      </w:r>
      <w:r>
        <w:t xml:space="preserve"> </w:t>
      </w:r>
      <w:r>
        <w:t>операционных</w:t>
      </w:r>
      <w:r>
        <w:t xml:space="preserve"> </w:t>
      </w:r>
      <w:r>
        <w:t>системах</w:t>
      </w:r>
      <w:r>
        <w:t xml:space="preserve"> </w:t>
      </w:r>
      <w:r>
        <w:rPr>
          <w:lang w:val="en-US"/>
        </w:rPr>
        <w:t>Microsoft</w:t>
      </w:r>
      <w:r>
        <w:t xml:space="preserve"> </w:t>
      </w:r>
      <w:r>
        <w:rPr>
          <w:lang w:val="en-US"/>
        </w:rPr>
        <w:t>Windows</w:t>
      </w:r>
      <w:r>
        <w:t>.</w:t>
      </w:r>
    </w:p>
    <w:p>
      <w:pPr>
        <w:rPr>
          <w:lang w:eastAsia="ru-RU"/>
        </w:rPr>
      </w:pPr>
    </w:p>
    <w:p>
      <w:pPr>
        <w:rPr>
          <w:snapToGrid w:val="0"/>
        </w:rPr>
      </w:pPr>
      <w:r>
        <w:rPr>
          <w:rStyle w:val="af8"/>
          <w:rFonts w:ascii="Arial" w:hAnsi="Arial" w:cs="Arial"/>
          <w:bCs w:val="0"/>
          <w:sz w:val="20"/>
          <w:lang w:val="en-US"/>
        </w:rPr>
        <w:t>ENTERPRISE</w:t>
      </w:r>
      <w:r>
        <w:rPr>
          <w:rStyle w:val="af8"/>
          <w:rFonts w:ascii="Arial" w:hAnsi="Arial" w:cs="Arial"/>
          <w:bCs w:val="0"/>
          <w:sz w:val="20"/>
        </w:rPr>
        <w:t xml:space="preserve"> </w:t>
      </w:r>
      <w:r>
        <w:rPr>
          <w:rStyle w:val="af8"/>
          <w:rFonts w:ascii="Arial" w:hAnsi="Arial" w:cs="Arial"/>
          <w:bCs w:val="0"/>
          <w:sz w:val="20"/>
          <w:lang w:val="en-US"/>
        </w:rPr>
        <w:t>ASSET</w:t>
      </w:r>
      <w:r>
        <w:rPr>
          <w:rStyle w:val="af8"/>
          <w:rFonts w:ascii="Arial" w:hAnsi="Arial" w:cs="Arial"/>
          <w:bCs w:val="0"/>
          <w:sz w:val="20"/>
        </w:rPr>
        <w:t xml:space="preserve"> </w:t>
      </w:r>
      <w:r>
        <w:rPr>
          <w:rStyle w:val="af8"/>
          <w:rFonts w:ascii="Arial" w:hAnsi="Arial" w:cs="Arial"/>
          <w:bCs w:val="0"/>
          <w:sz w:val="20"/>
          <w:lang w:val="en-US"/>
        </w:rPr>
        <w:t>MANAGEMENT</w:t>
      </w:r>
      <w:r>
        <w:rPr>
          <w:rStyle w:val="af8"/>
          <w:rFonts w:ascii="Arial" w:hAnsi="Arial" w:cs="Arial"/>
          <w:bCs w:val="0"/>
          <w:sz w:val="20"/>
        </w:rPr>
        <w:t xml:space="preserve"> </w:t>
      </w:r>
      <w:r>
        <w:rPr>
          <w:rStyle w:val="af8"/>
          <w:rFonts w:ascii="Arial" w:hAnsi="Arial" w:cs="Arial"/>
          <w:bCs w:val="0"/>
          <w:sz w:val="20"/>
        </w:rPr>
        <w:t>(</w:t>
      </w:r>
      <w:r>
        <w:rPr>
          <w:rStyle w:val="af8"/>
          <w:rFonts w:ascii="Arial" w:hAnsi="Arial" w:cs="Arial"/>
          <w:bCs w:val="0"/>
          <w:sz w:val="20"/>
          <w:lang w:val="en-US"/>
        </w:rPr>
        <w:t>EAM</w:t>
      </w:r>
      <w:r>
        <w:rPr>
          <w:rStyle w:val="af8"/>
          <w:rFonts w:ascii="Arial" w:hAnsi="Arial" w:cs="Arial"/>
          <w:bCs w:val="0"/>
          <w:sz w:val="20"/>
        </w:rPr>
        <w:t xml:space="preserve">) </w:t>
      </w:r>
      <w:r>
        <w:t xml:space="preserve">– </w:t>
      </w:r>
      <w:r>
        <w:t>управление</w:t>
      </w:r>
      <w:r>
        <w:t xml:space="preserve"> </w:t>
      </w:r>
      <w:r>
        <w:t>активами</w:t>
      </w:r>
      <w:r>
        <w:t xml:space="preserve"> </w:t>
      </w:r>
      <w:r>
        <w:t>предприятия</w:t>
      </w:r>
      <w:r>
        <w:t>.</w:t>
      </w:r>
    </w:p>
    <w:p>
      <w:pPr>
        <w:rPr>
          <w:snapToGrid w:val="0"/>
        </w:rPr>
      </w:pPr>
    </w:p>
    <w:p>
      <w:pPr>
        <w:rPr>
          <w:snapToGrid w:val="0"/>
        </w:rPr>
      </w:pPr>
      <w:r>
        <w:rPr>
          <w:rStyle w:val="af8"/>
          <w:rFonts w:ascii="Arial" w:hAnsi="Arial" w:cs="Arial"/>
          <w:bCs w:val="0"/>
          <w:sz w:val="20"/>
          <w:lang w:val="en-US"/>
        </w:rPr>
        <w:t>ENTERPRISE</w:t>
      </w:r>
      <w:r>
        <w:rPr>
          <w:rStyle w:val="af8"/>
          <w:rFonts w:ascii="Arial" w:hAnsi="Arial" w:cs="Arial"/>
          <w:bCs w:val="0"/>
          <w:sz w:val="20"/>
        </w:rPr>
        <w:t xml:space="preserve"> </w:t>
      </w:r>
      <w:r>
        <w:rPr>
          <w:rStyle w:val="af8"/>
          <w:rFonts w:ascii="Arial" w:hAnsi="Arial" w:cs="Arial"/>
          <w:bCs w:val="0"/>
          <w:sz w:val="20"/>
          <w:lang w:val="en-US"/>
        </w:rPr>
        <w:t>RESOURCES</w:t>
      </w:r>
      <w:r>
        <w:rPr>
          <w:rStyle w:val="af8"/>
          <w:rFonts w:ascii="Arial" w:hAnsi="Arial" w:cs="Arial"/>
          <w:bCs w:val="0"/>
          <w:sz w:val="20"/>
        </w:rPr>
        <w:t xml:space="preserve"> </w:t>
      </w:r>
      <w:r>
        <w:rPr>
          <w:rStyle w:val="af8"/>
          <w:rFonts w:ascii="Arial" w:hAnsi="Arial" w:cs="Arial"/>
          <w:bCs w:val="0"/>
          <w:sz w:val="20"/>
          <w:lang w:val="en-US"/>
        </w:rPr>
        <w:t>PLANNING</w:t>
      </w:r>
      <w:r>
        <w:rPr>
          <w:rStyle w:val="af8"/>
          <w:rFonts w:ascii="Arial" w:hAnsi="Arial" w:cs="Arial"/>
          <w:bCs w:val="0"/>
          <w:sz w:val="20"/>
        </w:rPr>
        <w:t xml:space="preserve"> </w:t>
      </w:r>
      <w:r>
        <w:rPr>
          <w:rStyle w:val="af8"/>
          <w:rFonts w:ascii="Arial" w:hAnsi="Arial" w:cs="Arial"/>
          <w:bCs w:val="0"/>
          <w:sz w:val="20"/>
        </w:rPr>
        <w:t>(</w:t>
      </w:r>
      <w:r>
        <w:rPr>
          <w:rStyle w:val="af8"/>
          <w:rFonts w:ascii="Arial" w:hAnsi="Arial" w:cs="Arial"/>
          <w:bCs w:val="0"/>
          <w:sz w:val="20"/>
          <w:lang w:val="en-US"/>
        </w:rPr>
        <w:t>ERP</w:t>
      </w:r>
      <w:r>
        <w:rPr>
          <w:rStyle w:val="af8"/>
          <w:rFonts w:ascii="Arial" w:hAnsi="Arial" w:cs="Arial"/>
          <w:bCs w:val="0"/>
          <w:sz w:val="20"/>
        </w:rPr>
        <w:t xml:space="preserve">) </w:t>
      </w:r>
      <w:r>
        <w:t xml:space="preserve">– </w:t>
      </w:r>
      <w:r>
        <w:t>планирование</w:t>
      </w:r>
      <w:r>
        <w:t xml:space="preserve"> </w:t>
      </w:r>
      <w:r>
        <w:t>ресурсов</w:t>
      </w:r>
      <w:r>
        <w:t xml:space="preserve"> </w:t>
      </w:r>
      <w:r>
        <w:t>предприятия</w:t>
      </w:r>
      <w:r>
        <w:t>.</w:t>
      </w:r>
    </w:p>
    <w:p>
      <w:pPr>
        <w:rPr>
          <w:snapToGrid w:val="0"/>
        </w:rPr>
      </w:pPr>
    </w:p>
    <w:p>
      <w:r>
        <w:rPr>
          <w:rStyle w:val="af8"/>
          <w:rFonts w:ascii="Arial" w:hAnsi="Arial" w:cs="Arial"/>
          <w:bCs w:val="0"/>
          <w:sz w:val="20"/>
          <w:lang w:val="en-US"/>
        </w:rPr>
        <w:t>MANUFACTURING</w:t>
      </w:r>
      <w:r>
        <w:rPr>
          <w:rStyle w:val="af8"/>
          <w:rFonts w:ascii="Arial" w:hAnsi="Arial" w:cs="Arial"/>
          <w:bCs w:val="0"/>
          <w:sz w:val="20"/>
        </w:rPr>
        <w:t xml:space="preserve"> </w:t>
      </w:r>
      <w:r>
        <w:rPr>
          <w:rStyle w:val="af8"/>
          <w:rFonts w:ascii="Arial" w:hAnsi="Arial" w:cs="Arial"/>
          <w:bCs w:val="0"/>
          <w:sz w:val="20"/>
          <w:lang w:val="en-US"/>
        </w:rPr>
        <w:t>EXECUTION</w:t>
      </w:r>
      <w:r>
        <w:rPr>
          <w:rStyle w:val="af8"/>
          <w:rFonts w:ascii="Arial" w:hAnsi="Arial" w:cs="Arial"/>
          <w:bCs w:val="0"/>
          <w:sz w:val="20"/>
        </w:rPr>
        <w:t xml:space="preserve"> </w:t>
      </w:r>
      <w:r>
        <w:rPr>
          <w:rStyle w:val="af8"/>
          <w:rFonts w:ascii="Arial" w:hAnsi="Arial" w:cs="Arial"/>
          <w:bCs w:val="0"/>
          <w:sz w:val="20"/>
          <w:lang w:val="en-US"/>
        </w:rPr>
        <w:t>SYSTEM</w:t>
      </w:r>
      <w:r>
        <w:rPr>
          <w:rStyle w:val="af8"/>
          <w:rFonts w:ascii="Arial" w:hAnsi="Arial" w:cs="Arial"/>
          <w:bCs w:val="0"/>
          <w:sz w:val="20"/>
        </w:rPr>
        <w:t xml:space="preserve"> </w:t>
      </w:r>
      <w:r>
        <w:rPr>
          <w:rStyle w:val="af8"/>
          <w:rFonts w:ascii="Arial" w:hAnsi="Arial" w:cs="Arial"/>
          <w:bCs w:val="0"/>
          <w:sz w:val="20"/>
        </w:rPr>
        <w:t>(</w:t>
      </w:r>
      <w:r>
        <w:rPr>
          <w:rStyle w:val="af8"/>
          <w:rFonts w:ascii="Arial" w:hAnsi="Arial" w:cs="Arial"/>
          <w:bCs w:val="0"/>
          <w:sz w:val="20"/>
          <w:lang w:val="en-US"/>
        </w:rPr>
        <w:t>MES</w:t>
      </w:r>
      <w:r>
        <w:rPr>
          <w:rStyle w:val="af8"/>
          <w:rFonts w:ascii="Arial" w:hAnsi="Arial" w:cs="Arial"/>
          <w:bCs w:val="0"/>
          <w:sz w:val="20"/>
        </w:rPr>
        <w:t>)</w:t>
      </w:r>
      <w:r>
        <w:t xml:space="preserve"> – </w:t>
      </w:r>
      <w:r>
        <w:t>система</w:t>
      </w:r>
      <w:r>
        <w:t xml:space="preserve"> </w:t>
      </w:r>
      <w:r>
        <w:t>управления</w:t>
      </w:r>
      <w:r>
        <w:t xml:space="preserve"> </w:t>
      </w:r>
      <w:r>
        <w:t>производственными</w:t>
      </w:r>
      <w:r>
        <w:t xml:space="preserve"> </w:t>
      </w:r>
      <w:r>
        <w:t>процессами</w:t>
      </w:r>
      <w:r>
        <w:t>.</w:t>
      </w:r>
    </w:p>
    <w:p>
      <w:pPr>
        <w:rPr>
          <w:snapToGrid w:val="0"/>
        </w:rPr>
      </w:pPr>
    </w:p>
    <w:p>
      <w:r>
        <w:rPr>
          <w:rStyle w:val="af8"/>
          <w:rFonts w:ascii="Arial" w:hAnsi="Arial" w:cs="Arial"/>
          <w:bCs w:val="0"/>
          <w:sz w:val="20"/>
        </w:rPr>
        <w:t>SERVICE-LEVEL AGREEMENT</w:t>
      </w:r>
      <w:r>
        <w:rPr>
          <w:rStyle w:val="af8"/>
          <w:rFonts w:ascii="Arial" w:hAnsi="Arial" w:cs="Arial"/>
          <w:bCs w:val="0"/>
          <w:sz w:val="20"/>
        </w:rPr>
        <w:t xml:space="preserve"> </w:t>
      </w:r>
      <w:r>
        <w:rPr>
          <w:rStyle w:val="af8"/>
          <w:rFonts w:ascii="Arial" w:hAnsi="Arial" w:cs="Arial"/>
          <w:bCs w:val="0"/>
          <w:sz w:val="20"/>
        </w:rPr>
        <w:t>(</w:t>
      </w:r>
      <w:r>
        <w:rPr>
          <w:rStyle w:val="af8"/>
          <w:rFonts w:ascii="Arial" w:hAnsi="Arial" w:cs="Arial"/>
          <w:bCs w:val="0"/>
          <w:sz w:val="20"/>
        </w:rPr>
        <w:t>SLA</w:t>
      </w:r>
      <w:r>
        <w:rPr>
          <w:rStyle w:val="af8"/>
          <w:rFonts w:ascii="Arial" w:hAnsi="Arial" w:cs="Arial"/>
          <w:bCs w:val="0"/>
          <w:sz w:val="20"/>
        </w:rPr>
        <w:t xml:space="preserve">) </w:t>
      </w:r>
      <w:r>
        <w:t>– соглашение об уровне серв</w:t>
      </w:r>
      <w:r>
        <w:t>иса.</w:t>
      </w:r>
    </w:p>
    <w:p>
      <w:pPr>
        <w:rPr>
          <w:rStyle w:val="af8"/>
          <w:b w:val="0"/>
          <w:bCs w:val="0"/>
          <w:i w:val="0"/>
          <w:szCs w:val="24"/>
        </w:rPr>
      </w:pPr>
    </w:p>
    <w:p>
      <w:r>
        <w:rPr>
          <w:rStyle w:val="af8"/>
          <w:rFonts w:ascii="Arial" w:hAnsi="Arial" w:cs="Arial"/>
          <w:bCs w:val="0"/>
          <w:sz w:val="20"/>
          <w:lang w:val="en-US"/>
        </w:rPr>
        <w:t>OBJECT</w:t>
      </w:r>
      <w:r>
        <w:rPr>
          <w:rStyle w:val="af8"/>
          <w:rFonts w:ascii="Arial" w:hAnsi="Arial" w:cs="Arial"/>
          <w:bCs w:val="0"/>
          <w:sz w:val="20"/>
        </w:rPr>
        <w:t xml:space="preserve"> </w:t>
      </w:r>
      <w:r>
        <w:rPr>
          <w:rStyle w:val="af8"/>
          <w:rFonts w:ascii="Arial" w:hAnsi="Arial" w:cs="Arial"/>
          <w:bCs w:val="0"/>
          <w:sz w:val="20"/>
          <w:lang w:val="en-US"/>
        </w:rPr>
        <w:t>LINKING</w:t>
      </w:r>
      <w:r>
        <w:rPr>
          <w:rStyle w:val="af8"/>
          <w:rFonts w:ascii="Arial" w:hAnsi="Arial" w:cs="Arial"/>
          <w:bCs w:val="0"/>
          <w:sz w:val="20"/>
        </w:rPr>
        <w:t xml:space="preserve"> </w:t>
      </w:r>
      <w:r>
        <w:rPr>
          <w:rStyle w:val="af8"/>
          <w:rFonts w:ascii="Arial" w:hAnsi="Arial" w:cs="Arial"/>
          <w:bCs w:val="0"/>
          <w:sz w:val="20"/>
          <w:lang w:val="en-US"/>
        </w:rPr>
        <w:t>AND</w:t>
      </w:r>
      <w:r>
        <w:rPr>
          <w:rStyle w:val="af8"/>
          <w:rFonts w:ascii="Arial" w:hAnsi="Arial" w:cs="Arial"/>
          <w:bCs w:val="0"/>
          <w:sz w:val="20"/>
        </w:rPr>
        <w:t xml:space="preserve"> </w:t>
      </w:r>
      <w:r>
        <w:rPr>
          <w:rStyle w:val="af8"/>
          <w:rFonts w:ascii="Arial" w:hAnsi="Arial" w:cs="Arial"/>
          <w:bCs w:val="0"/>
          <w:sz w:val="20"/>
          <w:lang w:val="en-US"/>
        </w:rPr>
        <w:t>EMBEDDING</w:t>
      </w:r>
      <w:r>
        <w:rPr>
          <w:rStyle w:val="af8"/>
          <w:rFonts w:ascii="Arial" w:hAnsi="Arial" w:cs="Arial"/>
          <w:bCs w:val="0"/>
          <w:sz w:val="20"/>
        </w:rPr>
        <w:t xml:space="preserve"> </w:t>
      </w:r>
      <w:r>
        <w:rPr>
          <w:rStyle w:val="af8"/>
          <w:rFonts w:ascii="Arial" w:hAnsi="Arial" w:cs="Arial"/>
          <w:bCs w:val="0"/>
          <w:sz w:val="20"/>
          <w:lang w:val="en-US"/>
        </w:rPr>
        <w:t>FOR</w:t>
      </w:r>
      <w:r>
        <w:rPr>
          <w:rStyle w:val="af8"/>
          <w:rFonts w:ascii="Arial" w:hAnsi="Arial" w:cs="Arial"/>
          <w:bCs w:val="0"/>
          <w:sz w:val="20"/>
        </w:rPr>
        <w:t xml:space="preserve"> </w:t>
      </w:r>
      <w:r>
        <w:rPr>
          <w:rStyle w:val="af8"/>
          <w:rFonts w:ascii="Arial" w:hAnsi="Arial" w:cs="Arial"/>
          <w:bCs w:val="0"/>
          <w:sz w:val="20"/>
          <w:lang w:val="en-US"/>
        </w:rPr>
        <w:t>PROCESS</w:t>
      </w:r>
      <w:r>
        <w:rPr>
          <w:rStyle w:val="af8"/>
          <w:rFonts w:ascii="Arial" w:hAnsi="Arial" w:cs="Arial"/>
          <w:bCs w:val="0"/>
          <w:sz w:val="20"/>
        </w:rPr>
        <w:t xml:space="preserve"> </w:t>
      </w:r>
      <w:r>
        <w:rPr>
          <w:rStyle w:val="af8"/>
          <w:rFonts w:ascii="Arial" w:hAnsi="Arial" w:cs="Arial"/>
          <w:bCs w:val="0"/>
          <w:sz w:val="20"/>
          <w:lang w:val="en-US"/>
        </w:rPr>
        <w:t>CONTROL</w:t>
      </w:r>
      <w:r>
        <w:rPr>
          <w:rStyle w:val="af8"/>
          <w:rFonts w:ascii="Arial" w:hAnsi="Arial" w:cs="Arial"/>
          <w:bCs w:val="0"/>
          <w:sz w:val="20"/>
        </w:rPr>
        <w:t xml:space="preserve"> </w:t>
      </w:r>
      <w:r>
        <w:rPr>
          <w:rStyle w:val="af8"/>
          <w:rFonts w:ascii="Arial" w:hAnsi="Arial" w:cs="Arial"/>
          <w:bCs w:val="0"/>
          <w:sz w:val="20"/>
        </w:rPr>
        <w:t>(</w:t>
      </w:r>
      <w:r>
        <w:rPr>
          <w:rStyle w:val="af8"/>
          <w:rFonts w:ascii="Arial" w:hAnsi="Arial" w:cs="Arial"/>
          <w:bCs w:val="0"/>
          <w:sz w:val="20"/>
          <w:lang w:val="en-US"/>
        </w:rPr>
        <w:t>OPC</w:t>
      </w:r>
      <w:r>
        <w:rPr>
          <w:rStyle w:val="af8"/>
          <w:rFonts w:ascii="Arial" w:hAnsi="Arial" w:cs="Arial"/>
          <w:bCs w:val="0"/>
          <w:sz w:val="20"/>
        </w:rPr>
        <w:t xml:space="preserve">) </w:t>
      </w:r>
      <w:r>
        <w:t xml:space="preserve">– семейство программных технологий, предоставляющих единый интерфейс для управления объектами автоматизации и </w:t>
      </w:r>
      <w:r>
        <w:t>технологическими процессами.</w:t>
      </w:r>
    </w:p>
    <w:p/>
    <w:p>
      <w:r>
        <w:rPr>
          <w:rStyle w:val="af8"/>
          <w:rFonts w:ascii="Arial" w:hAnsi="Arial" w:cs="Arial"/>
          <w:bCs w:val="0"/>
          <w:sz w:val="20"/>
        </w:rPr>
        <w:t>HISTORICAL DATA ACCESS</w:t>
      </w:r>
      <w:r>
        <w:rPr>
          <w:rStyle w:val="af8"/>
          <w:rFonts w:ascii="Arial" w:hAnsi="Arial" w:cs="Arial"/>
          <w:bCs w:val="0"/>
          <w:sz w:val="20"/>
        </w:rPr>
        <w:t xml:space="preserve"> </w:t>
      </w:r>
      <w:r>
        <w:rPr>
          <w:rStyle w:val="af8"/>
          <w:rFonts w:ascii="Arial" w:hAnsi="Arial" w:cs="Arial"/>
          <w:bCs w:val="0"/>
          <w:sz w:val="20"/>
        </w:rPr>
        <w:t>HDA</w:t>
      </w:r>
      <w:r>
        <w:t xml:space="preserve"> </w:t>
      </w:r>
      <w:r>
        <w:rPr>
          <w:rStyle w:val="af8"/>
          <w:rFonts w:ascii="Arial" w:hAnsi="Arial" w:cs="Arial"/>
          <w:bCs w:val="0"/>
          <w:sz w:val="20"/>
        </w:rPr>
        <w:t>(</w:t>
      </w:r>
      <w:r>
        <w:rPr>
          <w:rStyle w:val="af8"/>
          <w:rFonts w:ascii="Arial" w:hAnsi="Arial" w:cs="Arial"/>
          <w:bCs w:val="0"/>
          <w:sz w:val="20"/>
        </w:rPr>
        <w:t>HDA</w:t>
      </w:r>
      <w:r>
        <w:rPr>
          <w:rStyle w:val="af8"/>
          <w:rFonts w:ascii="Arial" w:hAnsi="Arial" w:cs="Arial"/>
          <w:bCs w:val="0"/>
          <w:sz w:val="20"/>
        </w:rPr>
        <w:t>)</w:t>
      </w:r>
      <w:r>
        <w:t xml:space="preserve"> – спецификация, описывающая доступ к сохраненным данным.</w:t>
      </w:r>
    </w:p>
    <w:p/>
    <w:p>
      <w:r>
        <w:rPr>
          <w:rStyle w:val="af8"/>
          <w:rFonts w:ascii="Arial" w:hAnsi="Arial" w:cs="Arial"/>
          <w:bCs w:val="0"/>
          <w:sz w:val="20"/>
        </w:rPr>
        <w:t>UNIFIED ARCHITECTURE</w:t>
      </w:r>
      <w:r>
        <w:rPr>
          <w:rStyle w:val="af8"/>
          <w:rFonts w:ascii="Arial" w:hAnsi="Arial" w:cs="Arial"/>
          <w:bCs w:val="0"/>
          <w:sz w:val="20"/>
        </w:rPr>
        <w:t xml:space="preserve"> </w:t>
      </w:r>
      <w:r>
        <w:rPr>
          <w:rStyle w:val="af8"/>
          <w:rFonts w:ascii="Arial" w:hAnsi="Arial" w:cs="Arial"/>
          <w:bCs w:val="0"/>
          <w:sz w:val="20"/>
        </w:rPr>
        <w:t>(UA)</w:t>
      </w:r>
      <w:r>
        <w:rPr>
          <w:rStyle w:val="af8"/>
          <w:rFonts w:ascii="Arial" w:hAnsi="Arial" w:cs="Arial"/>
          <w:bCs w:val="0"/>
          <w:sz w:val="20"/>
        </w:rPr>
        <w:t> </w:t>
      </w:r>
      <w:r>
        <w:t>–</w:t>
      </w:r>
      <w:r>
        <w:t> </w:t>
      </w:r>
      <w:r>
        <w:t>спецификация, определяющая передачу данных в промышленных сетях и взаимодействие в них устройств.</w:t>
      </w:r>
    </w:p>
    <w:p>
      <w:pPr>
        <w:rPr>
          <w:rStyle w:val="af8"/>
          <w:b w:val="0"/>
          <w:bCs w:val="0"/>
          <w:i w:val="0"/>
          <w:szCs w:val="24"/>
        </w:rPr>
      </w:pPr>
    </w:p>
    <w:p>
      <w:r>
        <w:rPr>
          <w:rFonts w:ascii="Arial" w:hAnsi="Arial" w:cs="Arial"/>
          <w:b/>
          <w:i/>
          <w:sz w:val="20"/>
          <w:szCs w:val="20"/>
        </w:rPr>
        <w:t>OPEN DATABASE CONNECTIVITY</w:t>
      </w:r>
      <w:r>
        <w:rPr>
          <w:rFonts w:ascii="Arial" w:hAnsi="Arial" w:cs="Arial"/>
          <w:b/>
          <w:i/>
          <w:sz w:val="20"/>
          <w:szCs w:val="20"/>
        </w:rPr>
        <w:t xml:space="preserve"> </w:t>
      </w:r>
      <w:r>
        <w:rPr>
          <w:rFonts w:ascii="Arial" w:hAnsi="Arial" w:cs="Arial"/>
          <w:b/>
          <w:i/>
          <w:sz w:val="20"/>
          <w:szCs w:val="20"/>
        </w:rPr>
        <w:t>(</w:t>
      </w:r>
      <w:r>
        <w:rPr>
          <w:rFonts w:ascii="Arial" w:hAnsi="Arial" w:cs="Arial"/>
          <w:b/>
          <w:i/>
          <w:sz w:val="20"/>
          <w:szCs w:val="20"/>
        </w:rPr>
        <w:t>ODBC</w:t>
      </w:r>
      <w:r>
        <w:rPr>
          <w:rFonts w:ascii="Arial" w:hAnsi="Arial" w:cs="Arial"/>
          <w:b/>
          <w:i/>
          <w:sz w:val="20"/>
          <w:szCs w:val="20"/>
        </w:rPr>
        <w:t xml:space="preserve">) </w:t>
      </w:r>
      <w:r>
        <w:t>– программный интерфейс доступа к базам данных, разработанный фирмой Microsoft.</w:t>
      </w:r>
    </w:p>
    <w:p/>
    <w:p>
      <w:r>
        <w:rPr>
          <w:rFonts w:ascii="Arial" w:hAnsi="Arial" w:cs="Arial"/>
          <w:b/>
          <w:i/>
          <w:sz w:val="20"/>
          <w:szCs w:val="20"/>
        </w:rPr>
        <w:t>OBJECT LINKING AND EMBEDDING, DATABASE</w:t>
      </w:r>
      <w:r>
        <w:rPr>
          <w:rFonts w:ascii="Arial" w:hAnsi="Arial" w:cs="Arial"/>
          <w:b/>
          <w:i/>
          <w:sz w:val="20"/>
          <w:szCs w:val="20"/>
        </w:rPr>
        <w:t xml:space="preserve"> </w:t>
      </w:r>
      <w:r>
        <w:rPr>
          <w:rFonts w:ascii="Arial" w:hAnsi="Arial" w:cs="Arial"/>
          <w:b/>
          <w:i/>
          <w:sz w:val="20"/>
          <w:szCs w:val="20"/>
        </w:rPr>
        <w:t>(</w:t>
      </w:r>
      <w:r>
        <w:rPr>
          <w:rFonts w:ascii="Arial" w:hAnsi="Arial" w:cs="Arial"/>
          <w:b/>
          <w:i/>
          <w:sz w:val="20"/>
          <w:szCs w:val="20"/>
        </w:rPr>
        <w:t>O</w:t>
      </w:r>
      <w:r>
        <w:rPr>
          <w:rFonts w:ascii="Arial" w:hAnsi="Arial" w:cs="Arial"/>
          <w:b/>
          <w:i/>
          <w:sz w:val="20"/>
          <w:szCs w:val="20"/>
        </w:rPr>
        <w:t>LE</w:t>
      </w:r>
      <w:r>
        <w:rPr>
          <w:rFonts w:ascii="Arial" w:hAnsi="Arial" w:cs="Arial"/>
          <w:b/>
          <w:i/>
          <w:sz w:val="20"/>
          <w:szCs w:val="20"/>
        </w:rPr>
        <w:t>DB</w:t>
      </w:r>
      <w:r>
        <w:rPr>
          <w:rFonts w:ascii="Arial" w:hAnsi="Arial" w:cs="Arial"/>
          <w:b/>
          <w:i/>
          <w:sz w:val="20"/>
          <w:szCs w:val="20"/>
        </w:rPr>
        <w:t>)</w:t>
      </w:r>
      <w:r>
        <w:t xml:space="preserve"> – набор интерфейсов, основанных на специальных технологиях, которые позволяют приложениям обращаться к данным, хранимым в разных источниках информации или хранилищах данных с помощью </w:t>
      </w:r>
      <w:r>
        <w:t>унифицированного доступа.</w:t>
      </w:r>
    </w:p>
    <w:p/>
    <w:p>
      <w:pPr>
        <w:rPr>
          <w:lang w:val="en-US"/>
        </w:rPr>
      </w:pPr>
      <w:r>
        <w:rPr>
          <w:rStyle w:val="af8"/>
          <w:rFonts w:ascii="Arial" w:hAnsi="Arial" w:cs="Arial"/>
          <w:bCs w:val="0"/>
          <w:sz w:val="20"/>
          <w:lang w:val="en-US"/>
        </w:rPr>
        <w:t xml:space="preserve">REDUNDANT ARRAY OF INDEPENDENT </w:t>
      </w:r>
      <w:r>
        <w:rPr>
          <w:rStyle w:val="af8"/>
          <w:rFonts w:ascii="Arial" w:hAnsi="Arial" w:cs="Arial"/>
          <w:bCs w:val="0"/>
          <w:sz w:val="20"/>
          <w:lang w:val="en-US"/>
        </w:rPr>
        <w:t>(</w:t>
      </w:r>
      <w:r>
        <w:rPr>
          <w:rStyle w:val="af8"/>
          <w:rFonts w:ascii="Arial" w:hAnsi="Arial" w:cs="Arial"/>
          <w:bCs w:val="0"/>
          <w:sz w:val="20"/>
          <w:lang w:val="en-US"/>
        </w:rPr>
        <w:t>RAID</w:t>
      </w:r>
      <w:r>
        <w:rPr>
          <w:rStyle w:val="af8"/>
          <w:rFonts w:ascii="Arial" w:hAnsi="Arial" w:cs="Arial"/>
          <w:bCs w:val="0"/>
          <w:sz w:val="20"/>
          <w:lang w:val="en-US"/>
        </w:rPr>
        <w:t>)</w:t>
      </w:r>
      <w:r>
        <w:rPr>
          <w:lang w:val="en-US"/>
        </w:rPr>
        <w:t xml:space="preserve"> – </w:t>
      </w:r>
      <w:r>
        <w:t>избыточный</w:t>
      </w:r>
      <w:r>
        <w:rPr>
          <w:lang w:val="en-US"/>
        </w:rPr>
        <w:t xml:space="preserve"> </w:t>
      </w:r>
      <w:r>
        <w:t>массив</w:t>
      </w:r>
      <w:r>
        <w:rPr>
          <w:lang w:val="en-US"/>
        </w:rPr>
        <w:t xml:space="preserve"> </w:t>
      </w:r>
      <w:r>
        <w:t>независимых</w:t>
      </w:r>
      <w:r>
        <w:rPr>
          <w:lang w:val="en-US"/>
        </w:rPr>
        <w:t xml:space="preserve"> </w:t>
      </w:r>
      <w:r>
        <w:t>дисков</w:t>
      </w:r>
      <w:r>
        <w:rPr>
          <w:lang w:val="en-US"/>
        </w:rPr>
        <w:t>.</w:t>
      </w:r>
    </w:p>
    <w:p>
      <w:pPr>
        <w:rPr>
          <w:lang w:val="en-US"/>
        </w:rPr>
      </w:pPr>
    </w:p>
    <w:p>
      <w:pPr>
        <w:rPr>
          <w:lang w:val="en-US"/>
        </w:rPr>
      </w:pPr>
      <w:r>
        <w:rPr>
          <w:rStyle w:val="af8"/>
          <w:rFonts w:ascii="Arial" w:hAnsi="Arial" w:cs="Arial"/>
          <w:bCs w:val="0"/>
          <w:sz w:val="20"/>
          <w:lang w:val="en-US"/>
        </w:rPr>
        <w:t>SUPERVISORY CONTROL AND DATA ACQUISITION</w:t>
      </w:r>
      <w:r>
        <w:rPr>
          <w:rStyle w:val="af8"/>
          <w:rFonts w:ascii="Arial" w:hAnsi="Arial" w:cs="Arial"/>
          <w:bCs w:val="0"/>
          <w:sz w:val="20"/>
          <w:lang w:val="en-US"/>
        </w:rPr>
        <w:t xml:space="preserve"> </w:t>
      </w:r>
      <w:r>
        <w:rPr>
          <w:rStyle w:val="af8"/>
          <w:rFonts w:ascii="Arial" w:hAnsi="Arial" w:cs="Arial"/>
          <w:bCs w:val="0"/>
          <w:sz w:val="20"/>
          <w:lang w:val="en-US"/>
        </w:rPr>
        <w:t>(</w:t>
      </w:r>
      <w:r>
        <w:rPr>
          <w:rStyle w:val="af8"/>
          <w:rFonts w:ascii="Arial" w:hAnsi="Arial" w:cs="Arial"/>
          <w:bCs w:val="0"/>
          <w:sz w:val="20"/>
          <w:lang w:val="en-US"/>
        </w:rPr>
        <w:t>SCADA</w:t>
      </w:r>
      <w:r>
        <w:rPr>
          <w:rStyle w:val="af8"/>
          <w:rFonts w:ascii="Arial" w:hAnsi="Arial" w:cs="Arial"/>
          <w:bCs w:val="0"/>
          <w:sz w:val="20"/>
          <w:lang w:val="en-US"/>
        </w:rPr>
        <w:t xml:space="preserve">) </w:t>
      </w:r>
      <w:r>
        <w:rPr>
          <w:lang w:val="en-US"/>
        </w:rPr>
        <w:t xml:space="preserve">– </w:t>
      </w:r>
      <w:r>
        <w:t>диспетчерское</w:t>
      </w:r>
      <w:r>
        <w:rPr>
          <w:lang w:val="en-US"/>
        </w:rPr>
        <w:t xml:space="preserve"> </w:t>
      </w:r>
      <w:r>
        <w:t>управление</w:t>
      </w:r>
      <w:r>
        <w:rPr>
          <w:lang w:val="en-US"/>
        </w:rPr>
        <w:t xml:space="preserve"> </w:t>
      </w:r>
      <w:r>
        <w:t>и</w:t>
      </w:r>
      <w:r>
        <w:rPr>
          <w:lang w:val="en-US"/>
        </w:rPr>
        <w:t xml:space="preserve"> </w:t>
      </w:r>
      <w:r>
        <w:t>сбор</w:t>
      </w:r>
      <w:r>
        <w:rPr>
          <w:lang w:val="en-US"/>
        </w:rPr>
        <w:t xml:space="preserve"> </w:t>
      </w:r>
      <w:r>
        <w:t>данных</w:t>
      </w:r>
      <w:r>
        <w:rPr>
          <w:lang w:val="en-US"/>
        </w:rPr>
        <w:t>.</w:t>
      </w:r>
    </w:p>
    <w:p>
      <w:pPr>
        <w:rPr>
          <w:lang w:val="en-US"/>
        </w:rPr>
      </w:pPr>
    </w:p>
    <w:p>
      <w:pPr>
        <w:rPr>
          <w:lang w:val="en-US"/>
        </w:rPr>
      </w:pPr>
      <w:r>
        <w:rPr>
          <w:rStyle w:val="af8"/>
          <w:rFonts w:ascii="Arial" w:hAnsi="Arial" w:cs="Arial"/>
          <w:bCs w:val="0"/>
          <w:sz w:val="20"/>
          <w:lang w:val="en-US"/>
        </w:rPr>
        <w:t xml:space="preserve">SOFTWARE DEVELOPMENT KIT </w:t>
      </w:r>
      <w:r>
        <w:rPr>
          <w:rStyle w:val="af8"/>
          <w:rFonts w:ascii="Arial" w:hAnsi="Arial" w:cs="Arial"/>
          <w:bCs w:val="0"/>
          <w:sz w:val="20"/>
          <w:lang w:val="en-US"/>
        </w:rPr>
        <w:t>(</w:t>
      </w:r>
      <w:r>
        <w:rPr>
          <w:rStyle w:val="af8"/>
          <w:rFonts w:ascii="Arial" w:hAnsi="Arial" w:cs="Arial"/>
          <w:bCs w:val="0"/>
          <w:sz w:val="20"/>
          <w:lang w:val="en-US"/>
        </w:rPr>
        <w:t>SDK</w:t>
      </w:r>
      <w:r>
        <w:rPr>
          <w:rStyle w:val="af8"/>
          <w:rFonts w:ascii="Arial" w:hAnsi="Arial" w:cs="Arial"/>
          <w:bCs w:val="0"/>
          <w:sz w:val="20"/>
          <w:lang w:val="en-US"/>
        </w:rPr>
        <w:t xml:space="preserve">) </w:t>
      </w:r>
      <w:r>
        <w:rPr>
          <w:lang w:val="en-US"/>
        </w:rPr>
        <w:t xml:space="preserve">– </w:t>
      </w:r>
      <w:r>
        <w:t>набор</w:t>
      </w:r>
      <w:r>
        <w:rPr>
          <w:lang w:val="en-US"/>
        </w:rPr>
        <w:t xml:space="preserve"> </w:t>
      </w:r>
      <w:r>
        <w:t>средств</w:t>
      </w:r>
      <w:r>
        <w:rPr>
          <w:lang w:val="en-US"/>
        </w:rPr>
        <w:t xml:space="preserve"> </w:t>
      </w:r>
      <w:r>
        <w:t>разработки</w:t>
      </w:r>
      <w:r>
        <w:rPr>
          <w:lang w:val="en-US"/>
        </w:rPr>
        <w:t>.</w:t>
      </w:r>
    </w:p>
    <w:p>
      <w:pPr>
        <w:rPr>
          <w:lang w:val="en-US"/>
        </w:rPr>
      </w:pPr>
    </w:p>
    <w:p>
      <w:pPr>
        <w:rPr>
          <w:lang w:val="en-US"/>
        </w:rPr>
      </w:pPr>
      <w:r>
        <w:rPr>
          <w:rStyle w:val="af8"/>
          <w:rFonts w:ascii="Arial" w:hAnsi="Arial" w:cs="Arial"/>
          <w:bCs w:val="0"/>
          <w:sz w:val="20"/>
          <w:lang w:val="en-US"/>
        </w:rPr>
        <w:t>STRUCTURED</w:t>
      </w:r>
      <w:r>
        <w:rPr>
          <w:rStyle w:val="af8"/>
          <w:rFonts w:ascii="Arial" w:hAnsi="Arial" w:cs="Arial"/>
          <w:bCs w:val="0"/>
          <w:sz w:val="20"/>
          <w:lang w:val="en-US"/>
        </w:rPr>
        <w:t xml:space="preserve"> </w:t>
      </w:r>
      <w:r>
        <w:rPr>
          <w:rStyle w:val="af8"/>
          <w:rFonts w:ascii="Arial" w:hAnsi="Arial" w:cs="Arial"/>
          <w:bCs w:val="0"/>
          <w:sz w:val="20"/>
          <w:lang w:val="en-US"/>
        </w:rPr>
        <w:t>QUERY</w:t>
      </w:r>
      <w:r>
        <w:rPr>
          <w:rStyle w:val="af8"/>
          <w:rFonts w:ascii="Arial" w:hAnsi="Arial" w:cs="Arial"/>
          <w:bCs w:val="0"/>
          <w:sz w:val="20"/>
          <w:lang w:val="en-US"/>
        </w:rPr>
        <w:t xml:space="preserve"> </w:t>
      </w:r>
      <w:r>
        <w:rPr>
          <w:rStyle w:val="af8"/>
          <w:rFonts w:ascii="Arial" w:hAnsi="Arial" w:cs="Arial"/>
          <w:bCs w:val="0"/>
          <w:sz w:val="20"/>
          <w:lang w:val="en-US"/>
        </w:rPr>
        <w:t>LANGUAGE</w:t>
      </w:r>
      <w:r>
        <w:rPr>
          <w:rStyle w:val="af8"/>
          <w:rFonts w:ascii="Arial" w:hAnsi="Arial" w:cs="Arial"/>
          <w:bCs w:val="0"/>
          <w:sz w:val="20"/>
          <w:lang w:val="en-US"/>
        </w:rPr>
        <w:t xml:space="preserve"> (</w:t>
      </w:r>
      <w:r>
        <w:rPr>
          <w:rStyle w:val="af8"/>
          <w:rFonts w:ascii="Arial" w:hAnsi="Arial" w:cs="Arial"/>
          <w:bCs w:val="0"/>
          <w:sz w:val="20"/>
          <w:lang w:val="en-US"/>
        </w:rPr>
        <w:t>SQL</w:t>
      </w:r>
      <w:r>
        <w:rPr>
          <w:rStyle w:val="af8"/>
          <w:rFonts w:ascii="Arial" w:hAnsi="Arial" w:cs="Arial"/>
          <w:bCs w:val="0"/>
          <w:sz w:val="20"/>
          <w:lang w:val="en-US"/>
        </w:rPr>
        <w:t>)</w:t>
      </w:r>
      <w:r>
        <w:rPr>
          <w:lang w:val="en-US"/>
        </w:rPr>
        <w:t xml:space="preserve"> – </w:t>
      </w:r>
      <w:r>
        <w:t>язык</w:t>
      </w:r>
      <w:r>
        <w:rPr>
          <w:lang w:val="en-US"/>
        </w:rPr>
        <w:t xml:space="preserve"> </w:t>
      </w:r>
      <w:r>
        <w:t>структурированных</w:t>
      </w:r>
      <w:r>
        <w:rPr>
          <w:lang w:val="en-US"/>
        </w:rPr>
        <w:t xml:space="preserve"> </w:t>
      </w:r>
      <w:r>
        <w:t>запросов</w:t>
      </w:r>
      <w:r>
        <w:rPr>
          <w:lang w:val="en-US"/>
        </w:rPr>
        <w:t>.</w:t>
      </w:r>
    </w:p>
    <w:p>
      <w:pPr>
        <w:rPr>
          <w:lang w:val="en-US"/>
        </w:rPr>
      </w:pPr>
    </w:p>
    <w:p>
      <w:pPr>
        <w:rPr>
          <w:snapToGrid w:val="0"/>
          <w:lang w:val="en-US"/>
        </w:rPr>
      </w:pPr>
      <w:r>
        <w:rPr>
          <w:rStyle w:val="af8"/>
          <w:rFonts w:ascii="Arial" w:hAnsi="Arial" w:cs="Arial"/>
          <w:bCs w:val="0"/>
          <w:sz w:val="20"/>
          <w:lang w:val="en-US"/>
        </w:rPr>
        <w:t>EXTENSIBLE MARKUP</w:t>
      </w:r>
      <w:r>
        <w:rPr>
          <w:rStyle w:val="af8"/>
          <w:rFonts w:ascii="Arial" w:hAnsi="Arial" w:cs="Arial"/>
          <w:bCs w:val="0"/>
          <w:sz w:val="20"/>
          <w:lang w:val="en-US"/>
        </w:rPr>
        <w:t xml:space="preserve"> </w:t>
      </w:r>
      <w:r>
        <w:rPr>
          <w:rStyle w:val="af8"/>
          <w:rFonts w:ascii="Arial" w:hAnsi="Arial" w:cs="Arial"/>
          <w:bCs w:val="0"/>
          <w:sz w:val="20"/>
          <w:lang w:val="en-US"/>
        </w:rPr>
        <w:t>LANGUAGE (XML)</w:t>
      </w:r>
      <w:r>
        <w:rPr>
          <w:lang w:val="en-US"/>
        </w:rPr>
        <w:t xml:space="preserve"> – </w:t>
      </w:r>
      <w:r>
        <w:t>расширяемый</w:t>
      </w:r>
      <w:r>
        <w:rPr>
          <w:lang w:val="en-US"/>
        </w:rPr>
        <w:t xml:space="preserve"> </w:t>
      </w:r>
      <w:r>
        <w:t>язык</w:t>
      </w:r>
      <w:r>
        <w:rPr>
          <w:lang w:val="en-US"/>
        </w:rPr>
        <w:t xml:space="preserve"> </w:t>
      </w:r>
      <w:r>
        <w:t>разметки</w:t>
      </w:r>
      <w:r>
        <w:rPr>
          <w:lang w:val="en-US"/>
        </w:rPr>
        <w:t>.</w:t>
      </w:r>
    </w:p>
    <w:p>
      <w:pPr>
        <w:rPr>
          <w:snapToGrid w:val="0"/>
          <w:lang w:val="en-US"/>
        </w:rPr>
      </w:pPr>
    </w:p>
    <w:p>
      <w:pPr>
        <w:pStyle w:val="10"/>
        <w:rPr>
          <w:lang w:val="en-US"/>
        </w:rPr>
        <w:sectPr>
          <w:headerReference w:type="even" r:id="rId27"/>
          <w:headerReference w:type="default" r:id="rId28"/>
          <w:headerReference w:type="first" r:id="rId29"/>
          <w:pgSz w:w="11907" w:h="16840" w:code="9"/>
          <w:pgMar w:top="510" w:right="1021" w:bottom="567" w:left="1247" w:header="737" w:footer="680" w:gutter="0"/>
          <w:cols w:space="720"/>
          <w:docGrid w:linePitch="360"/>
        </w:sectPr>
      </w:pPr>
    </w:p>
    <w:p>
      <w:pPr>
        <w:pStyle w:val="10"/>
        <w:numPr>
          <w:ilvl w:val="0"/>
          <w:numId w:val="11"/>
        </w:numPr>
        <w:tabs>
          <w:tab w:val="clear" w:pos="360"/>
          <w:tab w:val="left" w:pos="567"/>
        </w:tabs>
        <w:ind w:left="0" w:firstLine="0"/>
        <w:rPr>
          <w:caps w:val="0"/>
        </w:rPr>
      </w:pPr>
      <w:bookmarkStart w:id="32" w:name="_Toc6315368"/>
      <w:bookmarkStart w:id="33" w:name="_Toc6585754"/>
      <w:bookmarkStart w:id="34" w:name="_Toc22897614"/>
      <w:bookmarkEnd w:id="19"/>
      <w:r>
        <w:rPr>
          <w:caps w:val="0"/>
        </w:rPr>
        <w:t xml:space="preserve">ОПИСАНИЕ </w:t>
      </w:r>
      <w:r>
        <w:rPr>
          <w:caps w:val="0"/>
        </w:rPr>
        <w:t xml:space="preserve">АВТОМАТИЗИРОВАННОЙ </w:t>
      </w:r>
      <w:r>
        <w:rPr>
          <w:caps w:val="0"/>
        </w:rPr>
        <w:t>СИСТЕМЫ</w:t>
      </w:r>
      <w:bookmarkEnd w:id="32"/>
      <w:bookmarkEnd w:id="33"/>
      <w:r>
        <w:rPr>
          <w:caps w:val="0"/>
        </w:rPr>
        <w:t xml:space="preserve"> УПРАВЛЕНИЯ ТЕХНОЛОГИЧЕСКИМ ПРОЦЕССОМ</w:t>
      </w:r>
      <w:bookmarkEnd w:id="34"/>
    </w:p>
    <w:p/>
    <w:p/>
    <w:p>
      <w:r>
        <w:t xml:space="preserve">Эффективная эксплуатация большинства </w:t>
      </w:r>
      <w:r>
        <w:t>ТО ОГ</w:t>
      </w:r>
      <w:r>
        <w:t xml:space="preserve"> невозможна без применения АСУ</w:t>
      </w:r>
      <w:r>
        <w:t> </w:t>
      </w:r>
      <w:r>
        <w:t xml:space="preserve">ТП и других систем автоматизации контроля и управления. В зависимости от своего производственного назначения </w:t>
      </w:r>
      <w:r>
        <w:t xml:space="preserve">ТО автоматизации ОГ </w:t>
      </w:r>
      <w:r>
        <w:t>подразделяются на виды и подвиды</w:t>
      </w:r>
      <w:r>
        <w:t>,</w:t>
      </w:r>
      <w:r>
        <w:t xml:space="preserve"> приведенные в </w:t>
      </w:r>
      <w:r>
        <w:t>Таблице</w:t>
      </w:r>
      <w:r>
        <w:t xml:space="preserve"> </w:t>
      </w:r>
      <w:r>
        <w:fldChar w:fldCharType="begin"/>
      </w:r>
      <w:r>
        <w:instrText xml:space="preserve"> REF _Ref16069356</w:instrText>
      </w:r>
      <w:r>
        <w:instrText xml:space="preserve"> \# 0 \h  \* MERGEFORMAT </w:instrText>
      </w:r>
      <w:r>
        <w:fldChar w:fldCharType="separate"/>
      </w:r>
      <w:r>
        <w:t>1</w:t>
      </w:r>
      <w:r>
        <w:fldChar w:fldCharType="end"/>
      </w:r>
      <w:r>
        <w:t>.</w:t>
      </w:r>
    </w:p>
    <w:p/>
    <w:p>
      <w:pPr>
        <w:pStyle w:val="af6"/>
        <w:spacing w:after="0"/>
      </w:pPr>
      <w:bookmarkStart w:id="35" w:name="_Ref16069356"/>
      <w:r>
        <w:t xml:space="preserve">Таблица </w:t>
      </w:r>
      <w:fldSimple w:instr=" SEQ Таблица \* ARABIC ">
        <w:r>
          <w:rPr>
            <w:noProof/>
          </w:rPr>
          <w:t>1</w:t>
        </w:r>
      </w:fldSimple>
      <w:bookmarkEnd w:id="35"/>
    </w:p>
    <w:p>
      <w:pPr>
        <w:pStyle w:val="af6"/>
      </w:pPr>
      <w:r>
        <w:t xml:space="preserve">Основные ТО автоматизации </w:t>
      </w:r>
      <w:r>
        <w:t>ОГ</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9093"/>
      </w:tblGrid>
      <w:tr>
        <w:trPr>
          <w:trHeight w:val="20"/>
          <w:tblHeader/>
        </w:trPr>
        <w:tc>
          <w:tcPr>
            <w:tcW w:w="35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 п/П</w:t>
            </w:r>
          </w:p>
        </w:tc>
        <w:tc>
          <w:tcPr>
            <w:tcW w:w="464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Виды и подвиды объектов</w:t>
            </w:r>
          </w:p>
        </w:tc>
      </w:tr>
      <w:tr>
        <w:trPr>
          <w:trHeight w:val="20"/>
          <w:tblHeader/>
        </w:trPr>
        <w:tc>
          <w:tcPr>
            <w:tcW w:w="35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464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2</w:t>
            </w:r>
          </w:p>
        </w:tc>
      </w:tr>
      <w:tr>
        <w:trPr>
          <w:trHeight w:val="20"/>
        </w:trPr>
        <w:tc>
          <w:tcPr>
            <w:tcW w:w="351" w:type="pct"/>
            <w:tcBorders>
              <w:top w:val="single" w:sz="12" w:space="0" w:color="auto"/>
              <w:left w:val="single" w:sz="12" w:space="0" w:color="auto"/>
            </w:tcBorders>
          </w:tcPr>
          <w:p>
            <w:pPr>
              <w:pStyle w:val="aff3"/>
              <w:rPr>
                <w:noProof/>
                <w:sz w:val="24"/>
                <w:szCs w:val="24"/>
              </w:rPr>
            </w:pPr>
            <w:r>
              <w:rPr>
                <w:noProof/>
                <w:sz w:val="24"/>
                <w:szCs w:val="24"/>
              </w:rPr>
              <w:t>1</w:t>
            </w:r>
          </w:p>
        </w:tc>
        <w:tc>
          <w:tcPr>
            <w:tcW w:w="4649" w:type="pct"/>
            <w:tcBorders>
              <w:top w:val="single" w:sz="12" w:space="0" w:color="auto"/>
              <w:right w:val="single" w:sz="12" w:space="0" w:color="auto"/>
            </w:tcBorders>
          </w:tcPr>
          <w:p>
            <w:pPr>
              <w:pStyle w:val="aff3"/>
              <w:rPr>
                <w:b/>
                <w:sz w:val="24"/>
                <w:szCs w:val="24"/>
              </w:rPr>
            </w:pPr>
            <w:r>
              <w:rPr>
                <w:b/>
                <w:noProof/>
                <w:sz w:val="24"/>
                <w:szCs w:val="24"/>
              </w:rPr>
              <w:t>Объекты НГД:</w:t>
            </w:r>
          </w:p>
        </w:tc>
      </w:tr>
      <w:tr>
        <w:trPr>
          <w:trHeight w:val="20"/>
        </w:trPr>
        <w:tc>
          <w:tcPr>
            <w:tcW w:w="351" w:type="pct"/>
            <w:tcBorders>
              <w:left w:val="single" w:sz="12" w:space="0" w:color="auto"/>
            </w:tcBorders>
          </w:tcPr>
          <w:p>
            <w:pPr>
              <w:pStyle w:val="aff3"/>
              <w:rPr>
                <w:sz w:val="24"/>
                <w:szCs w:val="24"/>
              </w:rPr>
            </w:pPr>
            <w:r>
              <w:rPr>
                <w:sz w:val="24"/>
                <w:szCs w:val="24"/>
              </w:rPr>
              <w:t>1.1</w:t>
            </w:r>
          </w:p>
        </w:tc>
        <w:tc>
          <w:tcPr>
            <w:tcW w:w="4649" w:type="pct"/>
            <w:tcBorders>
              <w:right w:val="single" w:sz="12" w:space="0" w:color="auto"/>
            </w:tcBorders>
          </w:tcPr>
          <w:p>
            <w:pPr>
              <w:pStyle w:val="aff3"/>
              <w:rPr>
                <w:sz w:val="24"/>
                <w:szCs w:val="24"/>
              </w:rPr>
            </w:pPr>
            <w:r>
              <w:rPr>
                <w:sz w:val="24"/>
                <w:szCs w:val="24"/>
              </w:rPr>
              <w:t>Скважины добывающие (одиночные)</w:t>
            </w:r>
          </w:p>
        </w:tc>
      </w:tr>
      <w:tr>
        <w:trPr>
          <w:trHeight w:val="20"/>
        </w:trPr>
        <w:tc>
          <w:tcPr>
            <w:tcW w:w="351" w:type="pct"/>
            <w:tcBorders>
              <w:left w:val="single" w:sz="12" w:space="0" w:color="auto"/>
            </w:tcBorders>
          </w:tcPr>
          <w:p>
            <w:pPr>
              <w:pStyle w:val="aff3"/>
              <w:rPr>
                <w:sz w:val="24"/>
                <w:szCs w:val="24"/>
              </w:rPr>
            </w:pPr>
            <w:r>
              <w:rPr>
                <w:sz w:val="24"/>
                <w:szCs w:val="24"/>
              </w:rPr>
              <w:t>1.2</w:t>
            </w:r>
          </w:p>
        </w:tc>
        <w:tc>
          <w:tcPr>
            <w:tcW w:w="4649" w:type="pct"/>
            <w:tcBorders>
              <w:right w:val="single" w:sz="12" w:space="0" w:color="auto"/>
            </w:tcBorders>
          </w:tcPr>
          <w:p>
            <w:pPr>
              <w:pStyle w:val="aff3"/>
              <w:rPr>
                <w:sz w:val="24"/>
                <w:szCs w:val="24"/>
              </w:rPr>
            </w:pPr>
            <w:r>
              <w:rPr>
                <w:sz w:val="24"/>
                <w:szCs w:val="24"/>
              </w:rPr>
              <w:t>Кусты скважин</w:t>
            </w:r>
          </w:p>
        </w:tc>
      </w:tr>
      <w:tr>
        <w:trPr>
          <w:trHeight w:val="20"/>
        </w:trPr>
        <w:tc>
          <w:tcPr>
            <w:tcW w:w="351" w:type="pct"/>
            <w:tcBorders>
              <w:left w:val="single" w:sz="12" w:space="0" w:color="auto"/>
            </w:tcBorders>
          </w:tcPr>
          <w:p>
            <w:pPr>
              <w:pStyle w:val="aff3"/>
              <w:rPr>
                <w:noProof/>
                <w:sz w:val="24"/>
                <w:szCs w:val="24"/>
              </w:rPr>
            </w:pPr>
            <w:r>
              <w:rPr>
                <w:noProof/>
                <w:sz w:val="24"/>
                <w:szCs w:val="24"/>
              </w:rPr>
              <w:t>2</w:t>
            </w:r>
          </w:p>
        </w:tc>
        <w:tc>
          <w:tcPr>
            <w:tcW w:w="4649" w:type="pct"/>
            <w:tcBorders>
              <w:right w:val="single" w:sz="12" w:space="0" w:color="auto"/>
            </w:tcBorders>
          </w:tcPr>
          <w:p>
            <w:pPr>
              <w:pStyle w:val="aff3"/>
              <w:rPr>
                <w:b/>
                <w:noProof/>
                <w:sz w:val="24"/>
                <w:szCs w:val="24"/>
              </w:rPr>
            </w:pPr>
            <w:r>
              <w:rPr>
                <w:b/>
                <w:noProof/>
                <w:sz w:val="24"/>
                <w:szCs w:val="24"/>
              </w:rPr>
              <w:t>Объекты системы ППД:</w:t>
            </w:r>
          </w:p>
        </w:tc>
      </w:tr>
      <w:tr>
        <w:trPr>
          <w:trHeight w:val="20"/>
        </w:trPr>
        <w:tc>
          <w:tcPr>
            <w:tcW w:w="351" w:type="pct"/>
            <w:tcBorders>
              <w:left w:val="single" w:sz="12" w:space="0" w:color="auto"/>
            </w:tcBorders>
          </w:tcPr>
          <w:p>
            <w:pPr>
              <w:pStyle w:val="aff3"/>
              <w:rPr>
                <w:noProof/>
                <w:sz w:val="24"/>
                <w:szCs w:val="24"/>
              </w:rPr>
            </w:pPr>
            <w:r>
              <w:rPr>
                <w:noProof/>
                <w:sz w:val="24"/>
                <w:szCs w:val="24"/>
              </w:rPr>
              <w:t>2.1</w:t>
            </w:r>
          </w:p>
        </w:tc>
        <w:tc>
          <w:tcPr>
            <w:tcW w:w="4649" w:type="pct"/>
            <w:tcBorders>
              <w:right w:val="single" w:sz="12" w:space="0" w:color="auto"/>
            </w:tcBorders>
          </w:tcPr>
          <w:p>
            <w:pPr>
              <w:pStyle w:val="aff3"/>
              <w:rPr>
                <w:noProof/>
                <w:sz w:val="24"/>
                <w:szCs w:val="24"/>
              </w:rPr>
            </w:pPr>
            <w:r>
              <w:rPr>
                <w:noProof/>
                <w:sz w:val="24"/>
                <w:szCs w:val="24"/>
              </w:rPr>
              <w:t>Водозаборная скважина</w:t>
            </w:r>
          </w:p>
        </w:tc>
      </w:tr>
      <w:tr>
        <w:trPr>
          <w:trHeight w:val="20"/>
        </w:trPr>
        <w:tc>
          <w:tcPr>
            <w:tcW w:w="351" w:type="pct"/>
            <w:tcBorders>
              <w:left w:val="single" w:sz="12" w:space="0" w:color="auto"/>
            </w:tcBorders>
          </w:tcPr>
          <w:p>
            <w:pPr>
              <w:pStyle w:val="aff3"/>
              <w:rPr>
                <w:noProof/>
                <w:sz w:val="24"/>
                <w:szCs w:val="24"/>
              </w:rPr>
            </w:pPr>
            <w:r>
              <w:rPr>
                <w:noProof/>
                <w:sz w:val="24"/>
                <w:szCs w:val="24"/>
              </w:rPr>
              <w:t>2.2</w:t>
            </w:r>
          </w:p>
        </w:tc>
        <w:tc>
          <w:tcPr>
            <w:tcW w:w="4649" w:type="pct"/>
            <w:tcBorders>
              <w:right w:val="single" w:sz="12" w:space="0" w:color="auto"/>
            </w:tcBorders>
          </w:tcPr>
          <w:p>
            <w:pPr>
              <w:pStyle w:val="aff3"/>
              <w:rPr>
                <w:noProof/>
                <w:sz w:val="24"/>
                <w:szCs w:val="24"/>
              </w:rPr>
            </w:pPr>
            <w:r>
              <w:rPr>
                <w:noProof/>
                <w:sz w:val="24"/>
                <w:szCs w:val="24"/>
              </w:rPr>
              <w:t>Водозаборная станция</w:t>
            </w:r>
          </w:p>
        </w:tc>
      </w:tr>
      <w:tr>
        <w:trPr>
          <w:trHeight w:val="20"/>
        </w:trPr>
        <w:tc>
          <w:tcPr>
            <w:tcW w:w="351" w:type="pct"/>
            <w:tcBorders>
              <w:left w:val="single" w:sz="12" w:space="0" w:color="auto"/>
            </w:tcBorders>
          </w:tcPr>
          <w:p>
            <w:pPr>
              <w:pStyle w:val="aff3"/>
              <w:rPr>
                <w:noProof/>
                <w:sz w:val="24"/>
                <w:szCs w:val="24"/>
              </w:rPr>
            </w:pPr>
            <w:r>
              <w:rPr>
                <w:noProof/>
                <w:sz w:val="24"/>
                <w:szCs w:val="24"/>
              </w:rPr>
              <w:t>2.3</w:t>
            </w:r>
          </w:p>
        </w:tc>
        <w:tc>
          <w:tcPr>
            <w:tcW w:w="4649" w:type="pct"/>
            <w:tcBorders>
              <w:right w:val="single" w:sz="12" w:space="0" w:color="auto"/>
            </w:tcBorders>
          </w:tcPr>
          <w:p>
            <w:pPr>
              <w:pStyle w:val="aff3"/>
              <w:rPr>
                <w:noProof/>
                <w:sz w:val="24"/>
                <w:szCs w:val="24"/>
              </w:rPr>
            </w:pPr>
            <w:r>
              <w:rPr>
                <w:noProof/>
                <w:sz w:val="24"/>
                <w:szCs w:val="24"/>
              </w:rPr>
              <w:t>КНС</w:t>
            </w:r>
          </w:p>
        </w:tc>
      </w:tr>
      <w:tr>
        <w:trPr>
          <w:trHeight w:val="20"/>
        </w:trPr>
        <w:tc>
          <w:tcPr>
            <w:tcW w:w="351" w:type="pct"/>
            <w:tcBorders>
              <w:left w:val="single" w:sz="12" w:space="0" w:color="auto"/>
            </w:tcBorders>
          </w:tcPr>
          <w:p>
            <w:pPr>
              <w:pStyle w:val="aff3"/>
              <w:rPr>
                <w:noProof/>
                <w:sz w:val="24"/>
                <w:szCs w:val="24"/>
              </w:rPr>
            </w:pPr>
            <w:r>
              <w:rPr>
                <w:noProof/>
                <w:sz w:val="24"/>
                <w:szCs w:val="24"/>
              </w:rPr>
              <w:t>2.4</w:t>
            </w:r>
          </w:p>
        </w:tc>
        <w:tc>
          <w:tcPr>
            <w:tcW w:w="4649" w:type="pct"/>
            <w:tcBorders>
              <w:right w:val="single" w:sz="12" w:space="0" w:color="auto"/>
            </w:tcBorders>
          </w:tcPr>
          <w:p>
            <w:pPr>
              <w:pStyle w:val="aff3"/>
              <w:rPr>
                <w:noProof/>
                <w:sz w:val="24"/>
                <w:szCs w:val="24"/>
              </w:rPr>
            </w:pPr>
            <w:r>
              <w:rPr>
                <w:noProof/>
                <w:sz w:val="24"/>
                <w:szCs w:val="24"/>
              </w:rPr>
              <w:t>ВРБ</w:t>
            </w:r>
          </w:p>
        </w:tc>
      </w:tr>
      <w:tr>
        <w:trPr>
          <w:trHeight w:val="20"/>
        </w:trPr>
        <w:tc>
          <w:tcPr>
            <w:tcW w:w="351" w:type="pct"/>
            <w:tcBorders>
              <w:left w:val="single" w:sz="12" w:space="0" w:color="auto"/>
            </w:tcBorders>
          </w:tcPr>
          <w:p>
            <w:pPr>
              <w:pStyle w:val="aff3"/>
              <w:rPr>
                <w:noProof/>
                <w:sz w:val="24"/>
                <w:szCs w:val="24"/>
              </w:rPr>
            </w:pPr>
            <w:r>
              <w:rPr>
                <w:noProof/>
                <w:sz w:val="24"/>
                <w:szCs w:val="24"/>
              </w:rPr>
              <w:t>2.5</w:t>
            </w:r>
          </w:p>
        </w:tc>
        <w:tc>
          <w:tcPr>
            <w:tcW w:w="4649" w:type="pct"/>
            <w:tcBorders>
              <w:right w:val="single" w:sz="12" w:space="0" w:color="auto"/>
            </w:tcBorders>
          </w:tcPr>
          <w:p>
            <w:pPr>
              <w:pStyle w:val="aff3"/>
              <w:rPr>
                <w:noProof/>
                <w:sz w:val="24"/>
                <w:szCs w:val="24"/>
              </w:rPr>
            </w:pPr>
            <w:r>
              <w:rPr>
                <w:noProof/>
                <w:sz w:val="24"/>
                <w:szCs w:val="24"/>
              </w:rPr>
              <w:t>Блок напорной гребенки</w:t>
            </w:r>
          </w:p>
        </w:tc>
      </w:tr>
      <w:tr>
        <w:trPr>
          <w:trHeight w:val="20"/>
        </w:trPr>
        <w:tc>
          <w:tcPr>
            <w:tcW w:w="351" w:type="pct"/>
            <w:tcBorders>
              <w:left w:val="single" w:sz="12" w:space="0" w:color="auto"/>
            </w:tcBorders>
          </w:tcPr>
          <w:p>
            <w:pPr>
              <w:pStyle w:val="aff3"/>
              <w:rPr>
                <w:noProof/>
                <w:sz w:val="24"/>
                <w:szCs w:val="24"/>
              </w:rPr>
            </w:pPr>
            <w:r>
              <w:rPr>
                <w:noProof/>
                <w:sz w:val="24"/>
                <w:szCs w:val="24"/>
              </w:rPr>
              <w:t>2.6</w:t>
            </w:r>
          </w:p>
        </w:tc>
        <w:tc>
          <w:tcPr>
            <w:tcW w:w="4649" w:type="pct"/>
            <w:tcBorders>
              <w:right w:val="single" w:sz="12" w:space="0" w:color="auto"/>
            </w:tcBorders>
          </w:tcPr>
          <w:p>
            <w:pPr>
              <w:pStyle w:val="aff3"/>
              <w:rPr>
                <w:noProof/>
                <w:sz w:val="24"/>
                <w:szCs w:val="24"/>
              </w:rPr>
            </w:pPr>
            <w:r>
              <w:rPr>
                <w:noProof/>
                <w:sz w:val="24"/>
                <w:szCs w:val="24"/>
              </w:rPr>
              <w:t>Узел учета воды</w:t>
            </w:r>
          </w:p>
        </w:tc>
      </w:tr>
      <w:tr>
        <w:trPr>
          <w:trHeight w:val="20"/>
        </w:trPr>
        <w:tc>
          <w:tcPr>
            <w:tcW w:w="351" w:type="pct"/>
            <w:tcBorders>
              <w:left w:val="single" w:sz="12" w:space="0" w:color="auto"/>
            </w:tcBorders>
          </w:tcPr>
          <w:p>
            <w:pPr>
              <w:pStyle w:val="aff3"/>
              <w:rPr>
                <w:noProof/>
                <w:sz w:val="24"/>
                <w:szCs w:val="24"/>
              </w:rPr>
            </w:pPr>
            <w:r>
              <w:rPr>
                <w:noProof/>
                <w:sz w:val="24"/>
                <w:szCs w:val="24"/>
              </w:rPr>
              <w:t>2.7</w:t>
            </w:r>
          </w:p>
        </w:tc>
        <w:tc>
          <w:tcPr>
            <w:tcW w:w="4649" w:type="pct"/>
            <w:tcBorders>
              <w:right w:val="single" w:sz="12" w:space="0" w:color="auto"/>
            </w:tcBorders>
          </w:tcPr>
          <w:p>
            <w:pPr>
              <w:pStyle w:val="aff3"/>
              <w:rPr>
                <w:noProof/>
                <w:sz w:val="24"/>
                <w:szCs w:val="24"/>
              </w:rPr>
            </w:pPr>
            <w:r>
              <w:rPr>
                <w:noProof/>
                <w:sz w:val="24"/>
                <w:szCs w:val="24"/>
              </w:rPr>
              <w:t>Нагнетательные скважины (одиночные)</w:t>
            </w:r>
          </w:p>
        </w:tc>
      </w:tr>
      <w:tr>
        <w:trPr>
          <w:trHeight w:val="20"/>
        </w:trPr>
        <w:tc>
          <w:tcPr>
            <w:tcW w:w="351" w:type="pct"/>
            <w:tcBorders>
              <w:left w:val="single" w:sz="12" w:space="0" w:color="auto"/>
            </w:tcBorders>
          </w:tcPr>
          <w:p>
            <w:pPr>
              <w:pStyle w:val="aff3"/>
              <w:rPr>
                <w:noProof/>
                <w:sz w:val="24"/>
                <w:szCs w:val="24"/>
              </w:rPr>
            </w:pPr>
            <w:r>
              <w:rPr>
                <w:noProof/>
                <w:sz w:val="24"/>
                <w:szCs w:val="24"/>
              </w:rPr>
              <w:t>3</w:t>
            </w:r>
          </w:p>
        </w:tc>
        <w:tc>
          <w:tcPr>
            <w:tcW w:w="4649" w:type="pct"/>
            <w:tcBorders>
              <w:right w:val="single" w:sz="12" w:space="0" w:color="auto"/>
            </w:tcBorders>
          </w:tcPr>
          <w:p>
            <w:pPr>
              <w:pStyle w:val="aff3"/>
              <w:rPr>
                <w:b/>
                <w:noProof/>
                <w:sz w:val="24"/>
                <w:szCs w:val="24"/>
              </w:rPr>
            </w:pPr>
            <w:r>
              <w:rPr>
                <w:b/>
                <w:noProof/>
                <w:sz w:val="24"/>
                <w:szCs w:val="24"/>
              </w:rPr>
              <w:t>Объекты подготовки нефти и газа:</w:t>
            </w:r>
          </w:p>
        </w:tc>
      </w:tr>
      <w:tr>
        <w:trPr>
          <w:trHeight w:val="20"/>
        </w:trPr>
        <w:tc>
          <w:tcPr>
            <w:tcW w:w="351" w:type="pct"/>
            <w:tcBorders>
              <w:left w:val="single" w:sz="12" w:space="0" w:color="auto"/>
            </w:tcBorders>
          </w:tcPr>
          <w:p>
            <w:pPr>
              <w:pStyle w:val="aff3"/>
              <w:rPr>
                <w:noProof/>
                <w:sz w:val="24"/>
                <w:szCs w:val="24"/>
              </w:rPr>
            </w:pPr>
            <w:r>
              <w:rPr>
                <w:noProof/>
                <w:sz w:val="24"/>
                <w:szCs w:val="24"/>
              </w:rPr>
              <w:t>3.1</w:t>
            </w:r>
          </w:p>
        </w:tc>
        <w:tc>
          <w:tcPr>
            <w:tcW w:w="4649" w:type="pct"/>
            <w:tcBorders>
              <w:right w:val="single" w:sz="12" w:space="0" w:color="auto"/>
            </w:tcBorders>
          </w:tcPr>
          <w:p>
            <w:pPr>
              <w:pStyle w:val="aff3"/>
              <w:rPr>
                <w:noProof/>
                <w:sz w:val="24"/>
                <w:szCs w:val="24"/>
              </w:rPr>
            </w:pPr>
            <w:r>
              <w:rPr>
                <w:noProof/>
                <w:sz w:val="24"/>
                <w:szCs w:val="24"/>
              </w:rPr>
              <w:t>ДНС</w:t>
            </w:r>
          </w:p>
        </w:tc>
      </w:tr>
      <w:tr>
        <w:trPr>
          <w:trHeight w:val="20"/>
        </w:trPr>
        <w:tc>
          <w:tcPr>
            <w:tcW w:w="351" w:type="pct"/>
            <w:tcBorders>
              <w:left w:val="single" w:sz="12" w:space="0" w:color="auto"/>
            </w:tcBorders>
          </w:tcPr>
          <w:p>
            <w:pPr>
              <w:pStyle w:val="aff3"/>
              <w:rPr>
                <w:noProof/>
                <w:sz w:val="24"/>
                <w:szCs w:val="24"/>
              </w:rPr>
            </w:pPr>
            <w:r>
              <w:rPr>
                <w:noProof/>
                <w:sz w:val="24"/>
                <w:szCs w:val="24"/>
              </w:rPr>
              <w:t>3.2</w:t>
            </w:r>
          </w:p>
        </w:tc>
        <w:tc>
          <w:tcPr>
            <w:tcW w:w="4649" w:type="pct"/>
            <w:tcBorders>
              <w:right w:val="single" w:sz="12" w:space="0" w:color="auto"/>
            </w:tcBorders>
          </w:tcPr>
          <w:p>
            <w:pPr>
              <w:pStyle w:val="aff3"/>
              <w:rPr>
                <w:noProof/>
                <w:sz w:val="24"/>
                <w:szCs w:val="24"/>
              </w:rPr>
            </w:pPr>
            <w:r>
              <w:rPr>
                <w:noProof/>
                <w:sz w:val="24"/>
                <w:szCs w:val="24"/>
              </w:rPr>
              <w:t>УПСВ</w:t>
            </w:r>
          </w:p>
        </w:tc>
      </w:tr>
      <w:tr>
        <w:trPr>
          <w:trHeight w:val="20"/>
        </w:trPr>
        <w:tc>
          <w:tcPr>
            <w:tcW w:w="351" w:type="pct"/>
            <w:tcBorders>
              <w:left w:val="single" w:sz="12" w:space="0" w:color="auto"/>
            </w:tcBorders>
          </w:tcPr>
          <w:p>
            <w:pPr>
              <w:pStyle w:val="aff3"/>
              <w:rPr>
                <w:noProof/>
                <w:sz w:val="24"/>
                <w:szCs w:val="24"/>
              </w:rPr>
            </w:pPr>
            <w:r>
              <w:rPr>
                <w:noProof/>
                <w:sz w:val="24"/>
                <w:szCs w:val="24"/>
              </w:rPr>
              <w:t>3.3</w:t>
            </w:r>
          </w:p>
        </w:tc>
        <w:tc>
          <w:tcPr>
            <w:tcW w:w="4649" w:type="pct"/>
            <w:tcBorders>
              <w:right w:val="single" w:sz="12" w:space="0" w:color="auto"/>
            </w:tcBorders>
          </w:tcPr>
          <w:p>
            <w:pPr>
              <w:pStyle w:val="aff3"/>
              <w:rPr>
                <w:noProof/>
                <w:sz w:val="24"/>
                <w:szCs w:val="24"/>
              </w:rPr>
            </w:pPr>
            <w:r>
              <w:rPr>
                <w:noProof/>
                <w:sz w:val="24"/>
                <w:szCs w:val="24"/>
              </w:rPr>
              <w:t>Установки комплексной подготовки газа и конденсата</w:t>
            </w:r>
          </w:p>
        </w:tc>
      </w:tr>
      <w:tr>
        <w:trPr>
          <w:trHeight w:val="20"/>
        </w:trPr>
        <w:tc>
          <w:tcPr>
            <w:tcW w:w="351" w:type="pct"/>
            <w:tcBorders>
              <w:left w:val="single" w:sz="12" w:space="0" w:color="auto"/>
            </w:tcBorders>
          </w:tcPr>
          <w:p>
            <w:pPr>
              <w:pStyle w:val="aff3"/>
              <w:rPr>
                <w:noProof/>
                <w:sz w:val="24"/>
                <w:szCs w:val="24"/>
              </w:rPr>
            </w:pPr>
            <w:r>
              <w:rPr>
                <w:noProof/>
                <w:sz w:val="24"/>
                <w:szCs w:val="24"/>
              </w:rPr>
              <w:t>3.4</w:t>
            </w:r>
          </w:p>
        </w:tc>
        <w:tc>
          <w:tcPr>
            <w:tcW w:w="4649" w:type="pct"/>
            <w:tcBorders>
              <w:right w:val="single" w:sz="12" w:space="0" w:color="auto"/>
            </w:tcBorders>
          </w:tcPr>
          <w:p>
            <w:pPr>
              <w:pStyle w:val="aff3"/>
              <w:rPr>
                <w:noProof/>
                <w:sz w:val="24"/>
                <w:szCs w:val="24"/>
              </w:rPr>
            </w:pPr>
            <w:r>
              <w:rPr>
                <w:noProof/>
                <w:sz w:val="24"/>
                <w:szCs w:val="24"/>
              </w:rPr>
              <w:t>Установки подготовки нефти и газа</w:t>
            </w:r>
          </w:p>
        </w:tc>
      </w:tr>
      <w:tr>
        <w:trPr>
          <w:trHeight w:val="20"/>
        </w:trPr>
        <w:tc>
          <w:tcPr>
            <w:tcW w:w="351" w:type="pct"/>
            <w:tcBorders>
              <w:left w:val="single" w:sz="12" w:space="0" w:color="auto"/>
            </w:tcBorders>
          </w:tcPr>
          <w:p>
            <w:pPr>
              <w:pStyle w:val="aff3"/>
              <w:rPr>
                <w:noProof/>
                <w:sz w:val="24"/>
                <w:szCs w:val="24"/>
              </w:rPr>
            </w:pPr>
            <w:r>
              <w:rPr>
                <w:noProof/>
                <w:sz w:val="24"/>
                <w:szCs w:val="24"/>
              </w:rPr>
              <w:t>3.5</w:t>
            </w:r>
          </w:p>
        </w:tc>
        <w:tc>
          <w:tcPr>
            <w:tcW w:w="4649" w:type="pct"/>
            <w:tcBorders>
              <w:right w:val="single" w:sz="12" w:space="0" w:color="auto"/>
            </w:tcBorders>
          </w:tcPr>
          <w:p>
            <w:pPr>
              <w:pStyle w:val="aff3"/>
              <w:rPr>
                <w:noProof/>
                <w:sz w:val="24"/>
                <w:szCs w:val="24"/>
              </w:rPr>
            </w:pPr>
            <w:r>
              <w:rPr>
                <w:noProof/>
                <w:sz w:val="24"/>
                <w:szCs w:val="24"/>
              </w:rPr>
              <w:t>ЦПС нефти</w:t>
            </w:r>
          </w:p>
        </w:tc>
      </w:tr>
      <w:tr>
        <w:trPr>
          <w:trHeight w:val="20"/>
        </w:trPr>
        <w:tc>
          <w:tcPr>
            <w:tcW w:w="351" w:type="pct"/>
            <w:tcBorders>
              <w:left w:val="single" w:sz="12" w:space="0" w:color="auto"/>
            </w:tcBorders>
          </w:tcPr>
          <w:p>
            <w:pPr>
              <w:pStyle w:val="aff3"/>
              <w:rPr>
                <w:noProof/>
                <w:sz w:val="24"/>
                <w:szCs w:val="24"/>
              </w:rPr>
            </w:pPr>
            <w:r>
              <w:rPr>
                <w:noProof/>
                <w:sz w:val="24"/>
                <w:szCs w:val="24"/>
              </w:rPr>
              <w:t>3.6</w:t>
            </w:r>
          </w:p>
        </w:tc>
        <w:tc>
          <w:tcPr>
            <w:tcW w:w="4649" w:type="pct"/>
            <w:tcBorders>
              <w:right w:val="single" w:sz="12" w:space="0" w:color="auto"/>
            </w:tcBorders>
          </w:tcPr>
          <w:p>
            <w:pPr>
              <w:pStyle w:val="aff3"/>
              <w:rPr>
                <w:noProof/>
                <w:sz w:val="24"/>
                <w:szCs w:val="24"/>
              </w:rPr>
            </w:pPr>
            <w:r>
              <w:rPr>
                <w:noProof/>
                <w:sz w:val="24"/>
                <w:szCs w:val="24"/>
              </w:rPr>
              <w:t>Групповые технологические установки</w:t>
            </w:r>
          </w:p>
        </w:tc>
      </w:tr>
      <w:tr>
        <w:trPr>
          <w:trHeight w:val="20"/>
        </w:trPr>
        <w:tc>
          <w:tcPr>
            <w:tcW w:w="351" w:type="pct"/>
            <w:tcBorders>
              <w:left w:val="single" w:sz="12" w:space="0" w:color="auto"/>
            </w:tcBorders>
          </w:tcPr>
          <w:p>
            <w:pPr>
              <w:pStyle w:val="aff3"/>
              <w:rPr>
                <w:noProof/>
                <w:sz w:val="24"/>
                <w:szCs w:val="24"/>
              </w:rPr>
            </w:pPr>
            <w:r>
              <w:rPr>
                <w:noProof/>
                <w:sz w:val="24"/>
                <w:szCs w:val="24"/>
              </w:rPr>
              <w:t>3.7</w:t>
            </w:r>
          </w:p>
        </w:tc>
        <w:tc>
          <w:tcPr>
            <w:tcW w:w="4649" w:type="pct"/>
            <w:tcBorders>
              <w:right w:val="single" w:sz="12" w:space="0" w:color="auto"/>
            </w:tcBorders>
          </w:tcPr>
          <w:p>
            <w:pPr>
              <w:pStyle w:val="aff3"/>
              <w:rPr>
                <w:noProof/>
                <w:sz w:val="24"/>
                <w:szCs w:val="24"/>
              </w:rPr>
            </w:pPr>
            <w:r>
              <w:rPr>
                <w:noProof/>
                <w:sz w:val="24"/>
                <w:szCs w:val="24"/>
              </w:rPr>
              <w:t>Товарный резервуарный парк</w:t>
            </w:r>
          </w:p>
        </w:tc>
      </w:tr>
      <w:tr>
        <w:trPr>
          <w:trHeight w:val="20"/>
        </w:trPr>
        <w:tc>
          <w:tcPr>
            <w:tcW w:w="351" w:type="pct"/>
            <w:tcBorders>
              <w:left w:val="single" w:sz="12" w:space="0" w:color="auto"/>
            </w:tcBorders>
          </w:tcPr>
          <w:p>
            <w:pPr>
              <w:pStyle w:val="aff3"/>
              <w:rPr>
                <w:noProof/>
                <w:sz w:val="24"/>
                <w:szCs w:val="24"/>
              </w:rPr>
            </w:pPr>
            <w:r>
              <w:rPr>
                <w:noProof/>
                <w:sz w:val="24"/>
                <w:szCs w:val="24"/>
              </w:rPr>
              <w:t>3.8</w:t>
            </w:r>
          </w:p>
        </w:tc>
        <w:tc>
          <w:tcPr>
            <w:tcW w:w="4649" w:type="pct"/>
            <w:tcBorders>
              <w:right w:val="single" w:sz="12" w:space="0" w:color="auto"/>
            </w:tcBorders>
          </w:tcPr>
          <w:p>
            <w:pPr>
              <w:pStyle w:val="aff3"/>
              <w:rPr>
                <w:noProof/>
                <w:sz w:val="24"/>
                <w:szCs w:val="24"/>
              </w:rPr>
            </w:pPr>
            <w:r>
              <w:rPr>
                <w:noProof/>
                <w:sz w:val="24"/>
                <w:szCs w:val="24"/>
              </w:rPr>
              <w:t>КА</w:t>
            </w:r>
          </w:p>
        </w:tc>
      </w:tr>
      <w:tr>
        <w:trPr>
          <w:trHeight w:val="20"/>
        </w:trPr>
        <w:tc>
          <w:tcPr>
            <w:tcW w:w="351" w:type="pct"/>
            <w:tcBorders>
              <w:left w:val="single" w:sz="12" w:space="0" w:color="auto"/>
            </w:tcBorders>
          </w:tcPr>
          <w:p>
            <w:pPr>
              <w:pStyle w:val="aff3"/>
              <w:rPr>
                <w:noProof/>
                <w:sz w:val="24"/>
                <w:szCs w:val="24"/>
              </w:rPr>
            </w:pPr>
            <w:r>
              <w:rPr>
                <w:noProof/>
                <w:sz w:val="24"/>
                <w:szCs w:val="24"/>
              </w:rPr>
              <w:t>3.9</w:t>
            </w:r>
          </w:p>
        </w:tc>
        <w:tc>
          <w:tcPr>
            <w:tcW w:w="4649" w:type="pct"/>
            <w:tcBorders>
              <w:right w:val="single" w:sz="12" w:space="0" w:color="auto"/>
            </w:tcBorders>
          </w:tcPr>
          <w:p>
            <w:pPr>
              <w:pStyle w:val="aff3"/>
              <w:rPr>
                <w:noProof/>
                <w:sz w:val="24"/>
                <w:szCs w:val="24"/>
              </w:rPr>
            </w:pPr>
            <w:r>
              <w:rPr>
                <w:noProof/>
                <w:sz w:val="24"/>
                <w:szCs w:val="24"/>
              </w:rPr>
              <w:t>Факельные системы</w:t>
            </w:r>
          </w:p>
        </w:tc>
      </w:tr>
      <w:tr>
        <w:trPr>
          <w:trHeight w:val="20"/>
        </w:trPr>
        <w:tc>
          <w:tcPr>
            <w:tcW w:w="351" w:type="pct"/>
            <w:tcBorders>
              <w:left w:val="single" w:sz="12" w:space="0" w:color="auto"/>
            </w:tcBorders>
          </w:tcPr>
          <w:p>
            <w:pPr>
              <w:pStyle w:val="aff3"/>
              <w:rPr>
                <w:noProof/>
                <w:sz w:val="24"/>
                <w:szCs w:val="24"/>
              </w:rPr>
            </w:pPr>
            <w:r>
              <w:rPr>
                <w:noProof/>
                <w:sz w:val="24"/>
                <w:szCs w:val="24"/>
              </w:rPr>
              <w:t>4</w:t>
            </w:r>
          </w:p>
        </w:tc>
        <w:tc>
          <w:tcPr>
            <w:tcW w:w="4649" w:type="pct"/>
            <w:tcBorders>
              <w:right w:val="single" w:sz="12" w:space="0" w:color="auto"/>
            </w:tcBorders>
          </w:tcPr>
          <w:p>
            <w:pPr>
              <w:pStyle w:val="aff3"/>
              <w:rPr>
                <w:b/>
                <w:noProof/>
                <w:sz w:val="24"/>
                <w:szCs w:val="24"/>
              </w:rPr>
            </w:pPr>
            <w:r>
              <w:rPr>
                <w:b/>
                <w:noProof/>
                <w:sz w:val="24"/>
                <w:szCs w:val="24"/>
              </w:rPr>
              <w:t>Объекты трубопроводного транспорта:</w:t>
            </w:r>
          </w:p>
        </w:tc>
      </w:tr>
      <w:tr>
        <w:trPr>
          <w:trHeight w:val="20"/>
        </w:trPr>
        <w:tc>
          <w:tcPr>
            <w:tcW w:w="351" w:type="pct"/>
            <w:tcBorders>
              <w:left w:val="single" w:sz="12" w:space="0" w:color="auto"/>
            </w:tcBorders>
          </w:tcPr>
          <w:p>
            <w:pPr>
              <w:pStyle w:val="aff3"/>
              <w:rPr>
                <w:noProof/>
                <w:sz w:val="24"/>
                <w:szCs w:val="24"/>
              </w:rPr>
            </w:pPr>
            <w:r>
              <w:rPr>
                <w:noProof/>
                <w:sz w:val="24"/>
                <w:szCs w:val="24"/>
              </w:rPr>
              <w:t>4.1</w:t>
            </w:r>
          </w:p>
        </w:tc>
        <w:tc>
          <w:tcPr>
            <w:tcW w:w="4649" w:type="pct"/>
            <w:tcBorders>
              <w:right w:val="single" w:sz="12" w:space="0" w:color="auto"/>
            </w:tcBorders>
          </w:tcPr>
          <w:p>
            <w:pPr>
              <w:pStyle w:val="aff3"/>
              <w:rPr>
                <w:noProof/>
                <w:sz w:val="24"/>
                <w:szCs w:val="24"/>
              </w:rPr>
            </w:pPr>
            <w:r>
              <w:rPr>
                <w:noProof/>
                <w:sz w:val="24"/>
                <w:szCs w:val="24"/>
              </w:rPr>
              <w:t>Узлы задвижек</w:t>
            </w:r>
          </w:p>
        </w:tc>
      </w:tr>
      <w:tr>
        <w:trPr>
          <w:trHeight w:val="20"/>
        </w:trPr>
        <w:tc>
          <w:tcPr>
            <w:tcW w:w="351" w:type="pct"/>
            <w:tcBorders>
              <w:left w:val="single" w:sz="12" w:space="0" w:color="auto"/>
            </w:tcBorders>
          </w:tcPr>
          <w:p>
            <w:pPr>
              <w:pStyle w:val="aff3"/>
              <w:rPr>
                <w:noProof/>
                <w:sz w:val="24"/>
                <w:szCs w:val="24"/>
              </w:rPr>
            </w:pPr>
            <w:r>
              <w:rPr>
                <w:noProof/>
                <w:sz w:val="24"/>
                <w:szCs w:val="24"/>
              </w:rPr>
              <w:t>4.2</w:t>
            </w:r>
          </w:p>
        </w:tc>
        <w:tc>
          <w:tcPr>
            <w:tcW w:w="4649" w:type="pct"/>
            <w:tcBorders>
              <w:right w:val="single" w:sz="12" w:space="0" w:color="auto"/>
            </w:tcBorders>
          </w:tcPr>
          <w:p>
            <w:pPr>
              <w:pStyle w:val="aff3"/>
              <w:rPr>
                <w:noProof/>
                <w:sz w:val="24"/>
                <w:szCs w:val="24"/>
              </w:rPr>
            </w:pPr>
            <w:r>
              <w:rPr>
                <w:noProof/>
                <w:sz w:val="24"/>
                <w:szCs w:val="24"/>
              </w:rPr>
              <w:t>Камеры приема-пуска скребка</w:t>
            </w:r>
          </w:p>
        </w:tc>
      </w:tr>
      <w:tr>
        <w:trPr>
          <w:trHeight w:val="20"/>
        </w:trPr>
        <w:tc>
          <w:tcPr>
            <w:tcW w:w="351" w:type="pct"/>
            <w:tcBorders>
              <w:left w:val="single" w:sz="12" w:space="0" w:color="auto"/>
            </w:tcBorders>
          </w:tcPr>
          <w:p>
            <w:pPr>
              <w:pStyle w:val="aff3"/>
              <w:rPr>
                <w:noProof/>
                <w:sz w:val="24"/>
                <w:szCs w:val="24"/>
              </w:rPr>
            </w:pPr>
            <w:r>
              <w:rPr>
                <w:noProof/>
                <w:sz w:val="24"/>
                <w:szCs w:val="24"/>
              </w:rPr>
              <w:t>4.3</w:t>
            </w:r>
          </w:p>
        </w:tc>
        <w:tc>
          <w:tcPr>
            <w:tcW w:w="4649" w:type="pct"/>
            <w:tcBorders>
              <w:right w:val="single" w:sz="12" w:space="0" w:color="auto"/>
            </w:tcBorders>
          </w:tcPr>
          <w:p>
            <w:pPr>
              <w:pStyle w:val="aff3"/>
              <w:rPr>
                <w:noProof/>
                <w:sz w:val="24"/>
                <w:szCs w:val="24"/>
              </w:rPr>
            </w:pPr>
            <w:r>
              <w:rPr>
                <w:noProof/>
                <w:sz w:val="24"/>
                <w:szCs w:val="24"/>
              </w:rPr>
              <w:t>Промысловые трубопроводы</w:t>
            </w:r>
          </w:p>
        </w:tc>
      </w:tr>
      <w:tr>
        <w:trPr>
          <w:trHeight w:val="20"/>
        </w:trPr>
        <w:tc>
          <w:tcPr>
            <w:tcW w:w="351" w:type="pct"/>
            <w:tcBorders>
              <w:left w:val="single" w:sz="12" w:space="0" w:color="auto"/>
            </w:tcBorders>
          </w:tcPr>
          <w:p>
            <w:pPr>
              <w:pStyle w:val="aff3"/>
              <w:rPr>
                <w:noProof/>
                <w:sz w:val="24"/>
                <w:szCs w:val="24"/>
              </w:rPr>
            </w:pPr>
            <w:r>
              <w:rPr>
                <w:noProof/>
                <w:sz w:val="24"/>
                <w:szCs w:val="24"/>
              </w:rPr>
              <w:t>4.4</w:t>
            </w:r>
          </w:p>
        </w:tc>
        <w:tc>
          <w:tcPr>
            <w:tcW w:w="4649" w:type="pct"/>
            <w:tcBorders>
              <w:right w:val="single" w:sz="12" w:space="0" w:color="auto"/>
            </w:tcBorders>
          </w:tcPr>
          <w:p>
            <w:pPr>
              <w:pStyle w:val="aff3"/>
              <w:rPr>
                <w:noProof/>
                <w:sz w:val="24"/>
                <w:szCs w:val="24"/>
              </w:rPr>
            </w:pPr>
            <w:r>
              <w:rPr>
                <w:noProof/>
                <w:sz w:val="24"/>
                <w:szCs w:val="24"/>
              </w:rPr>
              <w:t xml:space="preserve">Магистральные трубопроводы </w:t>
            </w:r>
          </w:p>
        </w:tc>
      </w:tr>
      <w:tr>
        <w:trPr>
          <w:trHeight w:val="20"/>
        </w:trPr>
        <w:tc>
          <w:tcPr>
            <w:tcW w:w="351" w:type="pct"/>
            <w:tcBorders>
              <w:left w:val="single" w:sz="12" w:space="0" w:color="auto"/>
            </w:tcBorders>
          </w:tcPr>
          <w:p>
            <w:pPr>
              <w:pStyle w:val="aff3"/>
              <w:rPr>
                <w:noProof/>
                <w:sz w:val="24"/>
                <w:szCs w:val="24"/>
              </w:rPr>
            </w:pPr>
            <w:r>
              <w:rPr>
                <w:noProof/>
                <w:sz w:val="24"/>
                <w:szCs w:val="24"/>
              </w:rPr>
              <w:t>4.5</w:t>
            </w:r>
          </w:p>
        </w:tc>
        <w:tc>
          <w:tcPr>
            <w:tcW w:w="4649" w:type="pct"/>
            <w:tcBorders>
              <w:right w:val="single" w:sz="12" w:space="0" w:color="auto"/>
            </w:tcBorders>
          </w:tcPr>
          <w:p>
            <w:pPr>
              <w:pStyle w:val="aff3"/>
              <w:rPr>
                <w:noProof/>
                <w:sz w:val="24"/>
                <w:szCs w:val="24"/>
              </w:rPr>
            </w:pPr>
            <w:r>
              <w:rPr>
                <w:noProof/>
                <w:sz w:val="24"/>
                <w:szCs w:val="24"/>
              </w:rPr>
              <w:t>Нефтеперекачивающие станции</w:t>
            </w:r>
          </w:p>
        </w:tc>
      </w:tr>
      <w:tr>
        <w:trPr>
          <w:trHeight w:val="20"/>
        </w:trPr>
        <w:tc>
          <w:tcPr>
            <w:tcW w:w="351" w:type="pct"/>
            <w:tcBorders>
              <w:left w:val="single" w:sz="12" w:space="0" w:color="auto"/>
            </w:tcBorders>
          </w:tcPr>
          <w:p>
            <w:pPr>
              <w:pStyle w:val="aff3"/>
              <w:rPr>
                <w:sz w:val="24"/>
                <w:szCs w:val="24"/>
              </w:rPr>
            </w:pPr>
            <w:r>
              <w:rPr>
                <w:sz w:val="24"/>
                <w:szCs w:val="24"/>
              </w:rPr>
              <w:t>5</w:t>
            </w:r>
          </w:p>
        </w:tc>
        <w:tc>
          <w:tcPr>
            <w:tcW w:w="4649" w:type="pct"/>
            <w:tcBorders>
              <w:right w:val="single" w:sz="12" w:space="0" w:color="auto"/>
            </w:tcBorders>
          </w:tcPr>
          <w:p>
            <w:pPr>
              <w:pStyle w:val="aff3"/>
              <w:rPr>
                <w:b/>
                <w:sz w:val="24"/>
                <w:szCs w:val="24"/>
              </w:rPr>
            </w:pPr>
            <w:r>
              <w:rPr>
                <w:b/>
                <w:sz w:val="24"/>
                <w:szCs w:val="24"/>
              </w:rPr>
              <w:t>Вспомогательные объекты:</w:t>
            </w:r>
          </w:p>
        </w:tc>
      </w:tr>
      <w:tr>
        <w:trPr>
          <w:trHeight w:val="20"/>
        </w:trPr>
        <w:tc>
          <w:tcPr>
            <w:tcW w:w="351" w:type="pct"/>
            <w:tcBorders>
              <w:left w:val="single" w:sz="12" w:space="0" w:color="auto"/>
            </w:tcBorders>
          </w:tcPr>
          <w:p>
            <w:pPr>
              <w:pStyle w:val="aff3"/>
              <w:rPr>
                <w:noProof/>
                <w:sz w:val="24"/>
                <w:szCs w:val="24"/>
              </w:rPr>
            </w:pPr>
            <w:r>
              <w:rPr>
                <w:noProof/>
                <w:sz w:val="24"/>
                <w:szCs w:val="24"/>
              </w:rPr>
              <w:t>5.1</w:t>
            </w:r>
          </w:p>
        </w:tc>
        <w:tc>
          <w:tcPr>
            <w:tcW w:w="4649" w:type="pct"/>
            <w:tcBorders>
              <w:right w:val="single" w:sz="12" w:space="0" w:color="auto"/>
            </w:tcBorders>
          </w:tcPr>
          <w:p>
            <w:pPr>
              <w:pStyle w:val="aff3"/>
              <w:rPr>
                <w:noProof/>
                <w:sz w:val="24"/>
                <w:szCs w:val="24"/>
              </w:rPr>
            </w:pPr>
            <w:r>
              <w:rPr>
                <w:noProof/>
                <w:sz w:val="24"/>
                <w:szCs w:val="24"/>
              </w:rPr>
              <w:t>Блок пожарных гидрантов</w:t>
            </w:r>
          </w:p>
        </w:tc>
      </w:tr>
      <w:tr>
        <w:trPr>
          <w:trHeight w:val="20"/>
        </w:trPr>
        <w:tc>
          <w:tcPr>
            <w:tcW w:w="351" w:type="pct"/>
            <w:tcBorders>
              <w:left w:val="single" w:sz="12" w:space="0" w:color="auto"/>
              <w:bottom w:val="single" w:sz="4" w:space="0" w:color="auto"/>
            </w:tcBorders>
          </w:tcPr>
          <w:p>
            <w:pPr>
              <w:pStyle w:val="aff3"/>
              <w:rPr>
                <w:noProof/>
                <w:sz w:val="24"/>
                <w:szCs w:val="24"/>
              </w:rPr>
            </w:pPr>
            <w:r>
              <w:rPr>
                <w:noProof/>
                <w:sz w:val="24"/>
                <w:szCs w:val="24"/>
              </w:rPr>
              <w:t>5.2</w:t>
            </w:r>
          </w:p>
        </w:tc>
        <w:tc>
          <w:tcPr>
            <w:tcW w:w="4649" w:type="pct"/>
            <w:tcBorders>
              <w:bottom w:val="single" w:sz="4" w:space="0" w:color="auto"/>
              <w:right w:val="single" w:sz="12" w:space="0" w:color="auto"/>
            </w:tcBorders>
          </w:tcPr>
          <w:p>
            <w:pPr>
              <w:pStyle w:val="aff3"/>
              <w:rPr>
                <w:noProof/>
                <w:sz w:val="24"/>
                <w:szCs w:val="24"/>
              </w:rPr>
            </w:pPr>
            <w:r>
              <w:rPr>
                <w:noProof/>
                <w:sz w:val="24"/>
                <w:szCs w:val="24"/>
              </w:rPr>
              <w:t>Резервуар противопожарного запаса воды</w:t>
            </w:r>
          </w:p>
        </w:tc>
      </w:tr>
      <w:tr>
        <w:trPr>
          <w:trHeight w:val="20"/>
        </w:trPr>
        <w:tc>
          <w:tcPr>
            <w:tcW w:w="351" w:type="pct"/>
            <w:tcBorders>
              <w:left w:val="single" w:sz="12" w:space="0" w:color="auto"/>
              <w:bottom w:val="single" w:sz="12" w:space="0" w:color="auto"/>
            </w:tcBorders>
          </w:tcPr>
          <w:p>
            <w:pPr>
              <w:pStyle w:val="aff3"/>
              <w:rPr>
                <w:noProof/>
                <w:sz w:val="24"/>
                <w:szCs w:val="24"/>
              </w:rPr>
            </w:pPr>
            <w:r>
              <w:rPr>
                <w:noProof/>
                <w:sz w:val="24"/>
                <w:szCs w:val="24"/>
              </w:rPr>
              <w:t>5.3</w:t>
            </w:r>
          </w:p>
        </w:tc>
        <w:tc>
          <w:tcPr>
            <w:tcW w:w="4649" w:type="pct"/>
            <w:tcBorders>
              <w:bottom w:val="single" w:sz="12" w:space="0" w:color="auto"/>
              <w:right w:val="single" w:sz="12" w:space="0" w:color="auto"/>
            </w:tcBorders>
          </w:tcPr>
          <w:p>
            <w:pPr>
              <w:pStyle w:val="aff3"/>
              <w:rPr>
                <w:noProof/>
                <w:sz w:val="24"/>
                <w:szCs w:val="24"/>
              </w:rPr>
            </w:pPr>
            <w:r>
              <w:rPr>
                <w:noProof/>
                <w:sz w:val="24"/>
                <w:szCs w:val="24"/>
              </w:rPr>
              <w:t>Блок канализационной насосной станции хозяйственно-бытовых стоков</w:t>
            </w:r>
          </w:p>
        </w:tc>
      </w:tr>
    </w:tbl>
    <w:p/>
    <w:p>
      <w:r>
        <w:t xml:space="preserve">АСУ ТП и входящие в них </w:t>
      </w:r>
      <w:r>
        <w:t xml:space="preserve">системы/подсистемы АСУ ТП </w:t>
      </w:r>
      <w:r>
        <w:t>ТО ОГ</w:t>
      </w:r>
      <w:r>
        <w:t xml:space="preserve"> подразделяются</w:t>
      </w:r>
      <w:r>
        <w:t xml:space="preserve"> </w:t>
      </w:r>
      <w:r>
        <w:t>на типы</w:t>
      </w:r>
      <w:r>
        <w:t>,</w:t>
      </w:r>
      <w:r>
        <w:t xml:space="preserve"> в зависимости от масштабов управляемого (контролируемого) объе</w:t>
      </w:r>
      <w:r>
        <w:t>кта и функциональной ориентации.</w:t>
      </w:r>
    </w:p>
    <w:p/>
    <w:p>
      <w:pPr>
        <w:keepNext w:val="0"/>
      </w:pPr>
      <w:r>
        <w:t>Основные типы систем/подсистем АСУ ТП</w:t>
      </w:r>
      <w:r>
        <w:t>:</w:t>
      </w:r>
    </w:p>
    <w:p>
      <w:pPr>
        <w:pStyle w:val="1a"/>
        <w:numPr>
          <w:ilvl w:val="0"/>
          <w:numId w:val="78"/>
        </w:numPr>
        <w:tabs>
          <w:tab w:val="clear" w:pos="284"/>
          <w:tab w:val="left" w:pos="539"/>
        </w:tabs>
        <w:ind w:left="538" w:hanging="357"/>
      </w:pPr>
      <w:r>
        <w:t>АСУ блочных объектов</w:t>
      </w:r>
      <w:r>
        <w:t xml:space="preserve"> (б</w:t>
      </w:r>
      <w:r>
        <w:t>лочная автоматизированная система управления, включающая второй уровень АСУ ТП</w:t>
      </w:r>
      <w:r>
        <w:t>);</w:t>
      </w:r>
    </w:p>
    <w:p>
      <w:pPr>
        <w:pStyle w:val="1a"/>
        <w:numPr>
          <w:ilvl w:val="0"/>
          <w:numId w:val="78"/>
        </w:numPr>
        <w:tabs>
          <w:tab w:val="clear" w:pos="284"/>
          <w:tab w:val="left" w:pos="539"/>
        </w:tabs>
        <w:ind w:left="538" w:hanging="357"/>
      </w:pPr>
      <w:r>
        <w:t>ЛСУ</w:t>
      </w:r>
      <w:r>
        <w:t>;</w:t>
      </w:r>
    </w:p>
    <w:p>
      <w:pPr>
        <w:pStyle w:val="1a"/>
        <w:numPr>
          <w:ilvl w:val="0"/>
          <w:numId w:val="78"/>
        </w:numPr>
        <w:tabs>
          <w:tab w:val="clear" w:pos="284"/>
          <w:tab w:val="left" w:pos="539"/>
        </w:tabs>
        <w:ind w:left="538" w:hanging="357"/>
      </w:pPr>
      <w:r>
        <w:t>РСУ(DCS)</w:t>
      </w:r>
      <w:r>
        <w:t>;</w:t>
      </w:r>
    </w:p>
    <w:p>
      <w:pPr>
        <w:pStyle w:val="1a"/>
        <w:numPr>
          <w:ilvl w:val="0"/>
          <w:numId w:val="78"/>
        </w:numPr>
        <w:tabs>
          <w:tab w:val="clear" w:pos="284"/>
          <w:tab w:val="left" w:pos="539"/>
        </w:tabs>
        <w:ind w:left="538" w:hanging="357"/>
      </w:pPr>
      <w:r>
        <w:t>СТМ;</w:t>
      </w:r>
    </w:p>
    <w:p>
      <w:pPr>
        <w:pStyle w:val="1a"/>
        <w:numPr>
          <w:ilvl w:val="0"/>
          <w:numId w:val="78"/>
        </w:numPr>
        <w:tabs>
          <w:tab w:val="clear" w:pos="284"/>
          <w:tab w:val="left" w:pos="539"/>
        </w:tabs>
        <w:ind w:left="538" w:hanging="357"/>
      </w:pPr>
      <w:r>
        <w:t>СОУЭ;</w:t>
      </w:r>
    </w:p>
    <w:p>
      <w:pPr>
        <w:pStyle w:val="1a"/>
        <w:numPr>
          <w:ilvl w:val="0"/>
          <w:numId w:val="78"/>
        </w:numPr>
        <w:tabs>
          <w:tab w:val="clear" w:pos="284"/>
          <w:tab w:val="left" w:pos="539"/>
        </w:tabs>
        <w:ind w:left="538" w:hanging="357"/>
      </w:pPr>
      <w:r>
        <w:t>СПАЗ;</w:t>
      </w:r>
    </w:p>
    <w:p>
      <w:pPr>
        <w:pStyle w:val="1a"/>
        <w:numPr>
          <w:ilvl w:val="0"/>
          <w:numId w:val="78"/>
        </w:numPr>
        <w:tabs>
          <w:tab w:val="clear" w:pos="284"/>
          <w:tab w:val="left" w:pos="539"/>
        </w:tabs>
        <w:ind w:left="538" w:hanging="357"/>
      </w:pPr>
      <w:r>
        <w:t>СГС*;</w:t>
      </w:r>
    </w:p>
    <w:p>
      <w:pPr>
        <w:pStyle w:val="1a"/>
        <w:numPr>
          <w:ilvl w:val="0"/>
          <w:numId w:val="78"/>
        </w:numPr>
        <w:tabs>
          <w:tab w:val="clear" w:pos="284"/>
          <w:tab w:val="left" w:pos="539"/>
        </w:tabs>
        <w:ind w:left="538" w:hanging="357"/>
      </w:pPr>
      <w:r>
        <w:t>СОИ (</w:t>
      </w:r>
      <w:r>
        <w:t>узлов оперативного (технологического) учёта</w:t>
      </w:r>
      <w:r>
        <w:t>);</w:t>
      </w:r>
    </w:p>
    <w:p>
      <w:pPr>
        <w:pStyle w:val="1a"/>
        <w:numPr>
          <w:ilvl w:val="0"/>
          <w:numId w:val="78"/>
        </w:numPr>
        <w:tabs>
          <w:tab w:val="clear" w:pos="284"/>
          <w:tab w:val="left" w:pos="539"/>
        </w:tabs>
        <w:ind w:left="538" w:hanging="357"/>
      </w:pPr>
      <w:r>
        <w:t>СВМ.</w:t>
      </w:r>
    </w:p>
    <w:p>
      <w:pPr>
        <w:pStyle w:val="1a"/>
        <w:keepNext w:val="0"/>
        <w:spacing w:before="0"/>
        <w:jc w:val="left"/>
      </w:pPr>
    </w:p>
    <w:p>
      <w:pPr>
        <w:keepNext w:val="0"/>
        <w:ind w:left="567"/>
        <w:rPr>
          <w:i/>
        </w:rPr>
      </w:pPr>
      <w:r>
        <w:rPr>
          <w:i/>
          <w:u w:val="single"/>
        </w:rPr>
        <w:t>Примечание</w:t>
      </w:r>
      <w:r>
        <w:rPr>
          <w:i/>
        </w:rPr>
        <w:t>: </w:t>
      </w:r>
      <w:r>
        <w:rPr>
          <w:i/>
        </w:rPr>
        <w:t>*</w:t>
      </w:r>
      <w:r>
        <w:rPr>
          <w:i/>
        </w:rPr>
        <w:t> </w:t>
      </w:r>
      <w:r>
        <w:t>СГС</w:t>
      </w:r>
      <w:r>
        <w:rPr>
          <w:i/>
        </w:rPr>
        <w:t xml:space="preserve"> </w:t>
      </w:r>
      <w:r>
        <w:rPr>
          <w:i/>
        </w:rPr>
        <w:t>может реализовываться как обособленная система по части аппаратных средств, а так же допускается реализация с использованием аппаратных средств АСУ ТП для подключения средств автоматического газового контроля и сигнализации.</w:t>
      </w:r>
    </w:p>
    <w:p>
      <w:pPr>
        <w:keepNext w:val="0"/>
      </w:pPr>
    </w:p>
    <w:p>
      <w:pPr>
        <w:keepNext w:val="0"/>
      </w:pPr>
      <w:r>
        <w:t xml:space="preserve">На уровне производственного объекта </w:t>
      </w:r>
      <w:r>
        <w:t xml:space="preserve">(Рисунок 1) </w:t>
      </w:r>
      <w:r>
        <w:t>АСУ ТП взаимод</w:t>
      </w:r>
      <w:r>
        <w:t>ействует со смежными автоматизированными системами.</w:t>
      </w:r>
    </w:p>
    <w:p>
      <w:pPr>
        <w:keepNext w:val="0"/>
      </w:pPr>
    </w:p>
    <w:p>
      <w:pPr>
        <w:keepNext w:val="0"/>
      </w:pPr>
      <w:r>
        <w:t>Основные типы смежных АСУ ТП ТО ОГ</w:t>
      </w:r>
      <w:r>
        <w:t>:</w:t>
      </w:r>
    </w:p>
    <w:p>
      <w:pPr>
        <w:pStyle w:val="afff3"/>
        <w:numPr>
          <w:ilvl w:val="0"/>
          <w:numId w:val="56"/>
        </w:numPr>
        <w:ind w:left="538" w:hanging="357"/>
      </w:pPr>
      <w:r>
        <w:rPr>
          <w:lang w:val="en-US"/>
        </w:rPr>
        <w:t>c</w:t>
      </w:r>
      <w:r>
        <w:t>истемы безопасности</w:t>
      </w:r>
      <w:r>
        <w:t xml:space="preserve"> </w:t>
      </w:r>
      <w:r>
        <w:t>объекта</w:t>
      </w:r>
      <w:r>
        <w:t>:</w:t>
      </w:r>
      <w:r>
        <w:t xml:space="preserve"> АСПС, АСПТ, </w:t>
      </w:r>
      <w:r>
        <w:t>ОС/СКУД</w:t>
      </w:r>
      <w:r>
        <w:t>, ВН</w:t>
      </w:r>
      <w:r>
        <w:t>;</w:t>
      </w:r>
    </w:p>
    <w:p>
      <w:pPr>
        <w:pStyle w:val="afff3"/>
        <w:numPr>
          <w:ilvl w:val="0"/>
          <w:numId w:val="56"/>
        </w:numPr>
        <w:ind w:left="538" w:hanging="357"/>
      </w:pPr>
      <w:r>
        <w:t>измерительные системы</w:t>
      </w:r>
      <w:r>
        <w:t>:</w:t>
      </w:r>
      <w:r>
        <w:t xml:space="preserve"> АСН, СИКВ, СИКГ, СИКН, СИКНП, СИКНС, СИРВ, СИРГ, СИК газового конденсата, СИК СЛУМ, СИК СУГ, СИК ШФЛУ;</w:t>
      </w:r>
    </w:p>
    <w:p>
      <w:pPr>
        <w:pStyle w:val="afff3"/>
        <w:numPr>
          <w:ilvl w:val="0"/>
          <w:numId w:val="56"/>
        </w:numPr>
        <w:ind w:left="538" w:hanging="357"/>
      </w:pPr>
      <w:r>
        <w:rPr>
          <w:lang w:eastAsia="ru-RU"/>
        </w:rPr>
        <w:t>автоматизированная система технического учета энергоресурсов</w:t>
      </w:r>
      <w:r>
        <w:t xml:space="preserve">: </w:t>
      </w:r>
      <w:r>
        <w:t>АСТУЭР</w:t>
      </w:r>
      <w:r>
        <w:t>;</w:t>
      </w:r>
    </w:p>
    <w:p>
      <w:pPr>
        <w:pStyle w:val="afff3"/>
        <w:numPr>
          <w:ilvl w:val="0"/>
          <w:numId w:val="56"/>
        </w:numPr>
        <w:ind w:left="538" w:hanging="357"/>
      </w:pPr>
      <w:r>
        <w:t>электротехническое оборудование</w:t>
      </w:r>
      <w:r>
        <w:t xml:space="preserve">: </w:t>
      </w:r>
      <w:r>
        <w:t>РЗА*</w:t>
      </w:r>
      <w:r>
        <w:t xml:space="preserve">, </w:t>
      </w:r>
      <w:r>
        <w:t>ЧРП*</w:t>
      </w:r>
      <w:r>
        <w:t xml:space="preserve">, </w:t>
      </w:r>
      <w:r>
        <w:t>УПП*</w:t>
      </w:r>
      <w:r>
        <w:t>.</w:t>
      </w:r>
    </w:p>
    <w:p>
      <w:pPr>
        <w:keepNext w:val="0"/>
        <w:jc w:val="left"/>
        <w:rPr>
          <w:i/>
          <w:u w:val="single"/>
        </w:rPr>
      </w:pPr>
    </w:p>
    <w:p>
      <w:pPr>
        <w:keepNext w:val="0"/>
        <w:ind w:left="567"/>
        <w:rPr>
          <w:rFonts w:eastAsiaTheme="minorHAnsi"/>
          <w:bCs w:val="0"/>
          <w:i/>
          <w:color w:val="000000"/>
        </w:rPr>
      </w:pPr>
      <w:r>
        <w:rPr>
          <w:i/>
          <w:u w:val="single"/>
        </w:rPr>
        <w:t>Примечание</w:t>
      </w:r>
      <w:r>
        <w:rPr>
          <w:i/>
        </w:rPr>
        <w:t>:</w:t>
      </w:r>
      <w:r>
        <w:rPr>
          <w:i/>
        </w:rPr>
        <w:t> </w:t>
      </w:r>
      <w:r>
        <w:rPr>
          <w:i/>
        </w:rPr>
        <w:t>*</w:t>
      </w:r>
      <w:r>
        <w:rPr>
          <w:i/>
        </w:rPr>
        <w:t> </w:t>
      </w:r>
      <w:r>
        <w:rPr>
          <w:rFonts w:eastAsiaTheme="minorHAnsi"/>
          <w:bCs w:val="0"/>
          <w:i/>
          <w:color w:val="000000"/>
        </w:rPr>
        <w:t>Электротехническое оборудование, задействованное в технологическ</w:t>
      </w:r>
      <w:r>
        <w:rPr>
          <w:rFonts w:eastAsiaTheme="minorHAnsi"/>
          <w:bCs w:val="0"/>
          <w:i/>
          <w:color w:val="000000"/>
        </w:rPr>
        <w:t>о</w:t>
      </w:r>
      <w:r>
        <w:rPr>
          <w:rFonts w:eastAsiaTheme="minorHAnsi"/>
          <w:bCs w:val="0"/>
          <w:i/>
          <w:color w:val="000000"/>
        </w:rPr>
        <w:t>м процесс</w:t>
      </w:r>
      <w:r>
        <w:rPr>
          <w:rFonts w:eastAsiaTheme="minorHAnsi"/>
          <w:bCs w:val="0"/>
          <w:i/>
          <w:color w:val="000000"/>
        </w:rPr>
        <w:t>е</w:t>
      </w:r>
      <w:r>
        <w:rPr>
          <w:rFonts w:eastAsiaTheme="minorHAnsi"/>
          <w:bCs w:val="0"/>
          <w:i/>
          <w:color w:val="000000"/>
        </w:rPr>
        <w:t>.</w:t>
      </w:r>
    </w:p>
    <w:p>
      <w:pPr>
        <w:keepNext w:val="0"/>
        <w:ind w:left="567"/>
        <w:rPr>
          <w:rFonts w:eastAsiaTheme="minorHAnsi"/>
          <w:bCs w:val="0"/>
          <w:i/>
          <w:color w:val="000000"/>
        </w:rPr>
      </w:pPr>
    </w:p>
    <w:p>
      <w:pPr>
        <w:ind w:left="709"/>
        <w:rPr>
          <w:i/>
        </w:rPr>
        <w:sectPr>
          <w:headerReference w:type="even" r:id="rId30"/>
          <w:headerReference w:type="default" r:id="rId31"/>
          <w:headerReference w:type="first" r:id="rId32"/>
          <w:pgSz w:w="11907" w:h="16840" w:code="9"/>
          <w:pgMar w:top="510" w:right="1021" w:bottom="567" w:left="1247" w:header="737" w:footer="680" w:gutter="0"/>
          <w:cols w:space="720"/>
          <w:docGrid w:linePitch="360"/>
        </w:sectPr>
      </w:pPr>
    </w:p>
    <w:p>
      <w:pPr>
        <w:jc w:val="center"/>
      </w:pPr>
      <w:r>
        <w:object w:dxaOrig="29415" w:dyaOrig="15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7pt;height:676.5pt" o:ole="">
            <v:imagedata r:id="rId33" o:title="" cropright="16285f"/>
          </v:shape>
          <o:OLEObject Type="Embed" ProgID="Visio.Drawing.11" ShapeID="_x0000_i1025" DrawAspect="Content" ObjectID="_1638793715" r:id="rId34"/>
        </w:object>
      </w:r>
    </w:p>
    <w:p>
      <w:pPr>
        <w:pStyle w:val="S5"/>
      </w:pPr>
      <w:bookmarkStart w:id="36" w:name="_Ref15998395"/>
      <w:r>
        <w:t xml:space="preserve">Рис. </w:t>
      </w:r>
      <w:r>
        <w:rPr>
          <w:noProof/>
        </w:rPr>
        <w:fldChar w:fldCharType="begin"/>
      </w:r>
      <w:r>
        <w:rPr>
          <w:noProof/>
        </w:rPr>
        <w:instrText xml:space="preserve"> SEQ Рисунок \* ARABIC </w:instrText>
      </w:r>
      <w:r>
        <w:rPr>
          <w:noProof/>
        </w:rPr>
        <w:fldChar w:fldCharType="separate"/>
      </w:r>
      <w:r>
        <w:rPr>
          <w:noProof/>
        </w:rPr>
        <w:t>1</w:t>
      </w:r>
      <w:r>
        <w:rPr>
          <w:noProof/>
        </w:rPr>
        <w:fldChar w:fldCharType="end"/>
      </w:r>
      <w:bookmarkEnd w:id="36"/>
      <w:r>
        <w:t xml:space="preserve"> </w:t>
      </w:r>
      <w:r>
        <w:t>АСУ ТП</w:t>
      </w:r>
      <w:r>
        <w:t xml:space="preserve"> </w:t>
      </w:r>
      <w:r>
        <w:t>ТО ОГ</w:t>
      </w:r>
      <w:r>
        <w:t xml:space="preserve"> и смежные автоматизированные системы</w:t>
      </w:r>
    </w:p>
    <w:p>
      <w:pPr>
        <w:rPr>
          <w:lang w:eastAsia="ru-RU"/>
        </w:rPr>
        <w:sectPr>
          <w:headerReference w:type="even" r:id="rId35"/>
          <w:headerReference w:type="default" r:id="rId36"/>
          <w:footerReference w:type="default" r:id="rId37"/>
          <w:headerReference w:type="first" r:id="rId38"/>
          <w:pgSz w:w="23814" w:h="16840" w:orient="landscape" w:code="8"/>
          <w:pgMar w:top="1247" w:right="567" w:bottom="1021" w:left="510" w:header="737" w:footer="680" w:gutter="0"/>
          <w:cols w:space="720"/>
          <w:docGrid w:linePitch="360"/>
        </w:sectPr>
      </w:pPr>
    </w:p>
    <w:p>
      <w:pPr>
        <w:keepNext w:val="0"/>
      </w:pPr>
      <w:r>
        <w:t>Каждая АСУ ТП должна быть построена на базе ПЛК, взаимодействующих через ЛВС, и обеспечивать контроль и управление технологическим процессом в автоматическом и автоматизированном режимах в соответствии с заданными алгоритмами управления.</w:t>
      </w:r>
    </w:p>
    <w:p>
      <w:pPr>
        <w:keepNext w:val="0"/>
      </w:pPr>
    </w:p>
    <w:p>
      <w:pPr>
        <w:keepNext w:val="0"/>
      </w:pPr>
      <w:r>
        <w:t xml:space="preserve">Все АСУ ТП, действующие </w:t>
      </w:r>
      <w:r>
        <w:t>в</w:t>
      </w:r>
      <w:r>
        <w:t xml:space="preserve"> одном нефтегазодобывающем ОГ, должны быть полностью приспособлены к взаимодействию друг с другом и с АСДУ, обеспечивающей сбор и обработку необходимой информации от уровня технологического оборудования до уровня </w:t>
      </w:r>
      <w:r>
        <w:t xml:space="preserve">управления ОГ, а также обеспечивать взаимодействие </w:t>
      </w:r>
      <w:r>
        <w:rPr>
          <w:lang w:val="en-US"/>
        </w:rPr>
        <w:t>c</w:t>
      </w:r>
      <w:r>
        <w:t xml:space="preserve"> сервером СМИС по технологиям </w:t>
      </w:r>
      <w:r>
        <w:rPr>
          <w:lang w:val="en-US"/>
        </w:rPr>
        <w:t>OPC</w:t>
      </w:r>
      <w:r>
        <w:t xml:space="preserve"> </w:t>
      </w:r>
      <w:r>
        <w:rPr>
          <w:lang w:val="en-US"/>
        </w:rPr>
        <w:t>UA</w:t>
      </w:r>
      <w:r>
        <w:t>/</w:t>
      </w:r>
      <w:r>
        <w:rPr>
          <w:lang w:val="en-US"/>
        </w:rPr>
        <w:t>DA</w:t>
      </w:r>
      <w:r>
        <w:t>. Объем передаваемых данных в СМИС должен опреде</w:t>
      </w:r>
      <w:r>
        <w:t xml:space="preserve">ляться на стадии проектирования </w:t>
      </w:r>
      <w:r>
        <w:t>и быть описан в документе П5 «Описание информационного обеспечения Системы»</w:t>
      </w:r>
      <w:r>
        <w:t xml:space="preserve"> по ГОСТ</w:t>
      </w:r>
      <w:r>
        <w:t xml:space="preserve"> </w:t>
      </w:r>
      <w:r>
        <w:t>34.201</w:t>
      </w:r>
      <w:r>
        <w:t xml:space="preserve">. </w:t>
      </w:r>
      <w:r>
        <w:t>С</w:t>
      </w:r>
      <w:r>
        <w:t xml:space="preserve">овокупность АСУ ТП должна представлять собой многоуровневую информационно-управляющую систему, реализованную в соответствии с единой архитектурой (рисунок </w:t>
      </w:r>
      <w:r>
        <w:fldChar w:fldCharType="begin"/>
      </w:r>
      <w:r>
        <w:instrText xml:space="preserve"> REF _Ref15998395</w:instrText>
      </w:r>
      <w:r>
        <w:instrText xml:space="preserve"> \# 0 \h  \* MERGEFORMAT </w:instrText>
      </w:r>
      <w:r>
        <w:fldChar w:fldCharType="separate"/>
      </w:r>
      <w:r>
        <w:t>1</w:t>
      </w:r>
      <w:r>
        <w:fldChar w:fldCharType="end"/>
      </w:r>
      <w:r>
        <w:t>). Данная архитектура не накладывает ограничений на дополнительные информационные взаимодействия между системами/подсистемами, если они обоснованы производственной необходимостью.</w:t>
      </w:r>
    </w:p>
    <w:p>
      <w:pPr>
        <w:keepNext w:val="0"/>
      </w:pPr>
    </w:p>
    <w:p>
      <w:pPr>
        <w:keepNext w:val="0"/>
      </w:pPr>
      <w:bookmarkStart w:id="37" w:name="_Ref150313838"/>
      <w:bookmarkStart w:id="38" w:name="_Ref149107783"/>
      <w:bookmarkStart w:id="39" w:name="_Ref167783765"/>
      <w:r>
        <w:t xml:space="preserve">К основным функциональным характеристикам любой конкретной АСУ ТП или иной системы автоматизации </w:t>
      </w:r>
      <w:r>
        <w:t>ТО ОГ</w:t>
      </w:r>
      <w:r>
        <w:t xml:space="preserve"> относятся следующие функциональные свойства и характеристики таких систем и их компонентов:</w:t>
      </w:r>
      <w:bookmarkEnd w:id="37"/>
    </w:p>
    <w:p>
      <w:pPr>
        <w:pStyle w:val="1a"/>
        <w:keepNext w:val="0"/>
        <w:numPr>
          <w:ilvl w:val="0"/>
          <w:numId w:val="335"/>
        </w:numPr>
        <w:tabs>
          <w:tab w:val="clear" w:pos="284"/>
          <w:tab w:val="left" w:pos="539"/>
        </w:tabs>
        <w:ind w:left="538" w:hanging="357"/>
      </w:pPr>
      <w:r>
        <w:t>класс развитости данной системы автоматизации, являющийся обобщенной характеристикой соответствия функциональных, экономических и других возможностей системы нормативным требованиям и современным достижениям;</w:t>
      </w:r>
    </w:p>
    <w:p>
      <w:pPr>
        <w:pStyle w:val="1a"/>
        <w:keepNext w:val="0"/>
        <w:numPr>
          <w:ilvl w:val="0"/>
          <w:numId w:val="335"/>
        </w:numPr>
        <w:tabs>
          <w:tab w:val="clear" w:pos="284"/>
          <w:tab w:val="left" w:pos="539"/>
        </w:tabs>
        <w:ind w:left="538" w:hanging="357"/>
      </w:pPr>
      <w:r>
        <w:t xml:space="preserve">объем автоматизации </w:t>
      </w:r>
      <w:r>
        <w:t>ТО ОГ</w:t>
      </w:r>
      <w:r>
        <w:t>, т.е. оснащенность технологического оборудования средствами автоматизации контроля и управления, определяющая реальные возможности автоматического получения информации о ходе процессов или состоянии объектов и дальнейшего использования этой информации для достижения целей управления;</w:t>
      </w:r>
    </w:p>
    <w:p>
      <w:pPr>
        <w:pStyle w:val="1a"/>
        <w:keepNext w:val="0"/>
        <w:numPr>
          <w:ilvl w:val="0"/>
          <w:numId w:val="335"/>
        </w:numPr>
        <w:tabs>
          <w:tab w:val="clear" w:pos="284"/>
          <w:tab w:val="left" w:pos="539"/>
        </w:tabs>
        <w:ind w:left="538" w:hanging="357"/>
      </w:pPr>
      <w:r>
        <w:t>функциональность, т.е. состав основных функций, выполняемых данной системой, определяющий содержание всех автоматических действий, направленных на повышение реальной эффективности технологических процессов НГД;</w:t>
      </w:r>
    </w:p>
    <w:p>
      <w:pPr>
        <w:pStyle w:val="1a"/>
        <w:keepNext w:val="0"/>
        <w:numPr>
          <w:ilvl w:val="0"/>
          <w:numId w:val="335"/>
        </w:numPr>
        <w:tabs>
          <w:tab w:val="clear" w:pos="284"/>
          <w:tab w:val="left" w:pos="539"/>
        </w:tabs>
        <w:ind w:left="538" w:hanging="357"/>
      </w:pPr>
      <w:r>
        <w:t>показатели качества выполнения функций системы, характеризующие такие ее свойства, как безопасность, надежность, точность, быстродействие, эффективность;</w:t>
      </w:r>
    </w:p>
    <w:p>
      <w:pPr>
        <w:pStyle w:val="1a"/>
        <w:keepNext w:val="0"/>
        <w:numPr>
          <w:ilvl w:val="0"/>
          <w:numId w:val="335"/>
        </w:numPr>
        <w:tabs>
          <w:tab w:val="clear" w:pos="284"/>
          <w:tab w:val="left" w:pos="539"/>
        </w:tabs>
        <w:ind w:left="538" w:hanging="357"/>
      </w:pPr>
      <w:r>
        <w:t>функциональные возможности и характеристики основных технических и программных средств автоматизации, применяемых в системе и влияющих на качество ее функционирования в реальных производственных условиях.</w:t>
      </w:r>
    </w:p>
    <w:p>
      <w:pPr>
        <w:keepNext w:val="0"/>
      </w:pPr>
    </w:p>
    <w:p>
      <w:pPr>
        <w:keepNext w:val="0"/>
      </w:pPr>
    </w:p>
    <w:p>
      <w:pPr>
        <w:pStyle w:val="21"/>
        <w:keepNext w:val="0"/>
        <w:numPr>
          <w:ilvl w:val="1"/>
          <w:numId w:val="11"/>
        </w:numPr>
        <w:tabs>
          <w:tab w:val="clear" w:pos="0"/>
        </w:tabs>
        <w:ind w:left="0" w:firstLine="0"/>
      </w:pPr>
      <w:bookmarkStart w:id="40" w:name="_Toc6315369"/>
      <w:bookmarkStart w:id="41" w:name="_Toc6585755"/>
      <w:bookmarkStart w:id="42" w:name="_Toc22897615"/>
      <w:r>
        <w:rPr>
          <w:caps w:val="0"/>
        </w:rPr>
        <w:t>КЛАСС РАЗВИТОСТИ СИСТЕМ</w:t>
      </w:r>
      <w:bookmarkEnd w:id="40"/>
      <w:bookmarkEnd w:id="41"/>
      <w:bookmarkEnd w:id="42"/>
    </w:p>
    <w:p>
      <w:pPr>
        <w:keepNext w:val="0"/>
      </w:pPr>
    </w:p>
    <w:bookmarkEnd w:id="38"/>
    <w:bookmarkEnd w:id="39"/>
    <w:p>
      <w:pPr>
        <w:keepNext w:val="0"/>
      </w:pPr>
      <w:r>
        <w:t>АСУ ТП и входящие в их состав другие системы</w:t>
      </w:r>
      <w:r>
        <w:t>/</w:t>
      </w:r>
      <w:r>
        <w:t>подсистемы автоматизации подразделяются в зависимости от степени соответствия их функциональных и других возможностей нормативным требованиям и современным достижениям на три следующих класса автоматизации:</w:t>
      </w:r>
    </w:p>
    <w:p>
      <w:pPr>
        <w:pStyle w:val="1a"/>
        <w:keepNext w:val="0"/>
        <w:numPr>
          <w:ilvl w:val="0"/>
          <w:numId w:val="79"/>
        </w:numPr>
        <w:tabs>
          <w:tab w:val="clear" w:pos="284"/>
          <w:tab w:val="left" w:pos="539"/>
        </w:tabs>
        <w:ind w:left="538" w:hanging="357"/>
      </w:pPr>
      <w:r>
        <w:t xml:space="preserve">класс 1 («минимальный») – системы обладают лишь теми средствами автоматизации и соответствующими функциональными возможностями, которые позволяют осуществлять безопасное управление технологическим процессом в соответствии с действующими нормативными требованиями государственных органов. Применяется для </w:t>
      </w:r>
      <w:r>
        <w:t>ТО</w:t>
      </w:r>
      <w:r>
        <w:t xml:space="preserve"> ОГ с падающей добычей;</w:t>
      </w:r>
    </w:p>
    <w:p>
      <w:pPr>
        <w:pStyle w:val="1a"/>
        <w:keepNext w:val="0"/>
        <w:numPr>
          <w:ilvl w:val="0"/>
          <w:numId w:val="79"/>
        </w:numPr>
        <w:tabs>
          <w:tab w:val="clear" w:pos="284"/>
          <w:tab w:val="left" w:pos="539"/>
        </w:tabs>
        <w:ind w:left="538" w:hanging="357"/>
      </w:pPr>
      <w:r>
        <w:t xml:space="preserve">класс 2 («базовый») – системы, обладающие улучшенными (по сравнению с системами «минимального» класса) средствами и возможностями, позволяющими использовать дополнительные источники эффективности автоматизации и соответствующими сложившейся мировой практике автоматизации ТО. Применяется для </w:t>
      </w:r>
      <w:r>
        <w:t>ТО</w:t>
      </w:r>
      <w:r>
        <w:t xml:space="preserve"> ОГ со стабильной добычей;</w:t>
      </w:r>
    </w:p>
    <w:p>
      <w:pPr>
        <w:pStyle w:val="1a"/>
        <w:keepNext w:val="0"/>
        <w:numPr>
          <w:ilvl w:val="0"/>
          <w:numId w:val="79"/>
        </w:numPr>
        <w:tabs>
          <w:tab w:val="clear" w:pos="284"/>
          <w:tab w:val="left" w:pos="539"/>
        </w:tabs>
        <w:ind w:left="538" w:hanging="357"/>
      </w:pPr>
      <w:r>
        <w:t>класс 3 («перспективный») – системы, реализующие (сверх возможностей систем «базового» класса) новейшие достижения в развитии автоматизации технологических процессов НГД и требования, предъявляемые вышестоящим уровнем интегрированной АСУ месторождения к АСУ ТП, благодаря чему их создание оказывается высоко рентабельным направлением капиталовложений. Применяется для перспективных, вновь строящихся, модернизи</w:t>
      </w:r>
      <w:r>
        <w:t>рованных</w:t>
      </w:r>
      <w:r>
        <w:t xml:space="preserve"> </w:t>
      </w:r>
      <w:r>
        <w:t>ТО</w:t>
      </w:r>
      <w:r>
        <w:t xml:space="preserve"> ОГ со стабильной добычей.</w:t>
      </w:r>
    </w:p>
    <w:p>
      <w:pPr>
        <w:keepNext w:val="0"/>
      </w:pPr>
    </w:p>
    <w:p>
      <w:pPr>
        <w:keepNext w:val="0"/>
      </w:pPr>
    </w:p>
    <w:p>
      <w:pPr>
        <w:pStyle w:val="21"/>
        <w:keepNext w:val="0"/>
        <w:numPr>
          <w:ilvl w:val="1"/>
          <w:numId w:val="11"/>
        </w:numPr>
        <w:tabs>
          <w:tab w:val="clear" w:pos="0"/>
        </w:tabs>
        <w:ind w:left="0" w:firstLine="0"/>
        <w:rPr>
          <w:caps w:val="0"/>
        </w:rPr>
      </w:pPr>
      <w:bookmarkStart w:id="43" w:name="_Toc6315370"/>
      <w:bookmarkStart w:id="44" w:name="_Toc6585756"/>
      <w:bookmarkStart w:id="45" w:name="_Toc22897616"/>
      <w:r>
        <w:rPr>
          <w:caps w:val="0"/>
        </w:rPr>
        <w:t>ОБЪ</w:t>
      </w:r>
      <w:r>
        <w:rPr>
          <w:caps w:val="0"/>
        </w:rPr>
        <w:t>Е</w:t>
      </w:r>
      <w:r>
        <w:rPr>
          <w:caps w:val="0"/>
        </w:rPr>
        <w:t>М АВТОМАТИЗАЦИИ</w:t>
      </w:r>
      <w:bookmarkEnd w:id="43"/>
      <w:bookmarkEnd w:id="44"/>
      <w:bookmarkEnd w:id="45"/>
    </w:p>
    <w:p>
      <w:pPr>
        <w:keepNext w:val="0"/>
      </w:pPr>
    </w:p>
    <w:p>
      <w:pPr>
        <w:keepNext w:val="0"/>
      </w:pPr>
      <w:r>
        <w:t xml:space="preserve">Объем автоматизации конкретного технологического аппарата, агрегата, установки или другого </w:t>
      </w:r>
      <w:r>
        <w:t>ТО ОГ</w:t>
      </w:r>
      <w:r>
        <w:t xml:space="preserve"> должен соответствовать составу и видам (подвидам) применяемого на нем основного оборудования, а также принятому для него классу автоматизации: «минимальному», «базовому» или «перспективному». Объем автоматизации принятого класса может корректироваться, дополняться и изменяться ОГ на стадии формирования ТТ на АСУ ТП</w:t>
      </w:r>
      <w:r>
        <w:t xml:space="preserve"> по требованию Заказчика</w:t>
      </w:r>
      <w:r>
        <w:t>, а также в процессе разработки ПСД в зависимости от конкретных объектов проектирования, для которых предусматривается АСУ ТП.</w:t>
      </w:r>
    </w:p>
    <w:p>
      <w:pPr>
        <w:keepNext w:val="0"/>
      </w:pPr>
    </w:p>
    <w:p>
      <w:pPr>
        <w:keepNext w:val="0"/>
      </w:pPr>
    </w:p>
    <w:p>
      <w:pPr>
        <w:pStyle w:val="21"/>
        <w:keepNext w:val="0"/>
        <w:numPr>
          <w:ilvl w:val="1"/>
          <w:numId w:val="11"/>
        </w:numPr>
        <w:tabs>
          <w:tab w:val="clear" w:pos="0"/>
        </w:tabs>
        <w:ind w:left="0" w:firstLine="0"/>
        <w:rPr>
          <w:caps w:val="0"/>
        </w:rPr>
      </w:pPr>
      <w:bookmarkStart w:id="46" w:name="_Toc6315371"/>
      <w:bookmarkStart w:id="47" w:name="_Toc6585757"/>
      <w:bookmarkStart w:id="48" w:name="_Toc22897617"/>
      <w:r>
        <w:rPr>
          <w:caps w:val="0"/>
        </w:rPr>
        <w:t>ФУНКЦИОНАЛЬНОСТЬ</w:t>
      </w:r>
      <w:bookmarkEnd w:id="46"/>
      <w:bookmarkEnd w:id="47"/>
      <w:bookmarkEnd w:id="48"/>
    </w:p>
    <w:p>
      <w:pPr>
        <w:keepNext w:val="0"/>
      </w:pPr>
    </w:p>
    <w:p>
      <w:pPr>
        <w:keepNext w:val="0"/>
      </w:pPr>
      <w:r>
        <w:t xml:space="preserve">Функциональность любой АСУ ТП должна быть достаточной для обеспечения возможности управления </w:t>
      </w:r>
      <w:r>
        <w:t xml:space="preserve">ТО ОГ </w:t>
      </w:r>
      <w:r>
        <w:t xml:space="preserve">в соответствии с целями создания и функционирования </w:t>
      </w:r>
      <w:r>
        <w:t xml:space="preserve">системы, установленными в соответствующих </w:t>
      </w:r>
      <w:r>
        <w:t>ТТ</w:t>
      </w:r>
      <w:r>
        <w:t xml:space="preserve"> на создание или модернизацию АСУ ТП. При выборе целей и связанного с ними состава функций </w:t>
      </w:r>
      <w:r>
        <w:t>необходимо учитывать</w:t>
      </w:r>
      <w:r>
        <w:t xml:space="preserve">, что существенное </w:t>
      </w:r>
      <w:r>
        <w:t>повышение показателей экономической отдачи системы часто может быть достигнуто только путем применения новых функций и алгоритмов управления.</w:t>
      </w:r>
    </w:p>
    <w:p>
      <w:pPr>
        <w:keepNext w:val="0"/>
      </w:pPr>
    </w:p>
    <w:p>
      <w:pPr>
        <w:keepNext w:val="0"/>
      </w:pPr>
      <w:r>
        <w:t>Каждая АСУ ТП (или совокупность таких систем, установленных на двух или более взаимосвязанных объектах, управляемых как единое целое) должна обеспечивать выполнение следующих групп типовых функций:</w:t>
      </w:r>
    </w:p>
    <w:p>
      <w:pPr>
        <w:pStyle w:val="1a"/>
        <w:keepNext w:val="0"/>
        <w:numPr>
          <w:ilvl w:val="0"/>
          <w:numId w:val="80"/>
        </w:numPr>
        <w:tabs>
          <w:tab w:val="clear" w:pos="284"/>
          <w:tab w:val="left" w:pos="539"/>
        </w:tabs>
        <w:ind w:left="538" w:hanging="357"/>
      </w:pPr>
      <w:r>
        <w:t>автоматические сбор и передача в вышестоящую систему информации о состоянии оборудования, ходе и результатах технологического процесса;</w:t>
      </w:r>
    </w:p>
    <w:p>
      <w:pPr>
        <w:pStyle w:val="1a"/>
        <w:keepNext w:val="0"/>
        <w:numPr>
          <w:ilvl w:val="0"/>
          <w:numId w:val="80"/>
        </w:numPr>
        <w:tabs>
          <w:tab w:val="clear" w:pos="284"/>
          <w:tab w:val="left" w:pos="539"/>
        </w:tabs>
        <w:ind w:left="538" w:hanging="357"/>
      </w:pPr>
      <w:r>
        <w:t>автоматическое измерение, представление о</w:t>
      </w:r>
      <w:r>
        <w:t>ператору АСУ ТП</w:t>
      </w:r>
      <w:r>
        <w:t xml:space="preserve"> и регистрация значений технологических переменных (параметров) объекта;</w:t>
      </w:r>
    </w:p>
    <w:p>
      <w:pPr>
        <w:pStyle w:val="1a"/>
        <w:keepNext w:val="0"/>
        <w:numPr>
          <w:ilvl w:val="0"/>
          <w:numId w:val="80"/>
        </w:numPr>
        <w:tabs>
          <w:tab w:val="clear" w:pos="284"/>
          <w:tab w:val="left" w:pos="539"/>
        </w:tabs>
        <w:ind w:left="538" w:hanging="357"/>
      </w:pPr>
      <w:r>
        <w:t>блокировка оборудования по сигналам технологических защит;</w:t>
      </w:r>
    </w:p>
    <w:p>
      <w:pPr>
        <w:pStyle w:val="1a"/>
        <w:keepNext w:val="0"/>
        <w:numPr>
          <w:ilvl w:val="0"/>
          <w:numId w:val="80"/>
        </w:numPr>
        <w:tabs>
          <w:tab w:val="clear" w:pos="284"/>
          <w:tab w:val="left" w:pos="539"/>
        </w:tabs>
        <w:ind w:left="538" w:hanging="357"/>
      </w:pPr>
      <w:r>
        <w:t>визуализация хода и результатов процессов;</w:t>
      </w:r>
    </w:p>
    <w:p>
      <w:pPr>
        <w:pStyle w:val="1a"/>
        <w:keepNext w:val="0"/>
        <w:numPr>
          <w:ilvl w:val="0"/>
          <w:numId w:val="80"/>
        </w:numPr>
        <w:tabs>
          <w:tab w:val="clear" w:pos="284"/>
          <w:tab w:val="left" w:pos="539"/>
        </w:tabs>
        <w:ind w:left="538" w:hanging="357"/>
      </w:pPr>
      <w:r>
        <w:t>автоматическое или автоматизированное дискретное управление режимами работы технологического оборудования по заданным логическим условиям (при</w:t>
      </w:r>
      <w:r>
        <w:t> </w:t>
      </w:r>
      <w:r>
        <w:t>необходимости);</w:t>
      </w:r>
    </w:p>
    <w:p>
      <w:pPr>
        <w:pStyle w:val="1a"/>
        <w:keepNext w:val="0"/>
        <w:numPr>
          <w:ilvl w:val="0"/>
          <w:numId w:val="80"/>
        </w:numPr>
        <w:tabs>
          <w:tab w:val="clear" w:pos="284"/>
          <w:tab w:val="left" w:pos="539"/>
        </w:tabs>
        <w:ind w:left="538" w:hanging="357"/>
      </w:pPr>
      <w:r>
        <w:t>автоматическое регулирование (стабилизация) технологических процессов в заданных режимах работы (при необходимости);</w:t>
      </w:r>
    </w:p>
    <w:p>
      <w:pPr>
        <w:pStyle w:val="1a"/>
        <w:keepNext w:val="0"/>
        <w:numPr>
          <w:ilvl w:val="0"/>
          <w:numId w:val="80"/>
        </w:numPr>
        <w:tabs>
          <w:tab w:val="clear" w:pos="284"/>
          <w:tab w:val="left" w:pos="539"/>
        </w:tabs>
        <w:ind w:left="538" w:hanging="357"/>
      </w:pPr>
      <w:r>
        <w:t>формирование, дистанционная передача и реализация регулирующих и управляющих воздействий на исполнительные механизмы;</w:t>
      </w:r>
    </w:p>
    <w:p>
      <w:pPr>
        <w:pStyle w:val="1a"/>
        <w:keepNext w:val="0"/>
        <w:numPr>
          <w:ilvl w:val="0"/>
          <w:numId w:val="80"/>
        </w:numPr>
        <w:tabs>
          <w:tab w:val="clear" w:pos="284"/>
          <w:tab w:val="left" w:pos="539"/>
        </w:tabs>
        <w:ind w:left="538" w:hanging="357"/>
      </w:pPr>
      <w:r>
        <w:t>построение различных отчетов, графиков по запросу (генерирование отчетов).</w:t>
      </w:r>
    </w:p>
    <w:p>
      <w:pPr>
        <w:pStyle w:val="aff7"/>
        <w:keepNext w:val="0"/>
        <w:ind w:left="0"/>
        <w:rPr>
          <w:bCs/>
          <w:i w:val="0"/>
          <w:iCs/>
        </w:rPr>
      </w:pPr>
    </w:p>
    <w:p>
      <w:pPr>
        <w:pStyle w:val="affff3"/>
        <w:keepNext w:val="0"/>
        <w:ind w:left="567" w:firstLine="0"/>
        <w:rPr>
          <w:i w:val="0"/>
        </w:rPr>
      </w:pPr>
      <w:r>
        <w:t>Примечание</w:t>
      </w:r>
      <w:r>
        <w:rPr>
          <w:u w:val="none"/>
        </w:rPr>
        <w:t>:</w:t>
      </w:r>
      <w:r>
        <w:rPr>
          <w:u w:val="none"/>
          <w:lang w:val="en-US"/>
        </w:rPr>
        <w:t> </w:t>
      </w:r>
      <w:r>
        <w:rPr>
          <w:rStyle w:val="aff8"/>
          <w:i/>
          <w:u w:val="none"/>
        </w:rPr>
        <w:t>Дополнительные требования к функциональным возможностям систем автоматизации отдельных типов и/или видов объектов, в том числе – конкретизирующие требования данного пункта, установлены в разделе</w:t>
      </w:r>
      <w:r>
        <w:rPr>
          <w:rStyle w:val="aff8"/>
          <w:i/>
          <w:u w:val="none"/>
        </w:rPr>
        <w:t> </w:t>
      </w:r>
      <w:r>
        <w:rPr>
          <w:rStyle w:val="aff8"/>
          <w:i/>
          <w:u w:val="none"/>
        </w:rPr>
        <w:t>6</w:t>
      </w:r>
      <w:r>
        <w:rPr>
          <w:rStyle w:val="aff8"/>
          <w:i/>
          <w:u w:val="none"/>
        </w:rPr>
        <w:t xml:space="preserve"> настоящего Положения</w:t>
      </w:r>
      <w:r>
        <w:rPr>
          <w:rStyle w:val="aff8"/>
          <w:i/>
          <w:u w:val="none"/>
        </w:rPr>
        <w:t>.</w:t>
      </w:r>
    </w:p>
    <w:p>
      <w:pPr>
        <w:keepNext w:val="0"/>
      </w:pPr>
    </w:p>
    <w:p>
      <w:pPr>
        <w:keepNext w:val="0"/>
      </w:pPr>
      <w:r>
        <w:t>Функциональная развитость АСУ ТП должна обеспечивать такой уровень автоматизации контроля и управления, который исключает или сводит к минимуму необходимость постоянного пребывания работников непосредственно на объектах и обеспечивает полноту сбора и передачи информации об их работе в пункты контроля и управления технологическими процессами.</w:t>
      </w:r>
    </w:p>
    <w:p>
      <w:pPr>
        <w:keepNext w:val="0"/>
      </w:pPr>
    </w:p>
    <w:p>
      <w:pPr>
        <w:keepNext w:val="0"/>
      </w:pPr>
    </w:p>
    <w:p>
      <w:pPr>
        <w:pStyle w:val="21"/>
        <w:keepNext w:val="0"/>
        <w:numPr>
          <w:ilvl w:val="1"/>
          <w:numId w:val="11"/>
        </w:numPr>
        <w:tabs>
          <w:tab w:val="clear" w:pos="0"/>
        </w:tabs>
        <w:ind w:left="0" w:firstLine="0"/>
        <w:rPr>
          <w:caps w:val="0"/>
        </w:rPr>
      </w:pPr>
      <w:bookmarkStart w:id="49" w:name="_Toc6315372"/>
      <w:bookmarkStart w:id="50" w:name="_Toc6585758"/>
      <w:bookmarkStart w:id="51" w:name="_Toc22897618"/>
      <w:r>
        <w:rPr>
          <w:caps w:val="0"/>
        </w:rPr>
        <w:t>ПОКАЗАТЕЛИ КАЧЕСТВА ВЫПОЛНЕНИЯ ФУНКЦИЙ</w:t>
      </w:r>
      <w:bookmarkEnd w:id="49"/>
      <w:bookmarkEnd w:id="50"/>
      <w:bookmarkEnd w:id="51"/>
    </w:p>
    <w:p>
      <w:pPr>
        <w:keepNext w:val="0"/>
      </w:pPr>
    </w:p>
    <w:p>
      <w:pPr>
        <w:keepNext w:val="0"/>
      </w:pPr>
      <w:r>
        <w:t>Качество функционирования любой АСУ ТП:</w:t>
      </w:r>
    </w:p>
    <w:p>
      <w:pPr>
        <w:pStyle w:val="1a"/>
        <w:keepNext w:val="0"/>
        <w:numPr>
          <w:ilvl w:val="0"/>
          <w:numId w:val="81"/>
        </w:numPr>
        <w:tabs>
          <w:tab w:val="clear" w:pos="284"/>
          <w:tab w:val="left" w:pos="539"/>
        </w:tabs>
        <w:ind w:left="538" w:hanging="357"/>
      </w:pPr>
      <w:r>
        <w:t>надежность;</w:t>
      </w:r>
    </w:p>
    <w:p>
      <w:pPr>
        <w:pStyle w:val="1a"/>
        <w:keepNext w:val="0"/>
        <w:numPr>
          <w:ilvl w:val="0"/>
          <w:numId w:val="81"/>
        </w:numPr>
        <w:tabs>
          <w:tab w:val="clear" w:pos="284"/>
          <w:tab w:val="left" w:pos="539"/>
        </w:tabs>
        <w:ind w:left="538" w:hanging="357"/>
      </w:pPr>
      <w:r>
        <w:t>точность;</w:t>
      </w:r>
    </w:p>
    <w:p>
      <w:pPr>
        <w:pStyle w:val="1a"/>
        <w:keepNext w:val="0"/>
        <w:numPr>
          <w:ilvl w:val="0"/>
          <w:numId w:val="81"/>
        </w:numPr>
        <w:tabs>
          <w:tab w:val="clear" w:pos="284"/>
          <w:tab w:val="left" w:pos="539"/>
        </w:tabs>
        <w:ind w:left="538" w:hanging="357"/>
      </w:pPr>
      <w:r>
        <w:t>быстродействие;</w:t>
      </w:r>
    </w:p>
    <w:p>
      <w:pPr>
        <w:pStyle w:val="1a"/>
        <w:keepNext w:val="0"/>
        <w:numPr>
          <w:ilvl w:val="0"/>
          <w:numId w:val="81"/>
        </w:numPr>
        <w:tabs>
          <w:tab w:val="clear" w:pos="284"/>
          <w:tab w:val="left" w:pos="539"/>
        </w:tabs>
        <w:ind w:left="538" w:hanging="357"/>
      </w:pPr>
      <w:r>
        <w:t>безопасность.</w:t>
      </w:r>
    </w:p>
    <w:p>
      <w:pPr>
        <w:keepNext w:val="0"/>
        <w:jc w:val="left"/>
      </w:pPr>
    </w:p>
    <w:p>
      <w:pPr>
        <w:keepNext w:val="0"/>
        <w:jc w:val="left"/>
      </w:pPr>
    </w:p>
    <w:p>
      <w:pPr>
        <w:pStyle w:val="31"/>
        <w:keepNext w:val="0"/>
        <w:numPr>
          <w:ilvl w:val="2"/>
          <w:numId w:val="11"/>
        </w:numPr>
        <w:tabs>
          <w:tab w:val="left" w:pos="567"/>
        </w:tabs>
        <w:ind w:left="0" w:firstLine="0"/>
      </w:pPr>
      <w:bookmarkStart w:id="52" w:name="_Toc6315373"/>
      <w:bookmarkStart w:id="53" w:name="_Toc6585759"/>
      <w:bookmarkStart w:id="54" w:name="_Toc22897619"/>
      <w:r>
        <w:rPr>
          <w:caps w:val="0"/>
        </w:rPr>
        <w:t>НАДЕЖНОСТЬ</w:t>
      </w:r>
      <w:bookmarkEnd w:id="52"/>
      <w:bookmarkEnd w:id="53"/>
      <w:bookmarkEnd w:id="54"/>
    </w:p>
    <w:p>
      <w:pPr>
        <w:keepNext w:val="0"/>
      </w:pPr>
    </w:p>
    <w:p>
      <w:pPr>
        <w:keepNext w:val="0"/>
      </w:pPr>
      <w:r>
        <w:t xml:space="preserve">Для достижения необходимого уровня надежности АСУ ТП, применяемой </w:t>
      </w:r>
      <w:r>
        <w:t>на ТО ОГ</w:t>
      </w:r>
      <w:r>
        <w:t>, на стадии создания системы должен быть выполнен специальный комплекс работ.</w:t>
      </w:r>
    </w:p>
    <w:p>
      <w:pPr>
        <w:keepNext w:val="0"/>
      </w:pPr>
    </w:p>
    <w:p>
      <w:pPr>
        <w:keepNext w:val="0"/>
      </w:pPr>
      <w:r>
        <w:t>В состав комплекса работ по обеспечению надежности АСУ ТП должны входить работы, направленные на решение следующих задач:</w:t>
      </w:r>
    </w:p>
    <w:p>
      <w:pPr>
        <w:pStyle w:val="1a"/>
        <w:keepNext w:val="0"/>
        <w:numPr>
          <w:ilvl w:val="0"/>
          <w:numId w:val="82"/>
        </w:numPr>
        <w:tabs>
          <w:tab w:val="clear" w:pos="284"/>
          <w:tab w:val="left" w:pos="539"/>
        </w:tabs>
        <w:ind w:left="538" w:hanging="357"/>
      </w:pPr>
      <w:r>
        <w:t>выбор критериев отказа для функций каждого вида, выполняемых в различных режимах работы объекта;</w:t>
      </w:r>
    </w:p>
    <w:p>
      <w:pPr>
        <w:pStyle w:val="1a"/>
        <w:keepNext w:val="0"/>
        <w:numPr>
          <w:ilvl w:val="0"/>
          <w:numId w:val="82"/>
        </w:numPr>
        <w:tabs>
          <w:tab w:val="clear" w:pos="284"/>
          <w:tab w:val="left" w:pos="539"/>
        </w:tabs>
        <w:ind w:left="538" w:hanging="357"/>
      </w:pPr>
      <w:r>
        <w:t>определение состава (номенклатуры) показателей надежности функций системы;</w:t>
      </w:r>
    </w:p>
    <w:p>
      <w:pPr>
        <w:pStyle w:val="1a"/>
        <w:keepNext w:val="0"/>
        <w:numPr>
          <w:ilvl w:val="0"/>
          <w:numId w:val="82"/>
        </w:numPr>
        <w:tabs>
          <w:tab w:val="clear" w:pos="284"/>
          <w:tab w:val="left" w:pos="539"/>
        </w:tabs>
        <w:ind w:left="538" w:hanging="357"/>
      </w:pPr>
      <w:r>
        <w:t>установление требований к необходимым значениям показателей надежности функций;</w:t>
      </w:r>
    </w:p>
    <w:p>
      <w:pPr>
        <w:pStyle w:val="1a"/>
        <w:keepNext w:val="0"/>
        <w:numPr>
          <w:ilvl w:val="0"/>
          <w:numId w:val="82"/>
        </w:numPr>
        <w:tabs>
          <w:tab w:val="clear" w:pos="284"/>
          <w:tab w:val="left" w:pos="539"/>
        </w:tabs>
        <w:ind w:left="538" w:hanging="357"/>
      </w:pPr>
      <w:r>
        <w:t>получение проектных (расчетных) оценок уровня надежности системы;</w:t>
      </w:r>
    </w:p>
    <w:p>
      <w:pPr>
        <w:pStyle w:val="1a"/>
        <w:keepNext w:val="0"/>
        <w:numPr>
          <w:ilvl w:val="0"/>
          <w:numId w:val="82"/>
        </w:numPr>
        <w:tabs>
          <w:tab w:val="clear" w:pos="284"/>
          <w:tab w:val="left" w:pos="539"/>
        </w:tabs>
        <w:ind w:left="538" w:hanging="357"/>
      </w:pPr>
      <w:r>
        <w:t>принятие и реализация решений о применении в системе специальных мер повышения надежности (при необходимости);</w:t>
      </w:r>
    </w:p>
    <w:p>
      <w:pPr>
        <w:pStyle w:val="1a"/>
        <w:keepNext w:val="0"/>
        <w:numPr>
          <w:ilvl w:val="0"/>
          <w:numId w:val="82"/>
        </w:numPr>
        <w:tabs>
          <w:tab w:val="clear" w:pos="284"/>
          <w:tab w:val="left" w:pos="539"/>
        </w:tabs>
        <w:ind w:left="538" w:hanging="357"/>
      </w:pPr>
      <w:r>
        <w:t>получение экспериментальных оценок показателей надежности системы (при</w:t>
      </w:r>
      <w:r>
        <w:t> </w:t>
      </w:r>
      <w:r>
        <w:t>необходимости).</w:t>
      </w:r>
    </w:p>
    <w:p>
      <w:pPr>
        <w:keepNext w:val="0"/>
      </w:pPr>
    </w:p>
    <w:p>
      <w:pPr>
        <w:keepNext w:val="0"/>
      </w:pPr>
      <w:r>
        <w:t xml:space="preserve">Состав комплекса работ, выполняемых при создании (реконструкции) любой конкретной системы, устанавливается в ТТ на создание или модернизацию АСУ ТП. </w:t>
      </w:r>
      <w:r>
        <w:t>К</w:t>
      </w:r>
      <w:r>
        <w:t>ритерии отказов и номенклатура показателей надежности определяются на основе требований, установленных в п. 6.1.2</w:t>
      </w:r>
      <w:r>
        <w:t>.</w:t>
      </w:r>
      <w:r>
        <w:t xml:space="preserve"> настоящего Положения.</w:t>
      </w:r>
    </w:p>
    <w:p>
      <w:pPr>
        <w:keepNext w:val="0"/>
      </w:pPr>
    </w:p>
    <w:p>
      <w:pPr>
        <w:pStyle w:val="31"/>
        <w:numPr>
          <w:ilvl w:val="2"/>
          <w:numId w:val="11"/>
        </w:numPr>
        <w:tabs>
          <w:tab w:val="left" w:pos="567"/>
        </w:tabs>
        <w:ind w:left="0" w:firstLine="0"/>
        <w:jc w:val="left"/>
        <w:rPr>
          <w:caps w:val="0"/>
        </w:rPr>
      </w:pPr>
      <w:bookmarkStart w:id="55" w:name="_Toc6315374"/>
      <w:bookmarkStart w:id="56" w:name="_Toc6585760"/>
      <w:bookmarkStart w:id="57" w:name="_Toc22897620"/>
      <w:r>
        <w:rPr>
          <w:caps w:val="0"/>
        </w:rPr>
        <w:t>ТОЧНОСТЬ</w:t>
      </w:r>
      <w:bookmarkEnd w:id="55"/>
      <w:bookmarkEnd w:id="56"/>
      <w:bookmarkEnd w:id="57"/>
    </w:p>
    <w:p/>
    <w:p>
      <w:bookmarkStart w:id="58" w:name="_Ref330627488"/>
      <w:r>
        <w:t xml:space="preserve">В соответствии с </w:t>
      </w:r>
      <w:r>
        <w:t>гл. 3</w:t>
      </w:r>
      <w:r>
        <w:t xml:space="preserve"> Федерального закона от 26.06.2008 № 102-ФЗ «Об обеспечении единства измерений» к сфере государственного регулирования обеспечения единства измерений относятся следующие измерительные функции АСУ ТП:</w:t>
      </w:r>
    </w:p>
    <w:p>
      <w:pPr>
        <w:pStyle w:val="1a"/>
        <w:keepNext w:val="0"/>
        <w:numPr>
          <w:ilvl w:val="0"/>
          <w:numId w:val="82"/>
        </w:numPr>
        <w:tabs>
          <w:tab w:val="clear" w:pos="284"/>
          <w:tab w:val="left" w:pos="539"/>
        </w:tabs>
        <w:ind w:left="538" w:hanging="357"/>
      </w:pPr>
      <w:r>
        <w:t xml:space="preserve">влияющие на обеспечение безопасных условий охраны труда при выполнении эксплуатационным персоналом работ на </w:t>
      </w:r>
      <w:r>
        <w:t>ТО</w:t>
      </w:r>
      <w:r>
        <w:t>;</w:t>
      </w:r>
    </w:p>
    <w:p>
      <w:pPr>
        <w:pStyle w:val="1a"/>
        <w:keepNext w:val="0"/>
        <w:numPr>
          <w:ilvl w:val="0"/>
          <w:numId w:val="82"/>
        </w:numPr>
        <w:tabs>
          <w:tab w:val="clear" w:pos="284"/>
          <w:tab w:val="left" w:pos="539"/>
        </w:tabs>
        <w:ind w:left="538" w:hanging="357"/>
      </w:pPr>
      <w:r>
        <w:t xml:space="preserve">влияющие на безопасность функционирования </w:t>
      </w:r>
      <w:r>
        <w:t>ТО</w:t>
      </w:r>
      <w:r>
        <w:t>;</w:t>
      </w:r>
    </w:p>
    <w:p>
      <w:pPr>
        <w:pStyle w:val="1a"/>
        <w:keepNext w:val="0"/>
        <w:numPr>
          <w:ilvl w:val="0"/>
          <w:numId w:val="82"/>
        </w:numPr>
        <w:tabs>
          <w:tab w:val="clear" w:pos="284"/>
          <w:tab w:val="left" w:pos="539"/>
        </w:tabs>
        <w:ind w:left="538" w:hanging="357"/>
      </w:pPr>
      <w:r>
        <w:t>используемые при осуществлении деятельности в области охраны окружающей среды;</w:t>
      </w:r>
    </w:p>
    <w:p>
      <w:pPr>
        <w:pStyle w:val="1a"/>
        <w:keepNext w:val="0"/>
        <w:numPr>
          <w:ilvl w:val="0"/>
          <w:numId w:val="82"/>
        </w:numPr>
        <w:tabs>
          <w:tab w:val="clear" w:pos="284"/>
          <w:tab w:val="left" w:pos="539"/>
        </w:tabs>
        <w:ind w:left="538" w:hanging="357"/>
      </w:pPr>
      <w:r>
        <w:t xml:space="preserve">используемые при оценке соответствия промышленной продукции требованиям, установленным в законодательстве </w:t>
      </w:r>
      <w:r>
        <w:t>РФ</w:t>
      </w:r>
      <w:r>
        <w:t>, требованиям российских и применимых международных стандартов, отраслевым документам и ЛНД</w:t>
      </w:r>
      <w:r>
        <w:t xml:space="preserve"> Компании</w:t>
      </w:r>
      <w:r>
        <w:t xml:space="preserve"> в части обеспечения единства измерений, и определяющими количество нефти и/или нефтяного газа, извлекаемых из недр на территории </w:t>
      </w:r>
      <w:r>
        <w:t>РФ</w:t>
      </w:r>
      <w:r>
        <w:t>.</w:t>
      </w:r>
    </w:p>
    <w:p>
      <w:pPr>
        <w:keepNext w:val="0"/>
      </w:pPr>
    </w:p>
    <w:bookmarkEnd w:id="58"/>
    <w:p>
      <w:pPr>
        <w:keepNext w:val="0"/>
      </w:pPr>
      <w:r>
        <w:t>Измерения должны выполняться по аттестованным методикам (методам) измерений, за исключением методик (методов) измерений</w:t>
      </w:r>
      <w:r>
        <w:t>,</w:t>
      </w:r>
      <w:r>
        <w:t xml:space="preserve"> предназначенных для прямых измерений с применением </w:t>
      </w:r>
      <w:r>
        <w:t>СИ</w:t>
      </w:r>
      <w:r>
        <w:t xml:space="preserve"> утвержденного типа, прошедшим поверку.</w:t>
      </w:r>
    </w:p>
    <w:p>
      <w:pPr>
        <w:keepNext w:val="0"/>
      </w:pPr>
    </w:p>
    <w:p>
      <w:pPr>
        <w:keepNext w:val="0"/>
      </w:pPr>
      <w:r>
        <w:t>При реализации измерительных функций АСУ ТП, не попадающи</w:t>
      </w:r>
      <w:r>
        <w:t>х</w:t>
      </w:r>
      <w:r>
        <w:t xml:space="preserve"> под действие Федерального закона от 26.06.2008 № 102-ФЗ «Об обеспечении единства измерений», но которые могут существенно влиять на показатели экономичности работы объекта и/или на качество получаемой продукции</w:t>
      </w:r>
      <w:r>
        <w:t>,</w:t>
      </w:r>
      <w:r>
        <w:t xml:space="preserve"> следует также использовать </w:t>
      </w:r>
      <w:r>
        <w:t>СИ</w:t>
      </w:r>
      <w:r>
        <w:t>, имеющие Свидетельства об утверждении типа.</w:t>
      </w:r>
    </w:p>
    <w:p>
      <w:pPr>
        <w:keepNext w:val="0"/>
      </w:pPr>
    </w:p>
    <w:p>
      <w:pPr>
        <w:keepNext w:val="0"/>
      </w:pPr>
      <w:r>
        <w:t>При реализации измерительных функций АСУ ТП, попадающи</w:t>
      </w:r>
      <w:r>
        <w:t>х</w:t>
      </w:r>
      <w:r>
        <w:t xml:space="preserve"> под действие Федерального закона от 26.06.2008 № 102-ФЗ «Об обеспечении единства измерений» и не упомянутых в предыдущем абзаце</w:t>
      </w:r>
      <w:r>
        <w:t>,</w:t>
      </w:r>
      <w:r>
        <w:t xml:space="preserve"> следует использовать </w:t>
      </w:r>
      <w:r>
        <w:t>СИ</w:t>
      </w:r>
      <w:r>
        <w:t>, прошедшие метрологическую аттестацию при их производстве.</w:t>
      </w:r>
    </w:p>
    <w:p>
      <w:pPr>
        <w:keepNext w:val="0"/>
      </w:pPr>
    </w:p>
    <w:p>
      <w:pPr>
        <w:keepNext w:val="0"/>
        <w:rPr>
          <w:color w:val="auto"/>
        </w:rPr>
      </w:pPr>
      <w:r>
        <w:rPr>
          <w:color w:val="auto"/>
        </w:rPr>
        <w:t>В соответствии с требованиями ГОСТ 34.602 в ТТ на создание или модернизацию АСУ ТП (или на ее самостоятельно разрабатываемую подсистему) следует приводить:</w:t>
      </w:r>
    </w:p>
    <w:p>
      <w:pPr>
        <w:pStyle w:val="1a"/>
        <w:keepNext w:val="0"/>
        <w:numPr>
          <w:ilvl w:val="0"/>
          <w:numId w:val="82"/>
        </w:numPr>
        <w:tabs>
          <w:tab w:val="clear" w:pos="284"/>
          <w:tab w:val="left" w:pos="539"/>
        </w:tabs>
        <w:ind w:left="538" w:hanging="357"/>
      </w:pPr>
      <w:r>
        <w:t>перечень измерительных каналов системы, относящихся к сфере действия Федерального закона от 26.06.2008 № 102-ФЗ «Об обеспечении единства измерений»;</w:t>
      </w:r>
    </w:p>
    <w:p>
      <w:pPr>
        <w:pStyle w:val="1a"/>
        <w:keepNext w:val="0"/>
        <w:numPr>
          <w:ilvl w:val="0"/>
          <w:numId w:val="82"/>
        </w:numPr>
        <w:tabs>
          <w:tab w:val="clear" w:pos="284"/>
          <w:tab w:val="left" w:pos="539"/>
        </w:tabs>
        <w:ind w:left="538" w:hanging="357"/>
      </w:pPr>
      <w:r>
        <w:t>перечень измерительных каналов системы, не относящихся к сфере действия Федерального закона от 26.06.2008 № 102-ФЗ «Об обеспечении единства измерений»;</w:t>
      </w:r>
    </w:p>
    <w:p>
      <w:pPr>
        <w:pStyle w:val="1a"/>
        <w:keepNext w:val="0"/>
        <w:numPr>
          <w:ilvl w:val="0"/>
          <w:numId w:val="82"/>
        </w:numPr>
        <w:tabs>
          <w:tab w:val="clear" w:pos="284"/>
          <w:tab w:val="left" w:pos="539"/>
        </w:tabs>
        <w:ind w:left="538" w:hanging="357"/>
      </w:pPr>
      <w:r>
        <w:t>перечень управляющих и вычислительных каналов системы, характеристики точности которых существенно влияют на безопасность и эффективность эксплуатации;</w:t>
      </w:r>
    </w:p>
    <w:p>
      <w:pPr>
        <w:pStyle w:val="1a"/>
        <w:keepNext w:val="0"/>
        <w:numPr>
          <w:ilvl w:val="0"/>
          <w:numId w:val="82"/>
        </w:numPr>
        <w:tabs>
          <w:tab w:val="clear" w:pos="284"/>
          <w:tab w:val="left" w:pos="539"/>
        </w:tabs>
        <w:ind w:left="538" w:hanging="357"/>
      </w:pPr>
      <w:r>
        <w:t>требования к их нормируемым метрологическим характеристикам, в том числе, требования к количественным значениям точности измерительных каналов.</w:t>
      </w:r>
    </w:p>
    <w:p>
      <w:pPr>
        <w:keepNext w:val="0"/>
      </w:pPr>
    </w:p>
    <w:p>
      <w:pPr>
        <w:keepNext w:val="0"/>
      </w:pPr>
      <w:r>
        <w:t>Измерительные каналы АСУ ТП и/или примененные в них средства (комплексы средств, измерительные системы) должны проходить системат</w:t>
      </w:r>
      <w:r>
        <w:t>ическую (в соответствии с ЭД на СИ) метрологическую поверку.</w:t>
      </w:r>
    </w:p>
    <w:p>
      <w:pPr>
        <w:keepNext w:val="0"/>
      </w:pPr>
    </w:p>
    <w:p>
      <w:pPr>
        <w:keepNext w:val="0"/>
      </w:pPr>
      <w:r>
        <w:t>Перед приемкой АСУ ТП в промышленную эксплуатацию метрологические характеристики ее измерительных каналов, относящихся к сфере действия Федерального закона от</w:t>
      </w:r>
      <w:r>
        <w:t> </w:t>
      </w:r>
      <w:r>
        <w:t>26.06.2008 № 102-ФЗ «Об обеспечении единства измерений», должны быть подтверждены поверкой, проводимой в порядке, установленном Росстандартом.</w:t>
      </w:r>
    </w:p>
    <w:p>
      <w:pPr>
        <w:keepNext w:val="0"/>
      </w:pPr>
    </w:p>
    <w:p>
      <w:pPr>
        <w:keepNext w:val="0"/>
      </w:pPr>
    </w:p>
    <w:p>
      <w:pPr>
        <w:pStyle w:val="31"/>
        <w:keepNext w:val="0"/>
        <w:numPr>
          <w:ilvl w:val="2"/>
          <w:numId w:val="11"/>
        </w:numPr>
        <w:tabs>
          <w:tab w:val="left" w:pos="567"/>
        </w:tabs>
        <w:ind w:left="0" w:firstLine="0"/>
        <w:rPr>
          <w:caps w:val="0"/>
        </w:rPr>
      </w:pPr>
      <w:bookmarkStart w:id="59" w:name="_Toc6315375"/>
      <w:bookmarkStart w:id="60" w:name="_Toc6585761"/>
      <w:bookmarkStart w:id="61" w:name="_Toc22897621"/>
      <w:bookmarkStart w:id="62" w:name="_Toc348538891"/>
      <w:r>
        <w:rPr>
          <w:caps w:val="0"/>
        </w:rPr>
        <w:t>БЫСТРОДЕЙСТВИЕ</w:t>
      </w:r>
      <w:bookmarkEnd w:id="59"/>
      <w:bookmarkEnd w:id="60"/>
      <w:bookmarkEnd w:id="61"/>
    </w:p>
    <w:bookmarkEnd w:id="62"/>
    <w:p>
      <w:pPr>
        <w:keepNext w:val="0"/>
      </w:pPr>
    </w:p>
    <w:p>
      <w:pPr>
        <w:keepNext w:val="0"/>
      </w:pPr>
      <w:r>
        <w:t>Требования к показателям быстродействия устанавливаются для таких функций АСУ ТП и нефтеподготовки, от несвоевременного выполнения которых могут зависеть безопасность и/или эффективность эксплуатации объекта.</w:t>
      </w:r>
    </w:p>
    <w:p>
      <w:pPr>
        <w:keepNext w:val="0"/>
      </w:pPr>
    </w:p>
    <w:p>
      <w:pPr>
        <w:keepNext w:val="0"/>
      </w:pPr>
      <w:r>
        <w:t xml:space="preserve">Состав и количественные значения требуемых показателей быстродействия АСУ ТП должны быть установлены в </w:t>
      </w:r>
      <w:r>
        <w:t>соответствующ</w:t>
      </w:r>
      <w:r>
        <w:t>их</w:t>
      </w:r>
      <w:r>
        <w:t xml:space="preserve"> ТТ на создание или модернизацию АСУ ТП.</w:t>
      </w:r>
    </w:p>
    <w:p>
      <w:pPr>
        <w:keepNext w:val="0"/>
      </w:pPr>
    </w:p>
    <w:p>
      <w:pPr>
        <w:keepNext w:val="0"/>
      </w:pPr>
      <w:r>
        <w:t>Ориентировочные значения показателей быстродействия для разных видов функций АСУ ТП приведены в</w:t>
      </w:r>
      <w:r>
        <w:t xml:space="preserve"> Таблице 2</w:t>
      </w:r>
      <w:r>
        <w:t>.</w:t>
      </w:r>
    </w:p>
    <w:p>
      <w:pPr>
        <w:keepNext w:val="0"/>
      </w:pPr>
    </w:p>
    <w:p>
      <w:pPr>
        <w:pStyle w:val="af6"/>
        <w:keepNext w:val="0"/>
        <w:spacing w:after="0"/>
      </w:pPr>
      <w:bookmarkStart w:id="63" w:name="_Ref18223229"/>
      <w:r>
        <w:t xml:space="preserve">Таблица </w:t>
      </w:r>
      <w:r>
        <w:rPr>
          <w:noProof/>
        </w:rPr>
        <w:fldChar w:fldCharType="begin"/>
      </w:r>
      <w:r>
        <w:rPr>
          <w:noProof/>
        </w:rPr>
        <w:instrText xml:space="preserve"> SEQ Таблица \* ARABIC </w:instrText>
      </w:r>
      <w:r>
        <w:rPr>
          <w:noProof/>
        </w:rPr>
        <w:fldChar w:fldCharType="separate"/>
      </w:r>
      <w:r>
        <w:rPr>
          <w:noProof/>
        </w:rPr>
        <w:t>2</w:t>
      </w:r>
      <w:r>
        <w:rPr>
          <w:noProof/>
        </w:rPr>
        <w:fldChar w:fldCharType="end"/>
      </w:r>
      <w:bookmarkEnd w:id="63"/>
    </w:p>
    <w:p>
      <w:pPr>
        <w:pStyle w:val="af6"/>
        <w:keepNext w:val="0"/>
      </w:pPr>
      <w:r>
        <w:t>Показатели быстродействия для разных видов функций АСУ</w:t>
      </w:r>
      <w:r>
        <w:t xml:space="preserve"> </w:t>
      </w:r>
      <w:r>
        <w:t>ТП</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5976"/>
        <w:gridCol w:w="2954"/>
      </w:tblGrid>
      <w:tr>
        <w:trPr>
          <w:trHeight w:val="20"/>
          <w:tblHeader/>
        </w:trPr>
        <w:tc>
          <w:tcPr>
            <w:tcW w:w="435" w:type="pct"/>
            <w:tcBorders>
              <w:top w:val="single" w:sz="12" w:space="0" w:color="auto"/>
              <w:left w:val="single" w:sz="12" w:space="0" w:color="auto"/>
              <w:bottom w:val="single" w:sz="12" w:space="0" w:color="auto"/>
            </w:tcBorders>
            <w:shd w:val="clear" w:color="auto" w:fill="FAD200"/>
            <w:vAlign w:val="center"/>
          </w:tcPr>
          <w:p>
            <w:pPr>
              <w:pStyle w:val="1b"/>
              <w:keepNext w:val="0"/>
            </w:pPr>
            <w:r>
              <w:t>№</w:t>
            </w:r>
            <w:r>
              <w:t xml:space="preserve"> П/П</w:t>
            </w:r>
          </w:p>
        </w:tc>
        <w:tc>
          <w:tcPr>
            <w:tcW w:w="3055" w:type="pct"/>
            <w:tcBorders>
              <w:top w:val="single" w:sz="12" w:space="0" w:color="auto"/>
              <w:bottom w:val="single" w:sz="12" w:space="0" w:color="auto"/>
            </w:tcBorders>
            <w:shd w:val="clear" w:color="auto" w:fill="FAD200"/>
            <w:vAlign w:val="center"/>
          </w:tcPr>
          <w:p>
            <w:pPr>
              <w:pStyle w:val="1b"/>
              <w:keepNext w:val="0"/>
            </w:pPr>
            <w:r>
              <w:t>Наименование функции (группы функций)</w:t>
            </w:r>
          </w:p>
        </w:tc>
        <w:tc>
          <w:tcPr>
            <w:tcW w:w="1510" w:type="pct"/>
            <w:tcBorders>
              <w:top w:val="single" w:sz="12" w:space="0" w:color="auto"/>
              <w:bottom w:val="single" w:sz="12" w:space="0" w:color="auto"/>
              <w:right w:val="single" w:sz="12" w:space="0" w:color="auto"/>
            </w:tcBorders>
            <w:shd w:val="clear" w:color="auto" w:fill="FAD200"/>
            <w:vAlign w:val="center"/>
          </w:tcPr>
          <w:p>
            <w:pPr>
              <w:pStyle w:val="1b"/>
              <w:keepNext w:val="0"/>
            </w:pPr>
            <w:r>
              <w:t>Быстродействие</w:t>
            </w:r>
          </w:p>
        </w:tc>
      </w:tr>
      <w:tr>
        <w:trPr>
          <w:trHeight w:val="20"/>
          <w:tblHeader/>
        </w:trPr>
        <w:tc>
          <w:tcPr>
            <w:tcW w:w="435" w:type="pct"/>
            <w:tcBorders>
              <w:top w:val="single" w:sz="12" w:space="0" w:color="auto"/>
              <w:left w:val="single" w:sz="12" w:space="0" w:color="auto"/>
              <w:bottom w:val="single" w:sz="12" w:space="0" w:color="auto"/>
            </w:tcBorders>
            <w:shd w:val="clear" w:color="auto" w:fill="FAD200"/>
            <w:vAlign w:val="center"/>
          </w:tcPr>
          <w:p>
            <w:pPr>
              <w:pStyle w:val="1b"/>
              <w:keepNext w:val="0"/>
              <w:rPr>
                <w:szCs w:val="14"/>
              </w:rPr>
            </w:pPr>
            <w:r>
              <w:rPr>
                <w:szCs w:val="14"/>
              </w:rPr>
              <w:t>1</w:t>
            </w:r>
          </w:p>
        </w:tc>
        <w:tc>
          <w:tcPr>
            <w:tcW w:w="3055" w:type="pct"/>
            <w:tcBorders>
              <w:top w:val="single" w:sz="12" w:space="0" w:color="auto"/>
              <w:bottom w:val="single" w:sz="12" w:space="0" w:color="auto"/>
            </w:tcBorders>
            <w:shd w:val="clear" w:color="auto" w:fill="FAD200"/>
            <w:vAlign w:val="center"/>
          </w:tcPr>
          <w:p>
            <w:pPr>
              <w:pStyle w:val="1b"/>
              <w:keepNext w:val="0"/>
              <w:rPr>
                <w:szCs w:val="14"/>
              </w:rPr>
            </w:pPr>
            <w:r>
              <w:rPr>
                <w:szCs w:val="14"/>
              </w:rPr>
              <w:t>2</w:t>
            </w:r>
          </w:p>
        </w:tc>
        <w:tc>
          <w:tcPr>
            <w:tcW w:w="1510" w:type="pct"/>
            <w:tcBorders>
              <w:top w:val="single" w:sz="12" w:space="0" w:color="auto"/>
              <w:bottom w:val="single" w:sz="12" w:space="0" w:color="auto"/>
              <w:right w:val="single" w:sz="12" w:space="0" w:color="auto"/>
            </w:tcBorders>
            <w:shd w:val="clear" w:color="auto" w:fill="FAD200"/>
            <w:vAlign w:val="center"/>
          </w:tcPr>
          <w:p>
            <w:pPr>
              <w:pStyle w:val="1b"/>
              <w:keepNext w:val="0"/>
              <w:rPr>
                <w:szCs w:val="14"/>
              </w:rPr>
            </w:pPr>
            <w:r>
              <w:rPr>
                <w:szCs w:val="14"/>
              </w:rPr>
              <w:t>3</w:t>
            </w:r>
          </w:p>
        </w:tc>
      </w:tr>
      <w:tr>
        <w:trPr>
          <w:trHeight w:val="20"/>
        </w:trPr>
        <w:tc>
          <w:tcPr>
            <w:tcW w:w="435" w:type="pct"/>
            <w:tcBorders>
              <w:top w:val="single" w:sz="12" w:space="0" w:color="auto"/>
              <w:left w:val="single" w:sz="12" w:space="0" w:color="auto"/>
              <w:bottom w:val="single" w:sz="6" w:space="0" w:color="auto"/>
              <w:right w:val="single" w:sz="6" w:space="0" w:color="auto"/>
            </w:tcBorders>
          </w:tcPr>
          <w:p>
            <w:pPr>
              <w:pStyle w:val="aff3"/>
              <w:keepNext w:val="0"/>
              <w:rPr>
                <w:sz w:val="24"/>
              </w:rPr>
            </w:pPr>
            <w:r>
              <w:rPr>
                <w:sz w:val="24"/>
              </w:rPr>
              <w:t>1</w:t>
            </w:r>
          </w:p>
        </w:tc>
        <w:tc>
          <w:tcPr>
            <w:tcW w:w="3055" w:type="pct"/>
            <w:tcBorders>
              <w:top w:val="single" w:sz="12" w:space="0" w:color="auto"/>
              <w:left w:val="single" w:sz="6" w:space="0" w:color="auto"/>
              <w:bottom w:val="single" w:sz="6" w:space="0" w:color="auto"/>
              <w:right w:val="single" w:sz="6" w:space="0" w:color="auto"/>
            </w:tcBorders>
          </w:tcPr>
          <w:p>
            <w:pPr>
              <w:pStyle w:val="aff3"/>
              <w:keepNext w:val="0"/>
              <w:rPr>
                <w:sz w:val="24"/>
              </w:rPr>
            </w:pPr>
            <w:r>
              <w:rPr>
                <w:sz w:val="24"/>
              </w:rPr>
              <w:t>Периодичность опроса сигналов, обеспечивающая необходимую точность фиксации времени событий и значений аналоговых сигналов по отношению к системному времени ПТК</w:t>
            </w:r>
            <w:r>
              <w:rPr>
                <w:sz w:val="24"/>
              </w:rPr>
              <w:t>.</w:t>
            </w:r>
          </w:p>
        </w:tc>
        <w:tc>
          <w:tcPr>
            <w:tcW w:w="1510" w:type="pct"/>
            <w:tcBorders>
              <w:top w:val="single" w:sz="12" w:space="0" w:color="auto"/>
              <w:left w:val="single" w:sz="6" w:space="0" w:color="auto"/>
              <w:bottom w:val="single" w:sz="6" w:space="0" w:color="auto"/>
              <w:right w:val="single" w:sz="12" w:space="0" w:color="auto"/>
            </w:tcBorders>
          </w:tcPr>
          <w:p>
            <w:pPr>
              <w:pStyle w:val="aff3"/>
              <w:keepNext w:val="0"/>
              <w:rPr>
                <w:sz w:val="24"/>
              </w:rPr>
            </w:pPr>
            <w:r>
              <w:rPr>
                <w:sz w:val="24"/>
              </w:rPr>
              <w:t>Не более 1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2</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rPr>
                <w:sz w:val="24"/>
              </w:rPr>
            </w:pPr>
            <w:r>
              <w:rPr>
                <w:sz w:val="24"/>
              </w:rPr>
              <w:t>Задержка от подачи оператором команды вызова информации до начала вывода/до окончания вывода соответственно:</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2.1</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numPr>
                <w:ilvl w:val="0"/>
                <w:numId w:val="58"/>
              </w:numPr>
              <w:tabs>
                <w:tab w:val="left" w:pos="539"/>
              </w:tabs>
              <w:spacing w:before="120"/>
              <w:ind w:left="538" w:hanging="357"/>
              <w:rPr>
                <w:sz w:val="24"/>
              </w:rPr>
            </w:pPr>
            <w:r>
              <w:rPr>
                <w:sz w:val="24"/>
              </w:rPr>
              <w:t>на экран монитора</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5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2.2</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numPr>
                <w:ilvl w:val="0"/>
                <w:numId w:val="58"/>
              </w:numPr>
              <w:tabs>
                <w:tab w:val="left" w:pos="539"/>
              </w:tabs>
              <w:spacing w:before="120"/>
              <w:ind w:left="538" w:hanging="357"/>
              <w:rPr>
                <w:sz w:val="24"/>
              </w:rPr>
            </w:pPr>
            <w:r>
              <w:rPr>
                <w:sz w:val="24"/>
              </w:rPr>
              <w:t>на экран коллективного пользования</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15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3</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rPr>
                <w:sz w:val="24"/>
              </w:rPr>
            </w:pPr>
            <w:r>
              <w:rPr>
                <w:sz w:val="24"/>
              </w:rPr>
              <w:t>Периодичность обновления информации:</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3.1</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numPr>
                <w:ilvl w:val="0"/>
                <w:numId w:val="58"/>
              </w:numPr>
              <w:tabs>
                <w:tab w:val="left" w:pos="539"/>
              </w:tabs>
              <w:spacing w:before="120"/>
              <w:ind w:left="538" w:hanging="357"/>
              <w:rPr>
                <w:sz w:val="24"/>
              </w:rPr>
            </w:pPr>
            <w:r>
              <w:rPr>
                <w:sz w:val="24"/>
              </w:rPr>
              <w:t>на экране монитора</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По изменению переменной</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3.2</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numPr>
                <w:ilvl w:val="0"/>
                <w:numId w:val="58"/>
              </w:numPr>
              <w:tabs>
                <w:tab w:val="left" w:pos="539"/>
              </w:tabs>
              <w:spacing w:before="120"/>
              <w:ind w:left="538" w:hanging="357"/>
              <w:rPr>
                <w:sz w:val="24"/>
              </w:rPr>
            </w:pPr>
            <w:r>
              <w:rPr>
                <w:sz w:val="24"/>
              </w:rPr>
              <w:t>на экране коллективного пользования</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15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4</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rPr>
                <w:sz w:val="24"/>
              </w:rPr>
            </w:pPr>
            <w:r>
              <w:rPr>
                <w:sz w:val="24"/>
              </w:rPr>
              <w:t>Задержка в отображении спонтанно появляющихся сигналов предупредительной и аварийной сигнализации на экранах мониторов операторских станций</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1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5</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rPr>
                <w:sz w:val="24"/>
              </w:rPr>
            </w:pPr>
            <w:r>
              <w:rPr>
                <w:sz w:val="24"/>
              </w:rPr>
              <w:t>Время выдачи управляющего воздействия по каналам технологических защит после обнаружения аварийной ситуации</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0,5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6</w:t>
            </w:r>
          </w:p>
        </w:tc>
        <w:tc>
          <w:tcPr>
            <w:tcW w:w="3055" w:type="pct"/>
            <w:tcBorders>
              <w:top w:val="single" w:sz="6" w:space="0" w:color="auto"/>
              <w:left w:val="single" w:sz="6" w:space="0" w:color="auto"/>
              <w:bottom w:val="single" w:sz="6" w:space="0" w:color="auto"/>
              <w:right w:val="single" w:sz="6" w:space="0" w:color="auto"/>
            </w:tcBorders>
          </w:tcPr>
          <w:p>
            <w:pPr>
              <w:pStyle w:val="aff3"/>
              <w:keepNext w:val="0"/>
              <w:rPr>
                <w:sz w:val="24"/>
              </w:rPr>
            </w:pPr>
            <w:r>
              <w:rPr>
                <w:sz w:val="24"/>
              </w:rPr>
              <w:t>Время прохождения команды от момента нажатия оператором-технологом кнопки виртуального блока управления до появления сигнала на выходных цепях ПТК</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1 с.</w:t>
            </w:r>
          </w:p>
        </w:tc>
      </w:tr>
      <w:tr>
        <w:trPr>
          <w:trHeight w:val="20"/>
        </w:trPr>
        <w:tc>
          <w:tcPr>
            <w:tcW w:w="435" w:type="pct"/>
            <w:tcBorders>
              <w:top w:val="single" w:sz="6" w:space="0" w:color="auto"/>
              <w:left w:val="single" w:sz="12" w:space="0" w:color="auto"/>
              <w:bottom w:val="single" w:sz="6" w:space="0" w:color="auto"/>
              <w:right w:val="single" w:sz="6" w:space="0" w:color="auto"/>
            </w:tcBorders>
          </w:tcPr>
          <w:p>
            <w:pPr>
              <w:pStyle w:val="aff3"/>
              <w:keepNext w:val="0"/>
              <w:rPr>
                <w:sz w:val="24"/>
              </w:rPr>
            </w:pPr>
            <w:r>
              <w:rPr>
                <w:sz w:val="24"/>
              </w:rPr>
              <w:t>7</w:t>
            </w:r>
          </w:p>
        </w:tc>
        <w:tc>
          <w:tcPr>
            <w:tcW w:w="3055" w:type="pct"/>
            <w:tcBorders>
              <w:top w:val="single" w:sz="6" w:space="0" w:color="auto"/>
              <w:left w:val="single" w:sz="6" w:space="0" w:color="auto"/>
              <w:bottom w:val="single" w:sz="6" w:space="0" w:color="auto"/>
              <w:right w:val="single" w:sz="6" w:space="0" w:color="auto"/>
            </w:tcBorders>
          </w:tcPr>
          <w:p>
            <w:pPr>
              <w:pStyle w:val="aff3"/>
              <w:rPr>
                <w:sz w:val="24"/>
              </w:rPr>
            </w:pPr>
            <w:r>
              <w:rPr>
                <w:sz w:val="24"/>
              </w:rPr>
              <w:t>Задержка от момента выдачи оператором команды дистанционного управления до отображения на мониторе результатов выполнения команды (без учета времени отработки команды объектом управления)</w:t>
            </w:r>
            <w:r>
              <w:rPr>
                <w:sz w:val="24"/>
              </w:rPr>
              <w:t>.</w:t>
            </w:r>
          </w:p>
        </w:tc>
        <w:tc>
          <w:tcPr>
            <w:tcW w:w="1510" w:type="pct"/>
            <w:tcBorders>
              <w:top w:val="single" w:sz="6" w:space="0" w:color="auto"/>
              <w:left w:val="single" w:sz="6" w:space="0" w:color="auto"/>
              <w:bottom w:val="single" w:sz="6" w:space="0" w:color="auto"/>
              <w:right w:val="single" w:sz="12" w:space="0" w:color="auto"/>
            </w:tcBorders>
          </w:tcPr>
          <w:p>
            <w:pPr>
              <w:pStyle w:val="aff3"/>
              <w:keepNext w:val="0"/>
              <w:rPr>
                <w:sz w:val="24"/>
              </w:rPr>
            </w:pPr>
            <w:r>
              <w:rPr>
                <w:sz w:val="24"/>
              </w:rPr>
              <w:t>Не более 2 с.</w:t>
            </w:r>
          </w:p>
        </w:tc>
      </w:tr>
      <w:tr>
        <w:trPr>
          <w:trHeight w:val="20"/>
        </w:trPr>
        <w:tc>
          <w:tcPr>
            <w:tcW w:w="435" w:type="pct"/>
            <w:tcBorders>
              <w:top w:val="single" w:sz="6" w:space="0" w:color="auto"/>
              <w:left w:val="single" w:sz="12" w:space="0" w:color="auto"/>
              <w:bottom w:val="single" w:sz="12" w:space="0" w:color="auto"/>
              <w:right w:val="single" w:sz="6" w:space="0" w:color="auto"/>
            </w:tcBorders>
          </w:tcPr>
          <w:p>
            <w:pPr>
              <w:pStyle w:val="aff3"/>
              <w:keepNext w:val="0"/>
              <w:rPr>
                <w:sz w:val="24"/>
              </w:rPr>
            </w:pPr>
            <w:r>
              <w:rPr>
                <w:sz w:val="24"/>
              </w:rPr>
              <w:t>8</w:t>
            </w:r>
          </w:p>
        </w:tc>
        <w:tc>
          <w:tcPr>
            <w:tcW w:w="3055" w:type="pct"/>
            <w:tcBorders>
              <w:top w:val="single" w:sz="6" w:space="0" w:color="auto"/>
              <w:left w:val="single" w:sz="6" w:space="0" w:color="auto"/>
              <w:bottom w:val="single" w:sz="12" w:space="0" w:color="auto"/>
              <w:right w:val="single" w:sz="6" w:space="0" w:color="auto"/>
            </w:tcBorders>
          </w:tcPr>
          <w:p>
            <w:pPr>
              <w:pStyle w:val="aff3"/>
              <w:keepNext w:val="0"/>
              <w:rPr>
                <w:sz w:val="24"/>
              </w:rPr>
            </w:pPr>
            <w:r>
              <w:rPr>
                <w:sz w:val="24"/>
              </w:rPr>
              <w:t>Задержка от момента приема команды управления от систем противоаварийного управления до начала ее отработки</w:t>
            </w:r>
            <w:r>
              <w:rPr>
                <w:sz w:val="24"/>
              </w:rPr>
              <w:t>.</w:t>
            </w:r>
          </w:p>
        </w:tc>
        <w:tc>
          <w:tcPr>
            <w:tcW w:w="1510" w:type="pct"/>
            <w:tcBorders>
              <w:top w:val="single" w:sz="6" w:space="0" w:color="auto"/>
              <w:left w:val="single" w:sz="6" w:space="0" w:color="auto"/>
              <w:bottom w:val="single" w:sz="12" w:space="0" w:color="auto"/>
              <w:right w:val="single" w:sz="12" w:space="0" w:color="auto"/>
            </w:tcBorders>
          </w:tcPr>
          <w:p>
            <w:pPr>
              <w:pStyle w:val="aff3"/>
              <w:keepNext w:val="0"/>
              <w:rPr>
                <w:sz w:val="24"/>
              </w:rPr>
            </w:pPr>
            <w:r>
              <w:rPr>
                <w:sz w:val="24"/>
              </w:rPr>
              <w:t>Не более 25 мс.</w:t>
            </w:r>
          </w:p>
        </w:tc>
      </w:tr>
    </w:tbl>
    <w:p>
      <w:pPr>
        <w:keepNext w:val="0"/>
      </w:pPr>
    </w:p>
    <w:p>
      <w:pPr>
        <w:keepNext w:val="0"/>
      </w:pPr>
    </w:p>
    <w:p>
      <w:pPr>
        <w:pStyle w:val="31"/>
        <w:keepNext w:val="0"/>
        <w:numPr>
          <w:ilvl w:val="2"/>
          <w:numId w:val="11"/>
        </w:numPr>
        <w:tabs>
          <w:tab w:val="left" w:pos="567"/>
        </w:tabs>
        <w:ind w:left="0" w:firstLine="0"/>
        <w:rPr>
          <w:caps w:val="0"/>
        </w:rPr>
      </w:pPr>
      <w:bookmarkStart w:id="64" w:name="_Toc6315376"/>
      <w:bookmarkStart w:id="65" w:name="_Toc6585762"/>
      <w:bookmarkStart w:id="66" w:name="_Toc22897622"/>
      <w:r>
        <w:rPr>
          <w:caps w:val="0"/>
        </w:rPr>
        <w:t>БЕЗОПАСНОСТЬ</w:t>
      </w:r>
      <w:bookmarkEnd w:id="64"/>
      <w:bookmarkEnd w:id="65"/>
      <w:bookmarkEnd w:id="66"/>
    </w:p>
    <w:p>
      <w:pPr>
        <w:keepNext w:val="0"/>
      </w:pPr>
    </w:p>
    <w:p>
      <w:pPr>
        <w:keepNext w:val="0"/>
      </w:pPr>
      <w:r>
        <w:t>Безопасность АСУ ТП складывается из:</w:t>
      </w:r>
    </w:p>
    <w:p>
      <w:pPr>
        <w:pStyle w:val="1a"/>
        <w:keepNext w:val="0"/>
        <w:numPr>
          <w:ilvl w:val="0"/>
          <w:numId w:val="82"/>
        </w:numPr>
        <w:tabs>
          <w:tab w:val="clear" w:pos="284"/>
          <w:tab w:val="left" w:pos="539"/>
        </w:tabs>
        <w:ind w:left="538" w:hanging="357"/>
      </w:pPr>
      <w:r>
        <w:t>функциональной безопасности;</w:t>
      </w:r>
    </w:p>
    <w:p>
      <w:pPr>
        <w:pStyle w:val="1a"/>
        <w:keepNext w:val="0"/>
        <w:numPr>
          <w:ilvl w:val="0"/>
          <w:numId w:val="82"/>
        </w:numPr>
        <w:tabs>
          <w:tab w:val="clear" w:pos="284"/>
          <w:tab w:val="left" w:pos="539"/>
        </w:tabs>
        <w:ind w:left="538" w:hanging="357"/>
      </w:pPr>
      <w:r>
        <w:t>информационной безопасности;</w:t>
      </w:r>
    </w:p>
    <w:p>
      <w:pPr>
        <w:pStyle w:val="1a"/>
        <w:keepNext w:val="0"/>
        <w:numPr>
          <w:ilvl w:val="0"/>
          <w:numId w:val="82"/>
        </w:numPr>
        <w:tabs>
          <w:tab w:val="clear" w:pos="284"/>
          <w:tab w:val="left" w:pos="539"/>
        </w:tabs>
        <w:ind w:left="538" w:hanging="357"/>
      </w:pPr>
      <w:r>
        <w:t>экологической безопасности;</w:t>
      </w:r>
    </w:p>
    <w:p>
      <w:pPr>
        <w:pStyle w:val="1a"/>
        <w:keepNext w:val="0"/>
        <w:numPr>
          <w:ilvl w:val="0"/>
          <w:numId w:val="82"/>
        </w:numPr>
        <w:tabs>
          <w:tab w:val="clear" w:pos="284"/>
          <w:tab w:val="left" w:pos="539"/>
        </w:tabs>
        <w:ind w:left="538" w:hanging="357"/>
      </w:pPr>
      <w:r>
        <w:t>электробезопасности применяемого оборудования;</w:t>
      </w:r>
    </w:p>
    <w:p>
      <w:pPr>
        <w:pStyle w:val="1a"/>
        <w:keepNext w:val="0"/>
        <w:numPr>
          <w:ilvl w:val="0"/>
          <w:numId w:val="82"/>
        </w:numPr>
        <w:tabs>
          <w:tab w:val="clear" w:pos="284"/>
          <w:tab w:val="left" w:pos="539"/>
        </w:tabs>
        <w:ind w:left="538" w:hanging="357"/>
      </w:pPr>
      <w:r>
        <w:t>пожарной безопасности применяемого оборудования.</w:t>
      </w:r>
    </w:p>
    <w:p>
      <w:pPr>
        <w:keepNext w:val="0"/>
        <w:rPr>
          <w:rFonts w:eastAsiaTheme="minorEastAsia"/>
          <w:lang w:eastAsia="ru-RU"/>
        </w:rPr>
      </w:pPr>
    </w:p>
    <w:p>
      <w:pPr>
        <w:keepNext w:val="0"/>
        <w:rPr>
          <w:rFonts w:eastAsiaTheme="minorEastAsia"/>
          <w:lang w:eastAsia="ru-RU"/>
        </w:rPr>
      </w:pPr>
    </w:p>
    <w:p>
      <w:pPr>
        <w:pStyle w:val="40"/>
        <w:keepNext w:val="0"/>
        <w:numPr>
          <w:ilvl w:val="3"/>
          <w:numId w:val="11"/>
        </w:numPr>
        <w:tabs>
          <w:tab w:val="left" w:pos="709"/>
        </w:tabs>
        <w:ind w:left="0" w:firstLine="0"/>
      </w:pPr>
      <w:r>
        <w:rPr>
          <w:caps w:val="0"/>
        </w:rPr>
        <w:t>ФУНКЦИОНАЛЬНАЯ БЕЗОПАСНОСТЬ</w:t>
      </w:r>
    </w:p>
    <w:p>
      <w:pPr>
        <w:keepNext w:val="0"/>
      </w:pPr>
    </w:p>
    <w:p>
      <w:pPr>
        <w:keepNext w:val="0"/>
      </w:pPr>
      <w:r>
        <w:t>Применение функций автоматического регулирования и противоаварийной защиты на объектах, реализующих взрывоопасные технологические процессы, является обязательным. Выполнение указанных функций должно предупреждать образование взрывоопасной и пожароопасной среды и другие аварийные ситуации при отклонениях процесса от предусмотренных технологическим регламентом в соответствии с Федеральными нормами и правилами в области промышленной безопасности «Правила безопасности в нефтяной и газовой промышленности» предельно допустимых параметров во всех режимах работы и обеспечивать перевод объекта в безопасное состояние.</w:t>
      </w:r>
    </w:p>
    <w:p>
      <w:pPr>
        <w:keepNext w:val="0"/>
      </w:pPr>
    </w:p>
    <w:p>
      <w:pPr>
        <w:keepNext w:val="0"/>
      </w:pPr>
      <w:r>
        <w:t>Требования к функциональной безопасности представлены в Методических указаниях Компании «Проектирование системы противоаварийной автоматической защиты (СПАЗ)»</w:t>
      </w:r>
      <w:r>
        <w:br/>
        <w:t>№ П1-01.04 М-0084.</w:t>
      </w:r>
    </w:p>
    <w:p>
      <w:pPr>
        <w:keepNext w:val="0"/>
      </w:pPr>
    </w:p>
    <w:p>
      <w:pPr>
        <w:keepNext w:val="0"/>
      </w:pPr>
    </w:p>
    <w:p>
      <w:pPr>
        <w:pStyle w:val="40"/>
        <w:keepNext w:val="0"/>
        <w:numPr>
          <w:ilvl w:val="3"/>
          <w:numId w:val="11"/>
        </w:numPr>
        <w:tabs>
          <w:tab w:val="left" w:pos="709"/>
        </w:tabs>
        <w:ind w:left="0" w:firstLine="0"/>
      </w:pPr>
      <w:r>
        <w:rPr>
          <w:caps w:val="0"/>
        </w:rPr>
        <w:t>ИНФОРМАЦИОННАЯ БЕЗОПАСНОСТЬ</w:t>
      </w:r>
    </w:p>
    <w:p>
      <w:pPr>
        <w:keepNext w:val="0"/>
        <w:rPr>
          <w:snapToGrid w:val="0"/>
        </w:rPr>
      </w:pPr>
    </w:p>
    <w:p>
      <w:pPr>
        <w:keepNext w:val="0"/>
        <w:rPr>
          <w:strike/>
        </w:rPr>
      </w:pPr>
      <w:r>
        <w:t>Информационная безопасность АСУ ТП должна обеспечиваться такими техническими, программными и организационными мерами и решениями, которые полностью исключают или эффективно ограничивают возможности самопроизвольного и умышленного искажения сигналов и данных в системе. Подобные меры и решения должны обеспечивать соответствие АСУ ТП требованиям ГОСТ</w:t>
      </w:r>
      <w:r>
        <w:rPr>
          <w:lang w:val="en-US"/>
        </w:rPr>
        <w:t> </w:t>
      </w:r>
      <w:r>
        <w:t>Р 50739 и ЛНД</w:t>
      </w:r>
      <w:r>
        <w:t xml:space="preserve"> Компании</w:t>
      </w:r>
      <w:r>
        <w:t xml:space="preserve"> в области обеспечения информационной безопасности, включая Положение Компании «Информационная безопасность. Автоматизированные системы управления технологическими процессами» </w:t>
      </w:r>
      <w:r>
        <w:br/>
        <w:t>№ П3-11 Р-0012.</w:t>
      </w:r>
    </w:p>
    <w:p>
      <w:pPr>
        <w:keepNext w:val="0"/>
      </w:pPr>
      <w:bookmarkStart w:id="67" w:name="_Hlt44476285"/>
      <w:bookmarkEnd w:id="67"/>
    </w:p>
    <w:p>
      <w:pPr>
        <w:keepNext w:val="0"/>
      </w:pPr>
      <w:r>
        <w:t>Конкретный перечень требований и/или мер, направленных на обеспечение информационной безопасности АСУ ТП должен быть у</w:t>
      </w:r>
      <w:r>
        <w:t>становлен в соответствующих ТТ на создание или модернизацию АСУ ТП</w:t>
      </w:r>
      <w:r>
        <w:t>.</w:t>
      </w:r>
    </w:p>
    <w:p>
      <w:pPr>
        <w:keepNext w:val="0"/>
        <w:rPr>
          <w:snapToGrid w:val="0"/>
        </w:rPr>
      </w:pPr>
    </w:p>
    <w:p>
      <w:pPr>
        <w:keepNext w:val="0"/>
      </w:pPr>
      <w:r>
        <w:t>В части защиты информации от несанкционированного доступа</w:t>
      </w:r>
      <w:r>
        <w:rPr>
          <w:rStyle w:val="af8"/>
          <w:rFonts w:cs="Arial"/>
          <w:bCs w:val="0"/>
        </w:rPr>
        <w:t xml:space="preserve"> </w:t>
      </w:r>
      <w:r>
        <w:t>АСУ ТП должна соответствовать требованиям п. 6.1.4. настоящего Положения.</w:t>
      </w:r>
    </w:p>
    <w:p>
      <w:pPr>
        <w:keepNext w:val="0"/>
      </w:pPr>
    </w:p>
    <w:p>
      <w:pPr>
        <w:keepNext w:val="0"/>
      </w:pPr>
    </w:p>
    <w:p>
      <w:pPr>
        <w:pStyle w:val="40"/>
        <w:keepNext w:val="0"/>
        <w:numPr>
          <w:ilvl w:val="3"/>
          <w:numId w:val="11"/>
        </w:numPr>
        <w:tabs>
          <w:tab w:val="left" w:pos="709"/>
        </w:tabs>
        <w:ind w:left="0" w:firstLine="0"/>
      </w:pPr>
      <w:r>
        <w:rPr>
          <w:caps w:val="0"/>
        </w:rPr>
        <w:t>ЭКОЛОГИЧЕСКАЯ БЕЗОПАСНОСТЬ</w:t>
      </w:r>
    </w:p>
    <w:p>
      <w:pPr>
        <w:keepNext w:val="0"/>
        <w:rPr>
          <w:snapToGrid w:val="0"/>
        </w:rPr>
      </w:pPr>
    </w:p>
    <w:p>
      <w:pPr>
        <w:keepNext w:val="0"/>
      </w:pPr>
      <w:r>
        <w:t>Для достижения экологической безопасности АСУ ТП должны выполнять такие функции, целью реализации которых является предотвращение событий, связанных с нанесением вреда окружающей природной среде, и/или уменьшение их последствий, в том числе – контроль (мониторинг) параметров окружающей среды, автоматическая защита от выбросов вредных или воспламеняющихся веществ, обнаружение утечек в трубопроводе и т.п.</w:t>
      </w:r>
    </w:p>
    <w:p>
      <w:pPr>
        <w:keepNext w:val="0"/>
      </w:pPr>
    </w:p>
    <w:p>
      <w:pPr>
        <w:keepNext w:val="0"/>
        <w:rPr>
          <w:color w:val="auto"/>
        </w:rPr>
      </w:pPr>
      <w:r>
        <w:rPr>
          <w:color w:val="auto"/>
        </w:rPr>
        <w:t xml:space="preserve">АСУ ТП должна </w:t>
      </w:r>
      <w:r>
        <w:rPr>
          <w:color w:val="auto"/>
        </w:rPr>
        <w:t>обеспечивать выполнение</w:t>
      </w:r>
      <w:r>
        <w:rPr>
          <w:color w:val="auto"/>
        </w:rPr>
        <w:t xml:space="preserve"> </w:t>
      </w:r>
      <w:r>
        <w:rPr>
          <w:color w:val="auto"/>
        </w:rPr>
        <w:t xml:space="preserve">требований </w:t>
      </w:r>
      <w:r>
        <w:rPr>
          <w:color w:val="auto"/>
        </w:rPr>
        <w:t>НД в области охраны окружающей среды и ЛНД Компании в области охраны окружающей среды:</w:t>
      </w:r>
    </w:p>
    <w:p>
      <w:pPr>
        <w:pStyle w:val="1a"/>
        <w:keepNext w:val="0"/>
        <w:numPr>
          <w:ilvl w:val="0"/>
          <w:numId w:val="72"/>
        </w:numPr>
        <w:tabs>
          <w:tab w:val="clear" w:pos="284"/>
          <w:tab w:val="left" w:pos="539"/>
        </w:tabs>
        <w:ind w:left="538" w:hanging="357"/>
      </w:pPr>
      <w:r>
        <w:t>Ф</w:t>
      </w:r>
      <w:r>
        <w:t>едеральный закон от 10.01.2002 № 7-ФЗ «Об охране окружающей среды»;</w:t>
      </w:r>
    </w:p>
    <w:p>
      <w:pPr>
        <w:pStyle w:val="1a"/>
        <w:keepNext w:val="0"/>
        <w:numPr>
          <w:ilvl w:val="0"/>
          <w:numId w:val="72"/>
        </w:numPr>
        <w:tabs>
          <w:tab w:val="clear" w:pos="284"/>
          <w:tab w:val="left" w:pos="539"/>
        </w:tabs>
        <w:ind w:left="538" w:hanging="357"/>
        <w:rPr>
          <w:color w:val="auto"/>
        </w:rPr>
      </w:pPr>
      <w:r>
        <w:rPr>
          <w:color w:val="auto"/>
        </w:rPr>
        <w:t>Ф</w:t>
      </w:r>
      <w:r>
        <w:rPr>
          <w:color w:val="auto"/>
        </w:rPr>
        <w:t>едеральный закон от 04.05.1999 № 96-ФЗ «Об охране атмосферного воздуха»;</w:t>
      </w:r>
    </w:p>
    <w:p>
      <w:pPr>
        <w:pStyle w:val="1a"/>
        <w:keepNext w:val="0"/>
        <w:numPr>
          <w:ilvl w:val="0"/>
          <w:numId w:val="72"/>
        </w:numPr>
        <w:tabs>
          <w:tab w:val="clear" w:pos="284"/>
          <w:tab w:val="left" w:pos="539"/>
        </w:tabs>
        <w:ind w:left="538" w:hanging="357"/>
        <w:rPr>
          <w:color w:val="auto"/>
        </w:rPr>
      </w:pPr>
      <w:r>
        <w:rPr>
          <w:color w:val="auto"/>
        </w:rPr>
        <w:t>Ф</w:t>
      </w:r>
      <w:r>
        <w:rPr>
          <w:color w:val="auto"/>
        </w:rPr>
        <w:t>едеральный закон от 24.06.1998 № 89-ФЗ «Об отходах производства и потребления»;</w:t>
      </w:r>
    </w:p>
    <w:p>
      <w:pPr>
        <w:pStyle w:val="1a"/>
        <w:keepNext w:val="0"/>
        <w:numPr>
          <w:ilvl w:val="0"/>
          <w:numId w:val="72"/>
        </w:numPr>
        <w:tabs>
          <w:tab w:val="clear" w:pos="284"/>
          <w:tab w:val="left" w:pos="539"/>
        </w:tabs>
        <w:ind w:left="538" w:hanging="357"/>
        <w:rPr>
          <w:color w:val="auto"/>
        </w:rPr>
      </w:pPr>
      <w:r>
        <w:rPr>
          <w:color w:val="auto"/>
        </w:rPr>
        <w:t>П</w:t>
      </w:r>
      <w:r>
        <w:rPr>
          <w:color w:val="auto"/>
        </w:rPr>
        <w:t>олитика Компании в области промышленной безопасности, охраны труда и окружающей среды № П3-05 П-11.</w:t>
      </w:r>
    </w:p>
    <w:p>
      <w:pPr>
        <w:keepNext w:val="0"/>
      </w:pPr>
    </w:p>
    <w:p>
      <w:pPr>
        <w:keepNext w:val="0"/>
      </w:pPr>
    </w:p>
    <w:p>
      <w:pPr>
        <w:pStyle w:val="40"/>
        <w:keepNext w:val="0"/>
        <w:numPr>
          <w:ilvl w:val="3"/>
          <w:numId w:val="11"/>
        </w:numPr>
        <w:tabs>
          <w:tab w:val="left" w:pos="709"/>
        </w:tabs>
        <w:ind w:left="0" w:firstLine="0"/>
      </w:pPr>
      <w:r>
        <w:rPr>
          <w:caps w:val="0"/>
        </w:rPr>
        <w:t>ЭЛЕКТРОБЕЗОПАСНОСТЬ</w:t>
      </w:r>
    </w:p>
    <w:p>
      <w:pPr>
        <w:keepNext w:val="0"/>
      </w:pPr>
    </w:p>
    <w:p>
      <w:pPr>
        <w:keepNext w:val="0"/>
      </w:pPr>
      <w:r>
        <w:t>Для достижения электробезопасности АСУ ТП конструкция всех составляющих должна обеспечить защиту работников от поражения электрическим током в соответствии с требованиями ГОСТ 12.2.003 и ГОСТ Р 50571.3. Все внешние элементы устройств АСУ ТП должны иметь защиту от случайного прикосновения, а сами устройства должны подлежать защитному заземлению по ГОСТ 12.1.030.</w:t>
      </w:r>
    </w:p>
    <w:p>
      <w:pPr>
        <w:keepNext w:val="0"/>
      </w:pPr>
    </w:p>
    <w:p>
      <w:pPr>
        <w:keepNext w:val="0"/>
      </w:pPr>
      <w:r>
        <w:t>Технические средства АСУ ТП должны быть установлены таким образом, чтобы обеспечивалась их безопасная эксплуатация и техническое обслуживание.</w:t>
      </w:r>
    </w:p>
    <w:p>
      <w:pPr>
        <w:keepNext w:val="0"/>
      </w:pPr>
    </w:p>
    <w:p>
      <w:pPr>
        <w:keepNext w:val="0"/>
      </w:pPr>
      <w:r>
        <w:t>Все внешние элементы технических средств, находящиеся под напряжением, должны иметь защиту от случайного прикосновения, а корпуса технических средств должны иметь защитное заземление в соответствии с ГОСТ 12.1.030 и ПУЭ. Должен отсутствовать риск возгорания устройства или короткого замыкания в линии в случае выхода его из строя в результате перегрузки.</w:t>
      </w:r>
    </w:p>
    <w:p>
      <w:pPr>
        <w:keepNext w:val="0"/>
      </w:pPr>
    </w:p>
    <w:p>
      <w:pPr>
        <w:keepNext w:val="0"/>
      </w:pPr>
      <w:r>
        <w:t>Электрическое сопротивление изоляции цепей контроллера относительно корпуса должно быть не менее 20 МОм при нормальных климатических условиях (температуре окружающего воздуха (20 ± 5) °С и относительной влажности 80 %).</w:t>
      </w:r>
    </w:p>
    <w:p>
      <w:pPr>
        <w:keepNext w:val="0"/>
      </w:pPr>
    </w:p>
    <w:p>
      <w:pPr>
        <w:keepNext w:val="0"/>
      </w:pPr>
      <w:r>
        <w:t>Электрическое сопротивление изоляции цепей кабелей между собой должно быть не менее 40 МОм/км при температуре (20 ± 5) °С.</w:t>
      </w:r>
    </w:p>
    <w:p>
      <w:pPr>
        <w:keepNext w:val="0"/>
      </w:pPr>
    </w:p>
    <w:p>
      <w:pPr>
        <w:keepNext w:val="0"/>
      </w:pPr>
    </w:p>
    <w:p>
      <w:pPr>
        <w:pStyle w:val="40"/>
        <w:keepNext w:val="0"/>
        <w:numPr>
          <w:ilvl w:val="3"/>
          <w:numId w:val="11"/>
        </w:numPr>
        <w:tabs>
          <w:tab w:val="left" w:pos="709"/>
        </w:tabs>
        <w:ind w:left="0" w:firstLine="0"/>
        <w:rPr>
          <w:caps w:val="0"/>
        </w:rPr>
      </w:pPr>
      <w:r>
        <w:rPr>
          <w:caps w:val="0"/>
        </w:rPr>
        <w:t>ПОЖАРНАЯ БЕЗОПАСНОСТЬ</w:t>
      </w:r>
    </w:p>
    <w:p>
      <w:pPr>
        <w:keepNext w:val="0"/>
      </w:pPr>
    </w:p>
    <w:p>
      <w:pPr>
        <w:keepNext w:val="0"/>
        <w:widowControl w:val="0"/>
      </w:pPr>
      <w:r>
        <w:t xml:space="preserve">Пожарная безопасность АСУ ТП обеспечивается соответствием применяемого в ней оборудования требованиям Федерального закона от </w:t>
      </w:r>
      <w:r>
        <w:t>22.07.2008</w:t>
      </w:r>
      <w:r>
        <w:t xml:space="preserve"> № </w:t>
      </w:r>
      <w:r>
        <w:t>123</w:t>
      </w:r>
      <w:r>
        <w:t>-ФЗ «</w:t>
      </w:r>
      <w:r>
        <w:t>Технический регламент о требованиях пожарной безопасности</w:t>
      </w:r>
      <w:r>
        <w:t>».</w:t>
      </w:r>
    </w:p>
    <w:p>
      <w:pPr>
        <w:keepNext w:val="0"/>
      </w:pPr>
    </w:p>
    <w:p>
      <w:pPr>
        <w:keepNext w:val="0"/>
      </w:pPr>
      <w:r>
        <w:t>Электронные изделия, применяемые в АСУ ТП</w:t>
      </w:r>
      <w:r>
        <w:t>,</w:t>
      </w:r>
      <w:r>
        <w:t xml:space="preserve"> должны отвечать требованиям </w:t>
      </w:r>
      <w:r>
        <w:br/>
        <w:t>ГОСТ Р 53314.</w:t>
      </w:r>
    </w:p>
    <w:p>
      <w:pPr>
        <w:keepNext w:val="0"/>
      </w:pPr>
    </w:p>
    <w:p>
      <w:pPr>
        <w:keepNext w:val="0"/>
      </w:pPr>
      <w:r>
        <w:t>Кабельные изделия должны соответствовать требованиям ГОСТ 31565.</w:t>
      </w:r>
    </w:p>
    <w:p>
      <w:pPr>
        <w:keepNext w:val="0"/>
      </w:pPr>
    </w:p>
    <w:p>
      <w:pPr>
        <w:keepNext w:val="0"/>
      </w:pPr>
      <w:r>
        <w:t>Короткие замыкания в аппаратуре, в линиях связи и цепях питания аппаратуры, источников информации и исполнительных органов не должны приводить к возгоранию аппаратуры АСУ ТП и необратимой потере работоспособности, а также к потере возможности управления с местных постов.</w:t>
      </w:r>
    </w:p>
    <w:p>
      <w:pPr>
        <w:keepNext w:val="0"/>
      </w:pPr>
    </w:p>
    <w:p>
      <w:pPr>
        <w:keepNext w:val="0"/>
      </w:pPr>
    </w:p>
    <w:p>
      <w:pPr>
        <w:pStyle w:val="21"/>
        <w:keepNext w:val="0"/>
        <w:numPr>
          <w:ilvl w:val="1"/>
          <w:numId w:val="11"/>
        </w:numPr>
        <w:tabs>
          <w:tab w:val="clear" w:pos="0"/>
        </w:tabs>
        <w:ind w:left="0" w:firstLine="0"/>
        <w:rPr>
          <w:caps w:val="0"/>
        </w:rPr>
      </w:pPr>
      <w:bookmarkStart w:id="68" w:name="_Toc6315377"/>
      <w:bookmarkStart w:id="69" w:name="_Toc6585763"/>
      <w:bookmarkStart w:id="70" w:name="_Toc22897623"/>
      <w:r>
        <w:rPr>
          <w:caps w:val="0"/>
        </w:rPr>
        <w:t>ФУНКЦИОНАЛЬНЫЕ ВОЗМОЖНОСТИ АСУ</w:t>
      </w:r>
      <w:r>
        <w:rPr>
          <w:caps w:val="0"/>
        </w:rPr>
        <w:t xml:space="preserve"> </w:t>
      </w:r>
      <w:r>
        <w:rPr>
          <w:caps w:val="0"/>
        </w:rPr>
        <w:t>ТП</w:t>
      </w:r>
      <w:bookmarkEnd w:id="68"/>
      <w:bookmarkEnd w:id="69"/>
      <w:bookmarkEnd w:id="70"/>
    </w:p>
    <w:p>
      <w:pPr>
        <w:keepNext w:val="0"/>
      </w:pPr>
    </w:p>
    <w:p>
      <w:pPr>
        <w:keepNext w:val="0"/>
      </w:pPr>
      <w:r>
        <w:t xml:space="preserve">Вновь проектируемые </w:t>
      </w:r>
      <w:r>
        <w:t>АСУ ТП</w:t>
      </w:r>
      <w:r>
        <w:t xml:space="preserve"> </w:t>
      </w:r>
      <w:r>
        <w:t>должны быть приспособлены к их дальнейшему развитию в течение жизненного цикла. Для этого они должны иметь наращиваемую структуру, быть приспособленными для адаптации (подстройки) к изменениям характеристик технологических процессов в течение их срока эксплуатации, обеспечивать возможность совершенствования и/или замены алгоритмов решения задач и состава, используемых в них переменных (входных сигналов), допускать расширение объема информационных задач и задач управления.</w:t>
      </w:r>
    </w:p>
    <w:p>
      <w:pPr>
        <w:keepNext w:val="0"/>
      </w:pPr>
    </w:p>
    <w:p>
      <w:pPr>
        <w:keepNext w:val="0"/>
      </w:pPr>
      <w:r>
        <w:t>АСУ ТП и вход</w:t>
      </w:r>
      <w:r>
        <w:t>ящие в их состав другие системы/</w:t>
      </w:r>
      <w:r>
        <w:t xml:space="preserve">подсистемы автоматизации </w:t>
      </w:r>
      <w:r>
        <w:t xml:space="preserve">ТО ОГ </w:t>
      </w:r>
      <w:r>
        <w:t>являются системами длительного действия и должны быть рассчитаны на непрерывное круглосуточное функционирование в течение периода между капитальными ремонтами.</w:t>
      </w:r>
    </w:p>
    <w:p>
      <w:pPr>
        <w:keepNext w:val="0"/>
      </w:pPr>
    </w:p>
    <w:p>
      <w:pPr>
        <w:keepNext w:val="0"/>
      </w:pPr>
      <w:r>
        <w:t>Кроме общих требований, приведенных в данном разделе, АСУ ТП и их основные компоненты по своим функциональным характеристикам должны соответствовать также следующим группам требований:</w:t>
      </w:r>
    </w:p>
    <w:p>
      <w:pPr>
        <w:pStyle w:val="1a"/>
        <w:keepNext w:val="0"/>
        <w:numPr>
          <w:ilvl w:val="0"/>
          <w:numId w:val="83"/>
        </w:numPr>
        <w:tabs>
          <w:tab w:val="clear" w:pos="284"/>
          <w:tab w:val="left" w:pos="539"/>
        </w:tabs>
        <w:ind w:left="538" w:hanging="357"/>
      </w:pPr>
      <w:r>
        <w:t>требования к объемам автоматизации</w:t>
      </w:r>
      <w:r>
        <w:t xml:space="preserve"> ТО ОГ</w:t>
      </w:r>
      <w:r>
        <w:t>(раздел 5 настоящего Положения);</w:t>
      </w:r>
    </w:p>
    <w:p>
      <w:pPr>
        <w:pStyle w:val="1a"/>
        <w:keepNext w:val="0"/>
        <w:numPr>
          <w:ilvl w:val="0"/>
          <w:numId w:val="83"/>
        </w:numPr>
        <w:tabs>
          <w:tab w:val="clear" w:pos="284"/>
          <w:tab w:val="left" w:pos="539"/>
        </w:tabs>
        <w:ind w:left="539" w:hanging="357"/>
      </w:pPr>
      <w:r>
        <w:rPr>
          <w:color w:val="auto"/>
        </w:rPr>
        <w:t>требования</w:t>
      </w:r>
      <w:r>
        <w:t xml:space="preserve"> к структуре и функционированию, надежности и безопасности функционирования АСУ ТП, защите информации в АСУ ТП, стандартизации и унификации проектирования и реализации АСУ ТП (</w:t>
      </w:r>
      <w:r>
        <w:t>под</w:t>
      </w:r>
      <w:r>
        <w:t>раздел 6.1</w:t>
      </w:r>
      <w:r>
        <w:t>.</w:t>
      </w:r>
      <w:r>
        <w:t xml:space="preserve"> настоящего Положения);</w:t>
      </w:r>
    </w:p>
    <w:p>
      <w:pPr>
        <w:pStyle w:val="1a"/>
        <w:keepNext w:val="0"/>
        <w:numPr>
          <w:ilvl w:val="0"/>
          <w:numId w:val="83"/>
        </w:numPr>
        <w:tabs>
          <w:tab w:val="clear" w:pos="284"/>
          <w:tab w:val="left" w:pos="539"/>
        </w:tabs>
        <w:ind w:left="539" w:hanging="357"/>
      </w:pPr>
      <w:r>
        <w:t>требования к функциональному составу АСУ ТП и распределению функций по уровням архитектуры АСУ ТП (</w:t>
      </w:r>
      <w:r>
        <w:t>под</w:t>
      </w:r>
      <w:r>
        <w:t>раздел 6.2</w:t>
      </w:r>
      <w:r>
        <w:t>.</w:t>
      </w:r>
      <w:r>
        <w:t xml:space="preserve"> настоящего Положения);</w:t>
      </w:r>
    </w:p>
    <w:p>
      <w:pPr>
        <w:pStyle w:val="1a"/>
        <w:keepNext w:val="0"/>
        <w:numPr>
          <w:ilvl w:val="0"/>
          <w:numId w:val="83"/>
        </w:numPr>
        <w:tabs>
          <w:tab w:val="clear" w:pos="284"/>
          <w:tab w:val="left" w:pos="539"/>
        </w:tabs>
        <w:ind w:left="539" w:hanging="357"/>
      </w:pPr>
      <w:r>
        <w:rPr>
          <w:color w:val="auto"/>
        </w:rPr>
        <w:t>требования</w:t>
      </w:r>
      <w:r>
        <w:t xml:space="preserve"> к математическому обеспечению АСУ ТП (</w:t>
      </w:r>
      <w:r>
        <w:t>под</w:t>
      </w:r>
      <w:r>
        <w:t>раздел 6.3</w:t>
      </w:r>
      <w:r>
        <w:t>.</w:t>
      </w:r>
      <w:r>
        <w:t xml:space="preserve"> настоящего Положения);</w:t>
      </w:r>
    </w:p>
    <w:p>
      <w:pPr>
        <w:pStyle w:val="1a"/>
        <w:keepNext w:val="0"/>
        <w:numPr>
          <w:ilvl w:val="0"/>
          <w:numId w:val="83"/>
        </w:numPr>
        <w:tabs>
          <w:tab w:val="clear" w:pos="284"/>
          <w:tab w:val="left" w:pos="539"/>
        </w:tabs>
        <w:ind w:left="539" w:hanging="357"/>
      </w:pPr>
      <w:r>
        <w:rPr>
          <w:color w:val="auto"/>
        </w:rPr>
        <w:t>требования</w:t>
      </w:r>
      <w:r>
        <w:t xml:space="preserve"> к ИО АСУ ТП (</w:t>
      </w:r>
      <w:r>
        <w:t>под</w:t>
      </w:r>
      <w:r>
        <w:t>раздел 6.4</w:t>
      </w:r>
      <w:r>
        <w:t>.</w:t>
      </w:r>
      <w:r>
        <w:t xml:space="preserve"> настоящего Положения);</w:t>
      </w:r>
    </w:p>
    <w:p>
      <w:pPr>
        <w:pStyle w:val="1a"/>
        <w:keepNext w:val="0"/>
        <w:numPr>
          <w:ilvl w:val="0"/>
          <w:numId w:val="83"/>
        </w:numPr>
        <w:tabs>
          <w:tab w:val="clear" w:pos="284"/>
          <w:tab w:val="left" w:pos="539"/>
        </w:tabs>
        <w:ind w:left="539" w:hanging="357"/>
      </w:pPr>
      <w:r>
        <w:t xml:space="preserve">требованиям к средствам </w:t>
      </w:r>
      <w:r>
        <w:t>ПО</w:t>
      </w:r>
      <w:r>
        <w:t xml:space="preserve"> АСУ ТП (</w:t>
      </w:r>
      <w:r>
        <w:t>под</w:t>
      </w:r>
      <w:r>
        <w:t>раздел 6.5</w:t>
      </w:r>
      <w:r>
        <w:t>.</w:t>
      </w:r>
      <w:r>
        <w:t xml:space="preserve"> </w:t>
      </w:r>
      <w:r>
        <w:rPr>
          <w:color w:val="auto"/>
        </w:rPr>
        <w:t>настоящего</w:t>
      </w:r>
      <w:r>
        <w:t xml:space="preserve"> Положения);</w:t>
      </w:r>
    </w:p>
    <w:p>
      <w:pPr>
        <w:pStyle w:val="1a"/>
        <w:keepNext w:val="0"/>
        <w:numPr>
          <w:ilvl w:val="0"/>
          <w:numId w:val="83"/>
        </w:numPr>
        <w:tabs>
          <w:tab w:val="clear" w:pos="284"/>
          <w:tab w:val="left" w:pos="539"/>
        </w:tabs>
        <w:ind w:left="539" w:hanging="357"/>
      </w:pPr>
      <w:r>
        <w:t xml:space="preserve">требования к характеристикам технических средств АСУ ТП, влияющим на </w:t>
      </w:r>
      <w:r>
        <w:rPr>
          <w:color w:val="auto"/>
        </w:rPr>
        <w:t>качество</w:t>
      </w:r>
      <w:r>
        <w:t xml:space="preserve"> функционирования систем в целом (</w:t>
      </w:r>
      <w:r>
        <w:t>под</w:t>
      </w:r>
      <w:r>
        <w:t>раздел 6.6</w:t>
      </w:r>
      <w:r>
        <w:t>.</w:t>
      </w:r>
      <w:r>
        <w:t xml:space="preserve"> настоящего Положения);</w:t>
      </w:r>
    </w:p>
    <w:p>
      <w:pPr>
        <w:pStyle w:val="1a"/>
        <w:keepNext w:val="0"/>
        <w:numPr>
          <w:ilvl w:val="0"/>
          <w:numId w:val="83"/>
        </w:numPr>
        <w:tabs>
          <w:tab w:val="clear" w:pos="284"/>
          <w:tab w:val="left" w:pos="539"/>
        </w:tabs>
        <w:ind w:left="539" w:hanging="357"/>
      </w:pPr>
      <w:r>
        <w:t xml:space="preserve">к </w:t>
      </w:r>
      <w:r>
        <w:rPr>
          <w:color w:val="auto"/>
        </w:rPr>
        <w:t>СТОиР</w:t>
      </w:r>
      <w:r>
        <w:t xml:space="preserve"> (</w:t>
      </w:r>
      <w:r>
        <w:t>под</w:t>
      </w:r>
      <w:r>
        <w:t>раздел 6.8</w:t>
      </w:r>
      <w:r>
        <w:t>.</w:t>
      </w:r>
      <w:r>
        <w:t xml:space="preserve"> настоящего Положения).</w:t>
      </w:r>
    </w:p>
    <w:p>
      <w:pPr>
        <w:pStyle w:val="lists"/>
        <w:numPr>
          <w:ilvl w:val="0"/>
          <w:numId w:val="0"/>
        </w:numPr>
        <w:ind w:left="851" w:hanging="567"/>
      </w:pPr>
    </w:p>
    <w:p>
      <w:pPr>
        <w:pStyle w:val="lists"/>
        <w:keepNext w:val="0"/>
        <w:numPr>
          <w:ilvl w:val="0"/>
          <w:numId w:val="0"/>
        </w:numPr>
        <w:ind w:left="851" w:right="533" w:hanging="567"/>
        <w:sectPr>
          <w:headerReference w:type="even" r:id="rId39"/>
          <w:headerReference w:type="default" r:id="rId40"/>
          <w:footerReference w:type="default" r:id="rId41"/>
          <w:headerReference w:type="first" r:id="rId42"/>
          <w:footerReference w:type="first" r:id="rId43"/>
          <w:pgSz w:w="11907" w:h="16840" w:code="9"/>
          <w:pgMar w:top="510" w:right="1021" w:bottom="567" w:left="1247" w:header="737" w:footer="680" w:gutter="0"/>
          <w:cols w:space="720"/>
          <w:docGrid w:linePitch="360"/>
        </w:sectPr>
      </w:pPr>
    </w:p>
    <w:p>
      <w:pPr>
        <w:pStyle w:val="10"/>
        <w:keepNext w:val="0"/>
        <w:numPr>
          <w:ilvl w:val="0"/>
          <w:numId w:val="11"/>
        </w:numPr>
        <w:tabs>
          <w:tab w:val="clear" w:pos="360"/>
          <w:tab w:val="left" w:pos="567"/>
        </w:tabs>
        <w:ind w:left="0" w:firstLine="0"/>
      </w:pPr>
      <w:bookmarkStart w:id="71" w:name="_Toc6315378"/>
      <w:bookmarkStart w:id="72" w:name="_Toc6585764"/>
      <w:bookmarkStart w:id="73" w:name="_Toc22897624"/>
      <w:r>
        <w:rPr>
          <w:caps w:val="0"/>
        </w:rPr>
        <w:t>ПЕРЕЧЕНЬ ОБЪЕКТОВ АВТОМАТИЗАЦИИ</w:t>
      </w:r>
      <w:bookmarkEnd w:id="71"/>
      <w:bookmarkEnd w:id="72"/>
      <w:bookmarkEnd w:id="73"/>
    </w:p>
    <w:p>
      <w:pPr>
        <w:keepNext w:val="0"/>
      </w:pPr>
      <w:bookmarkStart w:id="74" w:name="_Ref96167681"/>
    </w:p>
    <w:p>
      <w:pPr>
        <w:keepNext w:val="0"/>
      </w:pPr>
    </w:p>
    <w:p>
      <w:pPr>
        <w:keepNext w:val="0"/>
      </w:pPr>
      <w:r>
        <w:t xml:space="preserve">ТО ОГ </w:t>
      </w:r>
      <w:r>
        <w:t>подразделяются</w:t>
      </w:r>
      <w:r>
        <w:t xml:space="preserve"> на следующие типы:</w:t>
      </w:r>
    </w:p>
    <w:p>
      <w:pPr>
        <w:pStyle w:val="1a"/>
        <w:keepNext w:val="0"/>
        <w:numPr>
          <w:ilvl w:val="0"/>
          <w:numId w:val="84"/>
        </w:numPr>
        <w:tabs>
          <w:tab w:val="clear" w:pos="284"/>
          <w:tab w:val="left" w:pos="539"/>
        </w:tabs>
        <w:ind w:left="539" w:hanging="357"/>
      </w:pPr>
      <w:r>
        <w:rPr>
          <w:color w:val="auto"/>
        </w:rPr>
        <w:t>площадные</w:t>
      </w:r>
      <w:r>
        <w:t xml:space="preserve"> </w:t>
      </w:r>
      <w:r>
        <w:t>ТО ОГ</w:t>
      </w:r>
      <w:r>
        <w:t>;</w:t>
      </w:r>
    </w:p>
    <w:p>
      <w:pPr>
        <w:pStyle w:val="1a"/>
        <w:keepNext w:val="0"/>
        <w:numPr>
          <w:ilvl w:val="0"/>
          <w:numId w:val="84"/>
        </w:numPr>
        <w:tabs>
          <w:tab w:val="clear" w:pos="284"/>
          <w:tab w:val="left" w:pos="539"/>
        </w:tabs>
        <w:ind w:left="539" w:hanging="357"/>
      </w:pPr>
      <w:r>
        <w:rPr>
          <w:color w:val="auto"/>
        </w:rPr>
        <w:t>распределенные</w:t>
      </w:r>
      <w:r>
        <w:t xml:space="preserve"> </w:t>
      </w:r>
      <w:r>
        <w:t>ТО ОГ</w:t>
      </w:r>
      <w:r>
        <w:t>.</w:t>
      </w:r>
    </w:p>
    <w:p>
      <w:pPr>
        <w:keepNext w:val="0"/>
      </w:pPr>
    </w:p>
    <w:p>
      <w:pPr>
        <w:keepNext w:val="0"/>
      </w:pPr>
      <w:r>
        <w:t xml:space="preserve">Основным принципом разделения </w:t>
      </w:r>
      <w:r>
        <w:t xml:space="preserve">ТО ОГ </w:t>
      </w:r>
      <w:r>
        <w:t>на</w:t>
      </w:r>
      <w:r>
        <w:t xml:space="preserve"> распределенные и площадные является территориальная удаленность отдельных объектов, составляющих единый технологический процесс и функционирующих под управлением одной АСУ ТП.</w:t>
      </w:r>
    </w:p>
    <w:p>
      <w:pPr>
        <w:keepNext w:val="0"/>
      </w:pPr>
    </w:p>
    <w:p>
      <w:pPr>
        <w:keepNext w:val="0"/>
      </w:pPr>
      <w:r>
        <w:t xml:space="preserve">Для распределенных </w:t>
      </w:r>
      <w:r>
        <w:t xml:space="preserve">ТО ОГ </w:t>
      </w:r>
      <w:r>
        <w:t>характерна большая (более 1 км) удаленность отдельных объектов между собой и от центра сбора и обработки информации АСУ ТП.</w:t>
      </w:r>
    </w:p>
    <w:p>
      <w:pPr>
        <w:keepNext w:val="0"/>
      </w:pPr>
    </w:p>
    <w:p>
      <w:pPr>
        <w:keepNext w:val="0"/>
      </w:pPr>
      <w:r>
        <w:t xml:space="preserve">Для площадных </w:t>
      </w:r>
      <w:r>
        <w:t>ТО ОГ х</w:t>
      </w:r>
      <w:r>
        <w:t>арактерна небольшая (менее 1 км) удаленность отдельных объектов между собой и от центра сбора и обработки информации АСУ ТП.</w:t>
      </w:r>
    </w:p>
    <w:p>
      <w:pPr>
        <w:keepNext w:val="0"/>
      </w:pPr>
    </w:p>
    <w:p>
      <w:pPr>
        <w:keepNext w:val="0"/>
      </w:pPr>
      <w:r>
        <w:t xml:space="preserve">Автоматизация распределенных </w:t>
      </w:r>
      <w:r>
        <w:t xml:space="preserve">ТО ОГ </w:t>
      </w:r>
      <w:r>
        <w:t xml:space="preserve">накладывает требования к составу технических средств, функциональным характеристикам АСУ ТП, отличные от требований к АСУ ТП площадных </w:t>
      </w:r>
      <w:r>
        <w:t>ТО ОГ</w:t>
      </w:r>
      <w:r>
        <w:t>.</w:t>
      </w:r>
    </w:p>
    <w:p>
      <w:pPr>
        <w:keepNext w:val="0"/>
      </w:pPr>
    </w:p>
    <w:p>
      <w:pPr>
        <w:keepNext w:val="0"/>
      </w:pPr>
    </w:p>
    <w:p>
      <w:pPr>
        <w:pStyle w:val="21"/>
        <w:keepNext w:val="0"/>
        <w:numPr>
          <w:ilvl w:val="1"/>
          <w:numId w:val="11"/>
        </w:numPr>
        <w:tabs>
          <w:tab w:val="clear" w:pos="0"/>
        </w:tabs>
        <w:ind w:left="0" w:firstLine="0"/>
      </w:pPr>
      <w:bookmarkStart w:id="75" w:name="_Toc345947957"/>
      <w:bookmarkStart w:id="76" w:name="_Toc6315379"/>
      <w:bookmarkStart w:id="77" w:name="_Toc6585765"/>
      <w:bookmarkStart w:id="78" w:name="_Toc22897625"/>
      <w:r>
        <w:rPr>
          <w:caps w:val="0"/>
        </w:rPr>
        <w:t>ПЛОЩАДНЫЕ ТЕХНОЛОГИЧЕСКИЕ ОБЪЕКТЫ</w:t>
      </w:r>
      <w:bookmarkEnd w:id="75"/>
      <w:bookmarkEnd w:id="76"/>
      <w:bookmarkEnd w:id="77"/>
      <w:bookmarkEnd w:id="78"/>
    </w:p>
    <w:p>
      <w:pPr>
        <w:keepNext w:val="0"/>
        <w:rPr>
          <w:lang w:eastAsia="ru-RU"/>
        </w:rPr>
      </w:pPr>
    </w:p>
    <w:p>
      <w:pPr>
        <w:keepNext w:val="0"/>
      </w:pPr>
      <w:r>
        <w:rPr>
          <w:lang w:eastAsia="ru-RU"/>
        </w:rPr>
        <w:t xml:space="preserve">К площадным </w:t>
      </w:r>
      <w:r>
        <w:rPr>
          <w:lang w:eastAsia="ru-RU"/>
        </w:rPr>
        <w:t xml:space="preserve">ТО ОГ </w:t>
      </w:r>
      <w:r>
        <w:rPr>
          <w:lang w:eastAsia="ru-RU"/>
        </w:rPr>
        <w:t>относятся</w:t>
      </w:r>
      <w:r>
        <w:t>:</w:t>
      </w:r>
    </w:p>
    <w:p>
      <w:pPr>
        <w:pStyle w:val="1a"/>
        <w:keepNext w:val="0"/>
        <w:numPr>
          <w:ilvl w:val="0"/>
          <w:numId w:val="86"/>
        </w:numPr>
        <w:tabs>
          <w:tab w:val="clear" w:pos="284"/>
          <w:tab w:val="left" w:pos="539"/>
        </w:tabs>
        <w:ind w:left="539" w:hanging="357"/>
      </w:pPr>
      <w:r>
        <w:t>объекты системы ППД:</w:t>
      </w:r>
    </w:p>
    <w:p>
      <w:pPr>
        <w:pStyle w:val="20"/>
        <w:keepNext w:val="0"/>
        <w:numPr>
          <w:ilvl w:val="0"/>
          <w:numId w:val="87"/>
        </w:numPr>
        <w:tabs>
          <w:tab w:val="left" w:pos="539"/>
        </w:tabs>
        <w:ind w:left="896" w:hanging="357"/>
      </w:pPr>
      <w:r>
        <w:t>водозаборные станции;</w:t>
      </w:r>
    </w:p>
    <w:p>
      <w:pPr>
        <w:pStyle w:val="20"/>
        <w:keepNext w:val="0"/>
        <w:numPr>
          <w:ilvl w:val="0"/>
          <w:numId w:val="87"/>
        </w:numPr>
        <w:tabs>
          <w:tab w:val="left" w:pos="539"/>
        </w:tabs>
        <w:ind w:left="896" w:hanging="357"/>
      </w:pPr>
      <w:r>
        <w:t>КНС;</w:t>
      </w:r>
    </w:p>
    <w:p>
      <w:pPr>
        <w:pStyle w:val="20"/>
        <w:keepNext w:val="0"/>
        <w:numPr>
          <w:ilvl w:val="0"/>
          <w:numId w:val="87"/>
        </w:numPr>
        <w:tabs>
          <w:tab w:val="left" w:pos="539"/>
        </w:tabs>
        <w:ind w:left="896" w:hanging="357"/>
      </w:pPr>
      <w:r>
        <w:t>узлы учета воды</w:t>
      </w:r>
      <w:r>
        <w:t>;</w:t>
      </w:r>
    </w:p>
    <w:p>
      <w:pPr>
        <w:pStyle w:val="1a"/>
        <w:keepNext w:val="0"/>
        <w:numPr>
          <w:ilvl w:val="0"/>
          <w:numId w:val="86"/>
        </w:numPr>
        <w:tabs>
          <w:tab w:val="clear" w:pos="284"/>
          <w:tab w:val="left" w:pos="539"/>
        </w:tabs>
        <w:ind w:left="539" w:hanging="357"/>
      </w:pPr>
      <w:r>
        <w:t>объекты подготовки нефти и газа, конденсата:</w:t>
      </w:r>
    </w:p>
    <w:p>
      <w:pPr>
        <w:pStyle w:val="20"/>
        <w:keepNext w:val="0"/>
        <w:numPr>
          <w:ilvl w:val="0"/>
          <w:numId w:val="87"/>
        </w:numPr>
        <w:tabs>
          <w:tab w:val="left" w:pos="539"/>
        </w:tabs>
        <w:ind w:left="896" w:hanging="357"/>
      </w:pPr>
      <w:r>
        <w:t>ДНС, установки подготовки нефти и газа, групповые технологические установки, ЦПС:</w:t>
      </w:r>
    </w:p>
    <w:p>
      <w:pPr>
        <w:pStyle w:val="30"/>
        <w:keepNext w:val="0"/>
        <w:numPr>
          <w:ilvl w:val="0"/>
          <w:numId w:val="88"/>
        </w:numPr>
        <w:tabs>
          <w:tab w:val="left" w:pos="539"/>
        </w:tabs>
        <w:ind w:left="1208" w:hanging="357"/>
      </w:pPr>
      <w:r>
        <w:t>насосные с агрегатами перекачки нефти;</w:t>
      </w:r>
    </w:p>
    <w:p>
      <w:pPr>
        <w:pStyle w:val="30"/>
        <w:keepNext w:val="0"/>
        <w:numPr>
          <w:ilvl w:val="0"/>
          <w:numId w:val="88"/>
        </w:numPr>
        <w:tabs>
          <w:tab w:val="left" w:pos="539"/>
        </w:tabs>
        <w:ind w:left="1208" w:hanging="357"/>
      </w:pPr>
      <w:r>
        <w:t>насосные перекачки воды и стоков;</w:t>
      </w:r>
    </w:p>
    <w:p>
      <w:pPr>
        <w:pStyle w:val="30"/>
        <w:keepNext w:val="0"/>
        <w:numPr>
          <w:ilvl w:val="0"/>
          <w:numId w:val="88"/>
        </w:numPr>
        <w:tabs>
          <w:tab w:val="left" w:pos="539"/>
        </w:tabs>
        <w:ind w:left="1208" w:hanging="357"/>
      </w:pPr>
      <w:r>
        <w:t>НГС;</w:t>
      </w:r>
    </w:p>
    <w:p>
      <w:pPr>
        <w:pStyle w:val="30"/>
        <w:keepNext w:val="0"/>
        <w:numPr>
          <w:ilvl w:val="0"/>
          <w:numId w:val="88"/>
        </w:numPr>
        <w:tabs>
          <w:tab w:val="left" w:pos="539"/>
        </w:tabs>
        <w:ind w:left="1208" w:hanging="357"/>
      </w:pPr>
      <w:r>
        <w:t>газосепараторы;</w:t>
      </w:r>
    </w:p>
    <w:p>
      <w:pPr>
        <w:pStyle w:val="30"/>
        <w:keepNext w:val="0"/>
        <w:numPr>
          <w:ilvl w:val="0"/>
          <w:numId w:val="88"/>
        </w:numPr>
        <w:tabs>
          <w:tab w:val="left" w:pos="539"/>
        </w:tabs>
        <w:ind w:left="1208" w:hanging="357"/>
      </w:pPr>
      <w:r>
        <w:t>аппараты колонного типа;</w:t>
      </w:r>
    </w:p>
    <w:p>
      <w:pPr>
        <w:pStyle w:val="30"/>
        <w:keepNext w:val="0"/>
        <w:numPr>
          <w:ilvl w:val="0"/>
          <w:numId w:val="88"/>
        </w:numPr>
        <w:tabs>
          <w:tab w:val="left" w:pos="539"/>
        </w:tabs>
        <w:ind w:left="1208" w:hanging="357"/>
      </w:pPr>
      <w:r>
        <w:t>КС;</w:t>
      </w:r>
    </w:p>
    <w:p>
      <w:pPr>
        <w:pStyle w:val="30"/>
        <w:keepNext w:val="0"/>
        <w:numPr>
          <w:ilvl w:val="0"/>
          <w:numId w:val="88"/>
        </w:numPr>
        <w:tabs>
          <w:tab w:val="left" w:pos="539"/>
        </w:tabs>
        <w:ind w:left="1208" w:hanging="357"/>
      </w:pPr>
      <w:r>
        <w:t>факельные системы;</w:t>
      </w:r>
    </w:p>
    <w:p>
      <w:pPr>
        <w:pStyle w:val="30"/>
        <w:keepNext w:val="0"/>
        <w:numPr>
          <w:ilvl w:val="0"/>
          <w:numId w:val="88"/>
        </w:numPr>
        <w:tabs>
          <w:tab w:val="left" w:pos="539"/>
        </w:tabs>
        <w:ind w:left="1208" w:hanging="357"/>
      </w:pPr>
      <w:r>
        <w:t>УПСВ;</w:t>
      </w:r>
    </w:p>
    <w:p>
      <w:pPr>
        <w:pStyle w:val="30"/>
        <w:keepNext w:val="0"/>
        <w:numPr>
          <w:ilvl w:val="0"/>
          <w:numId w:val="88"/>
        </w:numPr>
        <w:tabs>
          <w:tab w:val="left" w:pos="539"/>
        </w:tabs>
        <w:ind w:left="1208" w:hanging="357"/>
      </w:pPr>
      <w:r>
        <w:t>подогреватели нефти, газа, конденсата;</w:t>
      </w:r>
    </w:p>
    <w:p>
      <w:pPr>
        <w:pStyle w:val="30"/>
        <w:keepNext w:val="0"/>
        <w:numPr>
          <w:ilvl w:val="0"/>
          <w:numId w:val="88"/>
        </w:numPr>
        <w:tabs>
          <w:tab w:val="left" w:pos="539"/>
        </w:tabs>
        <w:ind w:left="1208" w:hanging="357"/>
      </w:pPr>
      <w:r>
        <w:t>отстойники;</w:t>
      </w:r>
    </w:p>
    <w:p>
      <w:pPr>
        <w:pStyle w:val="30"/>
        <w:keepNext w:val="0"/>
        <w:numPr>
          <w:ilvl w:val="0"/>
          <w:numId w:val="88"/>
        </w:numPr>
        <w:tabs>
          <w:tab w:val="left" w:pos="539"/>
        </w:tabs>
        <w:ind w:left="1208" w:hanging="357"/>
      </w:pPr>
      <w:r>
        <w:t>концевые сепарационные установки;</w:t>
      </w:r>
    </w:p>
    <w:p>
      <w:pPr>
        <w:pStyle w:val="30"/>
        <w:keepNext w:val="0"/>
        <w:numPr>
          <w:ilvl w:val="0"/>
          <w:numId w:val="88"/>
        </w:numPr>
        <w:tabs>
          <w:tab w:val="left" w:pos="539"/>
        </w:tabs>
        <w:ind w:left="1208" w:hanging="357"/>
      </w:pPr>
      <w:r>
        <w:t>узлы учета нефти, газа и конденсата</w:t>
      </w:r>
      <w:r>
        <w:t>;</w:t>
      </w:r>
    </w:p>
    <w:p>
      <w:pPr>
        <w:pStyle w:val="20"/>
        <w:keepNext w:val="0"/>
        <w:numPr>
          <w:ilvl w:val="0"/>
          <w:numId w:val="87"/>
        </w:numPr>
        <w:tabs>
          <w:tab w:val="left" w:pos="539"/>
        </w:tabs>
        <w:ind w:left="896" w:hanging="357"/>
      </w:pPr>
      <w:r>
        <w:t>резервуарные парки.</w:t>
      </w:r>
    </w:p>
    <w:p>
      <w:pPr>
        <w:keepNext w:val="0"/>
      </w:pPr>
    </w:p>
    <w:p>
      <w:pPr>
        <w:keepNext w:val="0"/>
      </w:pPr>
    </w:p>
    <w:p>
      <w:pPr>
        <w:pStyle w:val="21"/>
        <w:keepNext w:val="0"/>
        <w:numPr>
          <w:ilvl w:val="1"/>
          <w:numId w:val="11"/>
        </w:numPr>
        <w:tabs>
          <w:tab w:val="clear" w:pos="0"/>
        </w:tabs>
        <w:ind w:left="0" w:firstLine="0"/>
      </w:pPr>
      <w:bookmarkStart w:id="79" w:name="_Toc6315380"/>
      <w:bookmarkStart w:id="80" w:name="_Toc6585766"/>
      <w:bookmarkStart w:id="81" w:name="_Toc22897626"/>
      <w:r>
        <w:rPr>
          <w:caps w:val="0"/>
        </w:rPr>
        <w:t>РАСПРЕДЕЛЕННЫЕ ТЕХНОЛОГИЧЕСКИЕ ОБЪЕКТЫ</w:t>
      </w:r>
      <w:bookmarkEnd w:id="79"/>
      <w:bookmarkEnd w:id="80"/>
      <w:bookmarkEnd w:id="81"/>
    </w:p>
    <w:p>
      <w:pPr>
        <w:keepNext w:val="0"/>
        <w:rPr>
          <w:lang w:eastAsia="ru-RU"/>
        </w:rPr>
      </w:pPr>
    </w:p>
    <w:bookmarkEnd w:id="74"/>
    <w:p>
      <w:pPr>
        <w:keepNext w:val="0"/>
        <w:rPr>
          <w:lang w:eastAsia="ru-RU"/>
        </w:rPr>
      </w:pPr>
      <w:r>
        <w:rPr>
          <w:lang w:eastAsia="ru-RU"/>
        </w:rPr>
        <w:t xml:space="preserve">К распределенным </w:t>
      </w:r>
      <w:r>
        <w:rPr>
          <w:lang w:eastAsia="ru-RU"/>
        </w:rPr>
        <w:t xml:space="preserve">ТО ОГ </w:t>
      </w:r>
      <w:r>
        <w:rPr>
          <w:lang w:eastAsia="ru-RU"/>
        </w:rPr>
        <w:t>относятся:</w:t>
      </w:r>
    </w:p>
    <w:p>
      <w:pPr>
        <w:pStyle w:val="1a"/>
        <w:keepNext w:val="0"/>
        <w:numPr>
          <w:ilvl w:val="0"/>
          <w:numId w:val="89"/>
        </w:numPr>
        <w:tabs>
          <w:tab w:val="clear" w:pos="284"/>
          <w:tab w:val="left" w:pos="539"/>
        </w:tabs>
        <w:ind w:left="539" w:hanging="357"/>
      </w:pPr>
      <w:r>
        <w:t>скважины добывающие:</w:t>
      </w:r>
    </w:p>
    <w:p>
      <w:pPr>
        <w:pStyle w:val="20"/>
        <w:keepNext w:val="0"/>
        <w:numPr>
          <w:ilvl w:val="0"/>
          <w:numId w:val="93"/>
        </w:numPr>
        <w:tabs>
          <w:tab w:val="left" w:pos="539"/>
        </w:tabs>
        <w:ind w:left="896" w:hanging="357"/>
      </w:pPr>
      <w:r>
        <w:t>скважины фонтанные;</w:t>
      </w:r>
    </w:p>
    <w:p>
      <w:pPr>
        <w:pStyle w:val="20"/>
        <w:keepNext w:val="0"/>
        <w:numPr>
          <w:ilvl w:val="0"/>
          <w:numId w:val="93"/>
        </w:numPr>
        <w:tabs>
          <w:tab w:val="left" w:pos="539"/>
        </w:tabs>
        <w:ind w:left="896" w:hanging="357"/>
      </w:pPr>
      <w:r>
        <w:t>скважины, оснащенные ЭЦН;</w:t>
      </w:r>
    </w:p>
    <w:p>
      <w:pPr>
        <w:pStyle w:val="20"/>
        <w:keepNext w:val="0"/>
        <w:numPr>
          <w:ilvl w:val="0"/>
          <w:numId w:val="93"/>
        </w:numPr>
        <w:tabs>
          <w:tab w:val="left" w:pos="539"/>
        </w:tabs>
        <w:ind w:left="896" w:hanging="357"/>
      </w:pPr>
      <w:r>
        <w:t>скважины, оснащенные ШГН;</w:t>
      </w:r>
    </w:p>
    <w:p>
      <w:pPr>
        <w:pStyle w:val="20"/>
        <w:keepNext w:val="0"/>
        <w:numPr>
          <w:ilvl w:val="0"/>
          <w:numId w:val="93"/>
        </w:numPr>
        <w:tabs>
          <w:tab w:val="left" w:pos="539"/>
        </w:tabs>
        <w:ind w:left="896" w:hanging="357"/>
      </w:pPr>
      <w:r>
        <w:t>скважины газлифтные;</w:t>
      </w:r>
    </w:p>
    <w:p>
      <w:pPr>
        <w:pStyle w:val="20"/>
        <w:keepNext w:val="0"/>
        <w:numPr>
          <w:ilvl w:val="0"/>
          <w:numId w:val="93"/>
        </w:numPr>
        <w:tabs>
          <w:tab w:val="left" w:pos="539"/>
        </w:tabs>
        <w:ind w:left="896" w:hanging="357"/>
      </w:pPr>
      <w:r>
        <w:t>скважины газовые</w:t>
      </w:r>
      <w:r>
        <w:t>;</w:t>
      </w:r>
    </w:p>
    <w:p>
      <w:pPr>
        <w:pStyle w:val="1a"/>
        <w:keepNext w:val="0"/>
        <w:numPr>
          <w:ilvl w:val="0"/>
          <w:numId w:val="90"/>
        </w:numPr>
        <w:tabs>
          <w:tab w:val="clear" w:pos="284"/>
          <w:tab w:val="left" w:pos="539"/>
        </w:tabs>
        <w:ind w:left="539" w:hanging="357"/>
      </w:pPr>
      <w:r>
        <w:t>кусты скважин:</w:t>
      </w:r>
    </w:p>
    <w:p>
      <w:pPr>
        <w:pStyle w:val="20"/>
        <w:keepNext w:val="0"/>
        <w:numPr>
          <w:ilvl w:val="0"/>
          <w:numId w:val="93"/>
        </w:numPr>
        <w:tabs>
          <w:tab w:val="left" w:pos="539"/>
        </w:tabs>
        <w:ind w:left="896" w:hanging="357"/>
      </w:pPr>
      <w:r>
        <w:t>скважины добывающие;</w:t>
      </w:r>
    </w:p>
    <w:p>
      <w:pPr>
        <w:pStyle w:val="20"/>
        <w:keepNext w:val="0"/>
        <w:numPr>
          <w:ilvl w:val="0"/>
          <w:numId w:val="93"/>
        </w:numPr>
        <w:tabs>
          <w:tab w:val="left" w:pos="539"/>
        </w:tabs>
        <w:ind w:left="896" w:hanging="357"/>
      </w:pPr>
      <w:r>
        <w:t>паронагнетательная скважина;</w:t>
      </w:r>
    </w:p>
    <w:p>
      <w:pPr>
        <w:pStyle w:val="20"/>
        <w:keepNext w:val="0"/>
        <w:numPr>
          <w:ilvl w:val="0"/>
          <w:numId w:val="93"/>
        </w:numPr>
        <w:tabs>
          <w:tab w:val="left" w:pos="539"/>
        </w:tabs>
        <w:ind w:left="896" w:hanging="357"/>
      </w:pPr>
      <w:r>
        <w:t>ИУ;</w:t>
      </w:r>
    </w:p>
    <w:p>
      <w:pPr>
        <w:pStyle w:val="20"/>
        <w:keepNext w:val="0"/>
        <w:numPr>
          <w:ilvl w:val="0"/>
          <w:numId w:val="93"/>
        </w:numPr>
        <w:tabs>
          <w:tab w:val="left" w:pos="539"/>
        </w:tabs>
        <w:ind w:left="896" w:hanging="357"/>
      </w:pPr>
      <w:r>
        <w:t>СУДР;</w:t>
      </w:r>
    </w:p>
    <w:p>
      <w:pPr>
        <w:pStyle w:val="20"/>
        <w:keepNext w:val="0"/>
        <w:numPr>
          <w:ilvl w:val="0"/>
          <w:numId w:val="93"/>
        </w:numPr>
        <w:tabs>
          <w:tab w:val="left" w:pos="539"/>
        </w:tabs>
        <w:ind w:left="896" w:hanging="357"/>
      </w:pPr>
      <w:r>
        <w:t>блок дозированной подачи реагент</w:t>
      </w:r>
      <w:r>
        <w:t>ов</w:t>
      </w:r>
      <w:r>
        <w:t>;</w:t>
      </w:r>
    </w:p>
    <w:p>
      <w:pPr>
        <w:pStyle w:val="20"/>
        <w:keepNext w:val="0"/>
        <w:numPr>
          <w:ilvl w:val="0"/>
          <w:numId w:val="93"/>
        </w:numPr>
        <w:tabs>
          <w:tab w:val="left" w:pos="539"/>
        </w:tabs>
        <w:ind w:left="896" w:hanging="357"/>
      </w:pPr>
      <w:r>
        <w:t>установка депарафинизации скважин;</w:t>
      </w:r>
    </w:p>
    <w:p>
      <w:pPr>
        <w:pStyle w:val="20"/>
        <w:keepNext w:val="0"/>
        <w:numPr>
          <w:ilvl w:val="0"/>
          <w:numId w:val="93"/>
        </w:numPr>
        <w:tabs>
          <w:tab w:val="left" w:pos="539"/>
        </w:tabs>
        <w:ind w:left="896" w:hanging="357"/>
      </w:pPr>
      <w:r>
        <w:t>нефтесборный коллектор;</w:t>
      </w:r>
    </w:p>
    <w:p>
      <w:pPr>
        <w:pStyle w:val="20"/>
        <w:keepNext w:val="0"/>
        <w:numPr>
          <w:ilvl w:val="0"/>
          <w:numId w:val="93"/>
        </w:numPr>
        <w:tabs>
          <w:tab w:val="left" w:pos="539"/>
        </w:tabs>
        <w:ind w:left="896" w:hanging="357"/>
      </w:pPr>
      <w:r>
        <w:t xml:space="preserve">дренажная </w:t>
      </w:r>
      <w:r>
        <w:t>е</w:t>
      </w:r>
      <w:r>
        <w:t>мкость</w:t>
      </w:r>
      <w:r>
        <w:t>;</w:t>
      </w:r>
    </w:p>
    <w:p>
      <w:pPr>
        <w:pStyle w:val="1a"/>
        <w:keepNext w:val="0"/>
        <w:numPr>
          <w:ilvl w:val="0"/>
          <w:numId w:val="91"/>
        </w:numPr>
        <w:tabs>
          <w:tab w:val="clear" w:pos="284"/>
          <w:tab w:val="left" w:pos="539"/>
        </w:tabs>
        <w:ind w:left="539" w:hanging="357"/>
      </w:pPr>
      <w:r>
        <w:t>объекты системы ППД:</w:t>
      </w:r>
    </w:p>
    <w:p>
      <w:pPr>
        <w:pStyle w:val="20"/>
        <w:keepNext w:val="0"/>
        <w:numPr>
          <w:ilvl w:val="0"/>
          <w:numId w:val="93"/>
        </w:numPr>
        <w:tabs>
          <w:tab w:val="left" w:pos="539"/>
        </w:tabs>
        <w:ind w:left="896" w:hanging="357"/>
      </w:pPr>
      <w:r>
        <w:t>ВРБ</w:t>
      </w:r>
      <w:r>
        <w:t>;</w:t>
      </w:r>
    </w:p>
    <w:p>
      <w:pPr>
        <w:pStyle w:val="20"/>
        <w:keepNext w:val="0"/>
        <w:numPr>
          <w:ilvl w:val="0"/>
          <w:numId w:val="93"/>
        </w:numPr>
        <w:tabs>
          <w:tab w:val="left" w:pos="539"/>
        </w:tabs>
        <w:ind w:left="896" w:hanging="357"/>
      </w:pPr>
      <w:r>
        <w:t>скважины нагнетательные;</w:t>
      </w:r>
    </w:p>
    <w:p>
      <w:pPr>
        <w:pStyle w:val="20"/>
        <w:keepNext w:val="0"/>
        <w:numPr>
          <w:ilvl w:val="0"/>
          <w:numId w:val="93"/>
        </w:numPr>
        <w:tabs>
          <w:tab w:val="left" w:pos="539"/>
        </w:tabs>
        <w:ind w:left="896" w:hanging="357"/>
      </w:pPr>
      <w:r>
        <w:t>скважины водозаборные</w:t>
      </w:r>
      <w:r>
        <w:t>;</w:t>
      </w:r>
    </w:p>
    <w:p>
      <w:pPr>
        <w:pStyle w:val="1a"/>
        <w:keepNext w:val="0"/>
        <w:numPr>
          <w:ilvl w:val="0"/>
          <w:numId w:val="92"/>
        </w:numPr>
        <w:tabs>
          <w:tab w:val="clear" w:pos="284"/>
          <w:tab w:val="left" w:pos="539"/>
        </w:tabs>
        <w:ind w:left="539" w:hanging="357"/>
      </w:pPr>
      <w:r>
        <w:t>объекты транспорта нефти:</w:t>
      </w:r>
    </w:p>
    <w:p>
      <w:pPr>
        <w:pStyle w:val="20"/>
        <w:keepNext w:val="0"/>
        <w:numPr>
          <w:ilvl w:val="0"/>
          <w:numId w:val="93"/>
        </w:numPr>
        <w:tabs>
          <w:tab w:val="left" w:pos="539"/>
        </w:tabs>
        <w:ind w:left="896" w:hanging="357"/>
      </w:pPr>
      <w:r>
        <w:t>внутрипромысловые трубопроводы;</w:t>
      </w:r>
    </w:p>
    <w:p>
      <w:pPr>
        <w:pStyle w:val="20"/>
        <w:keepNext w:val="0"/>
        <w:numPr>
          <w:ilvl w:val="0"/>
          <w:numId w:val="93"/>
        </w:numPr>
        <w:tabs>
          <w:tab w:val="left" w:pos="539"/>
        </w:tabs>
        <w:ind w:left="896" w:hanging="357"/>
      </w:pPr>
      <w:r>
        <w:t>магистральные и межпромысловые трубопроводы</w:t>
      </w:r>
      <w:r>
        <w:t>;</w:t>
      </w:r>
    </w:p>
    <w:p>
      <w:pPr>
        <w:pStyle w:val="20"/>
        <w:keepNext w:val="0"/>
        <w:numPr>
          <w:ilvl w:val="0"/>
          <w:numId w:val="93"/>
        </w:numPr>
        <w:tabs>
          <w:tab w:val="left" w:pos="539"/>
        </w:tabs>
        <w:ind w:left="896" w:hanging="357"/>
      </w:pPr>
      <w:r>
        <w:t>вспомогательные объекты:</w:t>
      </w:r>
    </w:p>
    <w:p>
      <w:pPr>
        <w:pStyle w:val="30"/>
        <w:keepNext w:val="0"/>
        <w:numPr>
          <w:ilvl w:val="0"/>
          <w:numId w:val="88"/>
        </w:numPr>
        <w:tabs>
          <w:tab w:val="left" w:pos="539"/>
        </w:tabs>
        <w:ind w:left="1208" w:hanging="357"/>
      </w:pPr>
      <w:r>
        <w:t>блок пожарных гидрантов;</w:t>
      </w:r>
    </w:p>
    <w:p>
      <w:pPr>
        <w:pStyle w:val="30"/>
        <w:keepNext w:val="0"/>
        <w:numPr>
          <w:ilvl w:val="0"/>
          <w:numId w:val="88"/>
        </w:numPr>
        <w:tabs>
          <w:tab w:val="left" w:pos="539"/>
        </w:tabs>
        <w:ind w:left="1208" w:hanging="357"/>
      </w:pPr>
      <w:r>
        <w:t>резервуар противопожарного запаса воды;</w:t>
      </w:r>
    </w:p>
    <w:p>
      <w:pPr>
        <w:pStyle w:val="30"/>
        <w:keepNext w:val="0"/>
        <w:numPr>
          <w:ilvl w:val="0"/>
          <w:numId w:val="88"/>
        </w:numPr>
        <w:tabs>
          <w:tab w:val="left" w:pos="539"/>
        </w:tabs>
        <w:ind w:left="1208" w:hanging="357"/>
      </w:pPr>
      <w:r>
        <w:t>блок канализационной насосной станции хозяйственно-бытовых стоков.</w:t>
      </w:r>
    </w:p>
    <w:p>
      <w:pPr>
        <w:rPr>
          <w:lang w:eastAsia="ru-RU"/>
        </w:rPr>
        <w:sectPr>
          <w:headerReference w:type="even" r:id="rId44"/>
          <w:headerReference w:type="default" r:id="rId45"/>
          <w:headerReference w:type="first" r:id="rId46"/>
          <w:footerReference w:type="first" r:id="rId47"/>
          <w:pgSz w:w="11907" w:h="16840" w:code="9"/>
          <w:pgMar w:top="510" w:right="1021" w:bottom="567" w:left="1247" w:header="737" w:footer="680" w:gutter="0"/>
          <w:cols w:space="720"/>
          <w:docGrid w:linePitch="360"/>
        </w:sectPr>
      </w:pPr>
    </w:p>
    <w:p>
      <w:pPr>
        <w:pStyle w:val="10"/>
        <w:numPr>
          <w:ilvl w:val="0"/>
          <w:numId w:val="11"/>
        </w:numPr>
        <w:tabs>
          <w:tab w:val="clear" w:pos="360"/>
          <w:tab w:val="left" w:pos="567"/>
        </w:tabs>
        <w:ind w:left="0" w:firstLine="0"/>
      </w:pPr>
      <w:bookmarkStart w:id="82" w:name="_Ref150057110"/>
      <w:bookmarkStart w:id="83" w:name="_Ref150057249"/>
      <w:bookmarkStart w:id="84" w:name="_Ref150057992"/>
      <w:bookmarkStart w:id="85" w:name="_Toc152391492"/>
      <w:bookmarkStart w:id="86" w:name="_Toc167163445"/>
      <w:bookmarkStart w:id="87" w:name="_Toc6315381"/>
      <w:bookmarkStart w:id="88" w:name="_Toc6585767"/>
      <w:bookmarkStart w:id="89" w:name="_Toc22897627"/>
      <w:r>
        <w:rPr>
          <w:caps w:val="0"/>
        </w:rPr>
        <w:t>ТРЕБОВАНИЯ К ОБЪ</w:t>
      </w:r>
      <w:r>
        <w:rPr>
          <w:caps w:val="0"/>
        </w:rPr>
        <w:t>Е</w:t>
      </w:r>
      <w:r>
        <w:rPr>
          <w:caps w:val="0"/>
        </w:rPr>
        <w:t xml:space="preserve">МАМ АВТОМАТИЗАЦИИ </w:t>
      </w:r>
      <w:r>
        <w:rPr>
          <w:caps w:val="0"/>
        </w:rPr>
        <w:t>ТЕХНОЛОГИЧЕСКИХ О</w:t>
      </w:r>
      <w:bookmarkEnd w:id="82"/>
      <w:bookmarkEnd w:id="83"/>
      <w:bookmarkEnd w:id="84"/>
      <w:bookmarkEnd w:id="85"/>
      <w:bookmarkEnd w:id="86"/>
      <w:bookmarkEnd w:id="87"/>
      <w:bookmarkEnd w:id="88"/>
      <w:r>
        <w:rPr>
          <w:caps w:val="0"/>
        </w:rPr>
        <w:t>БЪЕКТОВ</w:t>
      </w:r>
      <w:bookmarkEnd w:id="89"/>
    </w:p>
    <w:p/>
    <w:p/>
    <w:p>
      <w:pPr>
        <w:pStyle w:val="21"/>
        <w:numPr>
          <w:ilvl w:val="1"/>
          <w:numId w:val="11"/>
        </w:numPr>
        <w:tabs>
          <w:tab w:val="clear" w:pos="0"/>
        </w:tabs>
        <w:ind w:left="0" w:firstLine="0"/>
      </w:pPr>
      <w:bookmarkStart w:id="90" w:name="_Toc147825278"/>
      <w:bookmarkStart w:id="91" w:name="_Toc149712492"/>
      <w:bookmarkStart w:id="92" w:name="_Toc152391493"/>
      <w:bookmarkStart w:id="93" w:name="_Toc167163446"/>
      <w:bookmarkStart w:id="94" w:name="_Toc6315382"/>
      <w:bookmarkStart w:id="95" w:name="_Toc6585768"/>
      <w:bookmarkStart w:id="96" w:name="_Toc22897628"/>
      <w:r>
        <w:rPr>
          <w:caps w:val="0"/>
        </w:rPr>
        <w:t>ОБЪ</w:t>
      </w:r>
      <w:r>
        <w:rPr>
          <w:caps w:val="0"/>
        </w:rPr>
        <w:t>Е</w:t>
      </w:r>
      <w:r>
        <w:rPr>
          <w:caps w:val="0"/>
        </w:rPr>
        <w:t>МЫ АВТОМАТИЗАЦИИ. ОБЩИЕ ПОЛОЖЕНИЯ</w:t>
      </w:r>
      <w:bookmarkEnd w:id="90"/>
      <w:bookmarkEnd w:id="91"/>
      <w:bookmarkEnd w:id="92"/>
      <w:bookmarkEnd w:id="93"/>
      <w:bookmarkEnd w:id="94"/>
      <w:bookmarkEnd w:id="95"/>
      <w:bookmarkEnd w:id="96"/>
    </w:p>
    <w:p/>
    <w:p>
      <w:r>
        <w:t xml:space="preserve">Объем автоматизации любого конкретного </w:t>
      </w:r>
      <w:r>
        <w:t xml:space="preserve">ТО ОГ </w:t>
      </w:r>
      <w:r>
        <w:t xml:space="preserve">должен определяться схемой автоматизации данного объекта, перечнем сигналов и/или данных, получаемых с объекта, и функциями, использующими эти сигналы и данные для целей контроля и управления. </w:t>
      </w:r>
      <w:r>
        <w:t>В</w:t>
      </w:r>
      <w:r>
        <w:t xml:space="preserve"> настоящем разделе приведены функциональные схемы и таблицы объ</w:t>
      </w:r>
      <w:r>
        <w:t>е</w:t>
      </w:r>
      <w:r>
        <w:t xml:space="preserve">мов автоматизации </w:t>
      </w:r>
      <w:r>
        <w:t>ТО ОГ</w:t>
      </w:r>
      <w:r>
        <w:t>, относящихся к различным видам и подвидам.</w:t>
      </w:r>
    </w:p>
    <w:p/>
    <w:p>
      <w:r>
        <w:t>В таблицах настоящего Положения для тех функций АСУ ТП, при выполнении которых используется информация о значениях указанных технологических параметров и состояниях оборудования, применены условные обозначения, приведенные в</w:t>
      </w:r>
      <w:r>
        <w:t xml:space="preserve"> Таблице 3</w:t>
      </w:r>
      <w:r>
        <w:t>.</w:t>
      </w:r>
    </w:p>
    <w:p/>
    <w:p>
      <w:pPr>
        <w:pStyle w:val="af6"/>
        <w:spacing w:after="0"/>
      </w:pPr>
      <w:bookmarkStart w:id="97" w:name="_Ref18223430"/>
      <w:r>
        <w:t xml:space="preserve">Таблица </w:t>
      </w:r>
      <w:r>
        <w:rPr>
          <w:noProof/>
        </w:rPr>
        <w:fldChar w:fldCharType="begin"/>
      </w:r>
      <w:r>
        <w:rPr>
          <w:noProof/>
        </w:rPr>
        <w:instrText xml:space="preserve"> SEQ Таблица \* ARABIC </w:instrText>
      </w:r>
      <w:r>
        <w:rPr>
          <w:noProof/>
        </w:rPr>
        <w:fldChar w:fldCharType="separate"/>
      </w:r>
      <w:r>
        <w:rPr>
          <w:noProof/>
        </w:rPr>
        <w:t>3</w:t>
      </w:r>
      <w:r>
        <w:rPr>
          <w:noProof/>
        </w:rPr>
        <w:fldChar w:fldCharType="end"/>
      </w:r>
      <w:bookmarkEnd w:id="97"/>
    </w:p>
    <w:p>
      <w:pPr>
        <w:pStyle w:val="af6"/>
      </w:pPr>
      <w:r>
        <w:t>Условные обозначения функций АСУ</w:t>
      </w:r>
      <w:r>
        <w:t xml:space="preserve"> </w:t>
      </w:r>
      <w:r>
        <w:t>ТП</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8078"/>
      </w:tblGrid>
      <w:tr>
        <w:trPr>
          <w:trHeight w:val="303"/>
          <w:tblHeader/>
        </w:trPr>
        <w:tc>
          <w:tcPr>
            <w:tcW w:w="870"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Обозначение</w:t>
            </w:r>
          </w:p>
        </w:tc>
        <w:tc>
          <w:tcPr>
            <w:tcW w:w="4130"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Описание</w:t>
            </w:r>
          </w:p>
        </w:tc>
      </w:tr>
      <w:tr>
        <w:trPr>
          <w:trHeight w:val="20"/>
          <w:tblHeader/>
        </w:trPr>
        <w:tc>
          <w:tcPr>
            <w:tcW w:w="870"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rPr>
                <w:szCs w:val="14"/>
              </w:rPr>
            </w:pPr>
            <w:r>
              <w:rPr>
                <w:szCs w:val="14"/>
              </w:rPr>
              <w:t>1</w:t>
            </w:r>
          </w:p>
        </w:tc>
        <w:tc>
          <w:tcPr>
            <w:tcW w:w="4130"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rPr>
                <w:szCs w:val="14"/>
              </w:rPr>
            </w:pPr>
            <w:r>
              <w:rPr>
                <w:szCs w:val="14"/>
              </w:rPr>
              <w:t>2</w:t>
            </w:r>
          </w:p>
        </w:tc>
      </w:tr>
      <w:tr>
        <w:trPr>
          <w:trHeight w:val="20"/>
        </w:trPr>
        <w:tc>
          <w:tcPr>
            <w:tcW w:w="870" w:type="pct"/>
            <w:tcBorders>
              <w:top w:val="single" w:sz="12" w:space="0" w:color="auto"/>
              <w:left w:val="single" w:sz="12" w:space="0" w:color="auto"/>
            </w:tcBorders>
          </w:tcPr>
          <w:p>
            <w:pPr>
              <w:pStyle w:val="aff3"/>
              <w:rPr>
                <w:sz w:val="24"/>
              </w:rPr>
            </w:pPr>
            <w:r>
              <w:rPr>
                <w:sz w:val="24"/>
              </w:rPr>
              <w:t>З</w:t>
            </w:r>
          </w:p>
        </w:tc>
        <w:tc>
          <w:tcPr>
            <w:tcW w:w="4130" w:type="pct"/>
            <w:tcBorders>
              <w:top w:val="single" w:sz="12" w:space="0" w:color="auto"/>
              <w:right w:val="single" w:sz="12" w:space="0" w:color="auto"/>
            </w:tcBorders>
          </w:tcPr>
          <w:p>
            <w:pPr>
              <w:pStyle w:val="aff3"/>
              <w:rPr>
                <w:sz w:val="24"/>
              </w:rPr>
            </w:pPr>
            <w:r>
              <w:rPr>
                <w:sz w:val="24"/>
              </w:rPr>
              <w:t>Защита</w:t>
            </w:r>
          </w:p>
        </w:tc>
      </w:tr>
      <w:tr>
        <w:trPr>
          <w:trHeight w:val="20"/>
        </w:trPr>
        <w:tc>
          <w:tcPr>
            <w:tcW w:w="870" w:type="pct"/>
            <w:tcBorders>
              <w:left w:val="single" w:sz="12" w:space="0" w:color="auto"/>
            </w:tcBorders>
          </w:tcPr>
          <w:p>
            <w:pPr>
              <w:pStyle w:val="aff3"/>
              <w:rPr>
                <w:sz w:val="24"/>
              </w:rPr>
            </w:pPr>
            <w:r>
              <w:rPr>
                <w:sz w:val="24"/>
              </w:rPr>
              <w:t>Им</w:t>
            </w:r>
          </w:p>
        </w:tc>
        <w:tc>
          <w:tcPr>
            <w:tcW w:w="4130" w:type="pct"/>
            <w:tcBorders>
              <w:right w:val="single" w:sz="12" w:space="0" w:color="auto"/>
            </w:tcBorders>
          </w:tcPr>
          <w:p>
            <w:pPr>
              <w:pStyle w:val="aff3"/>
              <w:rPr>
                <w:sz w:val="24"/>
              </w:rPr>
            </w:pPr>
            <w:r>
              <w:rPr>
                <w:sz w:val="24"/>
              </w:rPr>
              <w:t>Измерение по месту</w:t>
            </w:r>
          </w:p>
        </w:tc>
      </w:tr>
      <w:tr>
        <w:trPr>
          <w:trHeight w:val="20"/>
        </w:trPr>
        <w:tc>
          <w:tcPr>
            <w:tcW w:w="870" w:type="pct"/>
            <w:tcBorders>
              <w:left w:val="single" w:sz="12" w:space="0" w:color="auto"/>
            </w:tcBorders>
          </w:tcPr>
          <w:p>
            <w:pPr>
              <w:pStyle w:val="aff3"/>
              <w:rPr>
                <w:sz w:val="24"/>
              </w:rPr>
            </w:pPr>
            <w:r>
              <w:rPr>
                <w:sz w:val="24"/>
              </w:rPr>
              <w:t>Ид</w:t>
            </w:r>
          </w:p>
        </w:tc>
        <w:tc>
          <w:tcPr>
            <w:tcW w:w="4130" w:type="pct"/>
            <w:tcBorders>
              <w:right w:val="single" w:sz="12" w:space="0" w:color="auto"/>
            </w:tcBorders>
          </w:tcPr>
          <w:p>
            <w:pPr>
              <w:pStyle w:val="aff3"/>
              <w:rPr>
                <w:sz w:val="24"/>
              </w:rPr>
            </w:pPr>
            <w:r>
              <w:rPr>
                <w:sz w:val="24"/>
              </w:rPr>
              <w:t>Измерение дистанционное</w:t>
            </w:r>
          </w:p>
        </w:tc>
      </w:tr>
      <w:tr>
        <w:trPr>
          <w:trHeight w:val="20"/>
        </w:trPr>
        <w:tc>
          <w:tcPr>
            <w:tcW w:w="870" w:type="pct"/>
            <w:tcBorders>
              <w:left w:val="single" w:sz="12" w:space="0" w:color="auto"/>
            </w:tcBorders>
          </w:tcPr>
          <w:p>
            <w:pPr>
              <w:pStyle w:val="aff3"/>
              <w:rPr>
                <w:sz w:val="24"/>
              </w:rPr>
            </w:pPr>
            <w:r>
              <w:rPr>
                <w:sz w:val="24"/>
              </w:rPr>
              <w:t>Ии</w:t>
            </w:r>
          </w:p>
        </w:tc>
        <w:tc>
          <w:tcPr>
            <w:tcW w:w="4130" w:type="pct"/>
            <w:tcBorders>
              <w:right w:val="single" w:sz="12" w:space="0" w:color="auto"/>
            </w:tcBorders>
          </w:tcPr>
          <w:p>
            <w:pPr>
              <w:pStyle w:val="aff3"/>
              <w:rPr>
                <w:sz w:val="24"/>
              </w:rPr>
            </w:pPr>
            <w:r>
              <w:rPr>
                <w:sz w:val="24"/>
              </w:rPr>
              <w:t>Измерение (учет) интегральной величины</w:t>
            </w:r>
          </w:p>
        </w:tc>
      </w:tr>
      <w:tr>
        <w:trPr>
          <w:trHeight w:val="20"/>
        </w:trPr>
        <w:tc>
          <w:tcPr>
            <w:tcW w:w="870" w:type="pct"/>
            <w:tcBorders>
              <w:left w:val="single" w:sz="12" w:space="0" w:color="auto"/>
            </w:tcBorders>
          </w:tcPr>
          <w:p>
            <w:pPr>
              <w:pStyle w:val="aff3"/>
              <w:rPr>
                <w:sz w:val="24"/>
              </w:rPr>
            </w:pPr>
            <w:r>
              <w:rPr>
                <w:sz w:val="24"/>
              </w:rPr>
              <w:t>ИНТ</w:t>
            </w:r>
          </w:p>
        </w:tc>
        <w:tc>
          <w:tcPr>
            <w:tcW w:w="4130" w:type="pct"/>
            <w:tcBorders>
              <w:right w:val="single" w:sz="12" w:space="0" w:color="auto"/>
            </w:tcBorders>
          </w:tcPr>
          <w:p>
            <w:pPr>
              <w:pStyle w:val="aff3"/>
              <w:rPr>
                <w:sz w:val="24"/>
              </w:rPr>
            </w:pPr>
            <w:r>
              <w:rPr>
                <w:sz w:val="24"/>
              </w:rPr>
              <w:t>Интеллектуальный датчик (диагностика, дистанционная калибровка, и др.)</w:t>
            </w:r>
          </w:p>
        </w:tc>
      </w:tr>
      <w:tr>
        <w:trPr>
          <w:trHeight w:val="20"/>
        </w:trPr>
        <w:tc>
          <w:tcPr>
            <w:tcW w:w="870" w:type="pct"/>
            <w:tcBorders>
              <w:left w:val="single" w:sz="12" w:space="0" w:color="auto"/>
            </w:tcBorders>
          </w:tcPr>
          <w:p>
            <w:pPr>
              <w:pStyle w:val="aff3"/>
              <w:rPr>
                <w:sz w:val="24"/>
              </w:rPr>
            </w:pPr>
            <w:r>
              <w:rPr>
                <w:sz w:val="24"/>
              </w:rPr>
              <w:t>Кор</w:t>
            </w:r>
          </w:p>
        </w:tc>
        <w:tc>
          <w:tcPr>
            <w:tcW w:w="4130" w:type="pct"/>
            <w:tcBorders>
              <w:right w:val="single" w:sz="12" w:space="0" w:color="auto"/>
            </w:tcBorders>
          </w:tcPr>
          <w:p>
            <w:pPr>
              <w:pStyle w:val="aff3"/>
              <w:rPr>
                <w:sz w:val="24"/>
              </w:rPr>
            </w:pPr>
            <w:r>
              <w:rPr>
                <w:sz w:val="24"/>
              </w:rPr>
              <w:t>Настройка, корректировка интеллектуального датчика</w:t>
            </w:r>
          </w:p>
        </w:tc>
      </w:tr>
      <w:tr>
        <w:trPr>
          <w:trHeight w:val="20"/>
        </w:trPr>
        <w:tc>
          <w:tcPr>
            <w:tcW w:w="870" w:type="pct"/>
            <w:tcBorders>
              <w:left w:val="single" w:sz="12" w:space="0" w:color="auto"/>
            </w:tcBorders>
          </w:tcPr>
          <w:p>
            <w:pPr>
              <w:pStyle w:val="aff3"/>
              <w:rPr>
                <w:sz w:val="24"/>
              </w:rPr>
            </w:pPr>
            <w:r>
              <w:rPr>
                <w:sz w:val="24"/>
              </w:rPr>
              <w:t>Р</w:t>
            </w:r>
          </w:p>
        </w:tc>
        <w:tc>
          <w:tcPr>
            <w:tcW w:w="4130" w:type="pct"/>
            <w:tcBorders>
              <w:right w:val="single" w:sz="12" w:space="0" w:color="auto"/>
            </w:tcBorders>
          </w:tcPr>
          <w:p>
            <w:pPr>
              <w:pStyle w:val="aff3"/>
              <w:rPr>
                <w:sz w:val="24"/>
              </w:rPr>
            </w:pPr>
            <w:r>
              <w:rPr>
                <w:sz w:val="24"/>
              </w:rPr>
              <w:t>Регулирование (автоматическое)</w:t>
            </w:r>
          </w:p>
        </w:tc>
      </w:tr>
      <w:tr>
        <w:trPr>
          <w:trHeight w:val="20"/>
        </w:trPr>
        <w:tc>
          <w:tcPr>
            <w:tcW w:w="870" w:type="pct"/>
            <w:tcBorders>
              <w:left w:val="single" w:sz="12" w:space="0" w:color="auto"/>
            </w:tcBorders>
          </w:tcPr>
          <w:p>
            <w:pPr>
              <w:pStyle w:val="aff3"/>
              <w:rPr>
                <w:sz w:val="24"/>
              </w:rPr>
            </w:pPr>
            <w:r>
              <w:rPr>
                <w:sz w:val="24"/>
              </w:rPr>
              <w:t>Рс</w:t>
            </w:r>
          </w:p>
        </w:tc>
        <w:tc>
          <w:tcPr>
            <w:tcW w:w="4130" w:type="pct"/>
            <w:tcBorders>
              <w:right w:val="single" w:sz="12" w:space="0" w:color="auto"/>
            </w:tcBorders>
          </w:tcPr>
          <w:p>
            <w:pPr>
              <w:pStyle w:val="aff3"/>
              <w:rPr>
                <w:sz w:val="24"/>
              </w:rPr>
            </w:pPr>
            <w:r>
              <w:rPr>
                <w:sz w:val="24"/>
              </w:rPr>
              <w:t>Расчёт</w:t>
            </w:r>
          </w:p>
        </w:tc>
      </w:tr>
      <w:tr>
        <w:trPr>
          <w:trHeight w:val="20"/>
        </w:trPr>
        <w:tc>
          <w:tcPr>
            <w:tcW w:w="870" w:type="pct"/>
            <w:tcBorders>
              <w:left w:val="single" w:sz="12" w:space="0" w:color="auto"/>
            </w:tcBorders>
          </w:tcPr>
          <w:p>
            <w:pPr>
              <w:pStyle w:val="aff3"/>
              <w:rPr>
                <w:sz w:val="24"/>
              </w:rPr>
            </w:pPr>
            <w:r>
              <w:rPr>
                <w:sz w:val="24"/>
              </w:rPr>
              <w:t>С</w:t>
            </w:r>
          </w:p>
        </w:tc>
        <w:tc>
          <w:tcPr>
            <w:tcW w:w="4130" w:type="pct"/>
            <w:tcBorders>
              <w:right w:val="single" w:sz="12" w:space="0" w:color="auto"/>
            </w:tcBorders>
          </w:tcPr>
          <w:p>
            <w:pPr>
              <w:pStyle w:val="aff3"/>
              <w:rPr>
                <w:sz w:val="24"/>
              </w:rPr>
            </w:pPr>
            <w:r>
              <w:rPr>
                <w:sz w:val="24"/>
              </w:rPr>
              <w:t>Сигнализация (дискретного события, включая нарушение границ)</w:t>
            </w:r>
          </w:p>
        </w:tc>
      </w:tr>
      <w:tr>
        <w:trPr>
          <w:trHeight w:val="20"/>
        </w:trPr>
        <w:tc>
          <w:tcPr>
            <w:tcW w:w="870" w:type="pct"/>
            <w:tcBorders>
              <w:left w:val="single" w:sz="12" w:space="0" w:color="auto"/>
            </w:tcBorders>
          </w:tcPr>
          <w:p>
            <w:pPr>
              <w:pStyle w:val="aff3"/>
              <w:rPr>
                <w:sz w:val="24"/>
              </w:rPr>
            </w:pPr>
            <w:r>
              <w:rPr>
                <w:sz w:val="24"/>
              </w:rPr>
              <w:t>У</w:t>
            </w:r>
          </w:p>
        </w:tc>
        <w:tc>
          <w:tcPr>
            <w:tcW w:w="4130" w:type="pct"/>
            <w:tcBorders>
              <w:right w:val="single" w:sz="12" w:space="0" w:color="auto"/>
            </w:tcBorders>
          </w:tcPr>
          <w:p>
            <w:pPr>
              <w:pStyle w:val="aff3"/>
              <w:rPr>
                <w:sz w:val="24"/>
              </w:rPr>
            </w:pPr>
            <w:r>
              <w:rPr>
                <w:sz w:val="24"/>
              </w:rPr>
              <w:t>Управление (логическое)</w:t>
            </w:r>
          </w:p>
        </w:tc>
      </w:tr>
      <w:tr>
        <w:trPr>
          <w:trHeight w:val="20"/>
        </w:trPr>
        <w:tc>
          <w:tcPr>
            <w:tcW w:w="870" w:type="pct"/>
            <w:tcBorders>
              <w:left w:val="single" w:sz="12" w:space="0" w:color="auto"/>
              <w:bottom w:val="single" w:sz="12" w:space="0" w:color="auto"/>
            </w:tcBorders>
          </w:tcPr>
          <w:p>
            <w:pPr>
              <w:pStyle w:val="aff3"/>
              <w:rPr>
                <w:sz w:val="24"/>
              </w:rPr>
            </w:pPr>
            <w:r>
              <w:rPr>
                <w:sz w:val="24"/>
              </w:rPr>
              <w:t>Ф</w:t>
            </w:r>
          </w:p>
        </w:tc>
        <w:tc>
          <w:tcPr>
            <w:tcW w:w="4130" w:type="pct"/>
            <w:tcBorders>
              <w:bottom w:val="single" w:sz="12" w:space="0" w:color="auto"/>
              <w:right w:val="single" w:sz="12" w:space="0" w:color="auto"/>
            </w:tcBorders>
          </w:tcPr>
          <w:p>
            <w:pPr>
              <w:pStyle w:val="aff3"/>
              <w:rPr>
                <w:sz w:val="24"/>
              </w:rPr>
            </w:pPr>
            <w:r>
              <w:rPr>
                <w:sz w:val="24"/>
              </w:rPr>
              <w:t>Фиксация (регистрация) данных</w:t>
            </w:r>
          </w:p>
        </w:tc>
      </w:tr>
    </w:tbl>
    <w:p/>
    <w:p>
      <w:r>
        <w:t xml:space="preserve">Допускается </w:t>
      </w:r>
      <w:r>
        <w:t>на ТО ОГ</w:t>
      </w:r>
      <w:r>
        <w:t xml:space="preserve"> вводить в АСУ ТП дополнительные измерения технологических параметров и функции их обработки, не предусмотренные настоящим Положением.</w:t>
      </w:r>
    </w:p>
    <w:p/>
    <w:p>
      <w:r>
        <w:t xml:space="preserve">Конкретные типы и характеристики приборов и других средств автоматизации, устанавливаемых на </w:t>
      </w:r>
      <w:r>
        <w:t>ТО ОГ</w:t>
      </w:r>
      <w:r>
        <w:t>, а также способы их размещения, должны быть выбраны таким образом, чтобы обеспечить устойчивое функционирование технических средств в реальных эксплуатационных условиях.</w:t>
      </w:r>
    </w:p>
    <w:p/>
    <w:p>
      <w:r>
        <w:t>Таблица 4</w:t>
      </w:r>
      <w:r>
        <w:t xml:space="preserve"> содержит перечень основных </w:t>
      </w:r>
      <w:r>
        <w:t>ТО ОГ</w:t>
      </w:r>
      <w:r>
        <w:t xml:space="preserve"> с указанием разделов, подразделов и пунктов настоящего Положения, в которых содержатся требования по объ</w:t>
      </w:r>
      <w:r>
        <w:t>е</w:t>
      </w:r>
      <w:r>
        <w:t>мам автоматизации, а также характеристика классовости АСУ ТП.</w:t>
      </w:r>
    </w:p>
    <w:p/>
    <w:p>
      <w:r>
        <w:t>По рациональному объ</w:t>
      </w:r>
      <w:r>
        <w:t>е</w:t>
      </w:r>
      <w:r>
        <w:t xml:space="preserve">му автоматизации </w:t>
      </w:r>
      <w:r>
        <w:t>ТО ОГ</w:t>
      </w:r>
      <w:r>
        <w:t xml:space="preserve"> можно разделить на многоклассовые, т.е. имеющие более одного типового объема, и объекты, имеющие один класс объ</w:t>
      </w:r>
      <w:r>
        <w:t>е</w:t>
      </w:r>
      <w:r>
        <w:t xml:space="preserve">ма автоматизации. К многоклассовым относятся </w:t>
      </w:r>
      <w:r>
        <w:t>ТО ОГ</w:t>
      </w:r>
      <w:r>
        <w:t>, на которых с увеличением объ</w:t>
      </w:r>
      <w:r>
        <w:t>е</w:t>
      </w:r>
      <w:r>
        <w:t xml:space="preserve">ма автоматизации наблюдается ярко выраженный дополнительный экономический эффект. Объем автоматизации возрастает от класса 1 к классу 3. Если увеличение объема автоматизации не приводит к дополнительной прибыли, то для таких </w:t>
      </w:r>
      <w:r>
        <w:t xml:space="preserve">ТО ОГ </w:t>
      </w:r>
      <w:r>
        <w:t>предусмотрен один минимально необходимый класс, приведенный в</w:t>
      </w:r>
      <w:r>
        <w:t xml:space="preserve"> Таблице 4</w:t>
      </w:r>
      <w:r>
        <w:t>.</w:t>
      </w:r>
    </w:p>
    <w:p/>
    <w:p>
      <w:pPr>
        <w:pStyle w:val="af6"/>
        <w:spacing w:after="0"/>
      </w:pPr>
      <w:bookmarkStart w:id="98" w:name="_Ref18223496"/>
      <w:r>
        <w:t xml:space="preserve">Таблица </w:t>
      </w:r>
      <w:r>
        <w:rPr>
          <w:noProof/>
        </w:rPr>
        <w:fldChar w:fldCharType="begin"/>
      </w:r>
      <w:r>
        <w:rPr>
          <w:noProof/>
        </w:rPr>
        <w:instrText xml:space="preserve"> SEQ Таблица \* ARABIC </w:instrText>
      </w:r>
      <w:r>
        <w:rPr>
          <w:noProof/>
        </w:rPr>
        <w:fldChar w:fldCharType="separate"/>
      </w:r>
      <w:r>
        <w:rPr>
          <w:noProof/>
        </w:rPr>
        <w:t>4</w:t>
      </w:r>
      <w:r>
        <w:rPr>
          <w:noProof/>
        </w:rPr>
        <w:fldChar w:fldCharType="end"/>
      </w:r>
      <w:bookmarkEnd w:id="98"/>
    </w:p>
    <w:p>
      <w:pPr>
        <w:pStyle w:val="af6"/>
      </w:pPr>
      <w:r>
        <w:t>Классы автоматизации</w:t>
      </w:r>
      <w:r>
        <w:t xml:space="preserve"> </w:t>
      </w:r>
      <w:r>
        <w:t>ТО ОГ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1923"/>
        <w:gridCol w:w="1366"/>
        <w:gridCol w:w="2994"/>
        <w:gridCol w:w="2129"/>
      </w:tblGrid>
      <w:tr>
        <w:trPr>
          <w:trHeight w:val="1240"/>
          <w:tblHeader/>
        </w:trPr>
        <w:tc>
          <w:tcPr>
            <w:tcW w:w="73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НОМЕРА разделов и подразделов НАСТОЯЩЕГО</w:t>
            </w:r>
            <w:r>
              <w:br/>
              <w:t>положения</w:t>
            </w:r>
          </w:p>
        </w:tc>
        <w:tc>
          <w:tcPr>
            <w:tcW w:w="97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Виды объектов</w:t>
            </w:r>
          </w:p>
        </w:tc>
        <w:tc>
          <w:tcPr>
            <w:tcW w:w="69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 пунктов НАСТОЯЩЕГО положения</w:t>
            </w:r>
          </w:p>
        </w:tc>
        <w:tc>
          <w:tcPr>
            <w:tcW w:w="151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Подвиды и/или типовые части объектов</w:t>
            </w:r>
          </w:p>
        </w:tc>
        <w:tc>
          <w:tcPr>
            <w:tcW w:w="0" w:type="auto"/>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Класс автоматизации АСУ ТП</w:t>
            </w:r>
          </w:p>
        </w:tc>
      </w:tr>
      <w:tr>
        <w:trPr>
          <w:trHeight w:val="20"/>
          <w:tblHeader/>
        </w:trPr>
        <w:tc>
          <w:tcPr>
            <w:tcW w:w="73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97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0" w:type="auto"/>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732" w:type="pct"/>
            <w:tcBorders>
              <w:top w:val="single" w:sz="12" w:space="0" w:color="auto"/>
              <w:left w:val="single" w:sz="12" w:space="0" w:color="auto"/>
              <w:bottom w:val="single" w:sz="6" w:space="0" w:color="auto"/>
              <w:right w:val="single" w:sz="6" w:space="0" w:color="auto"/>
            </w:tcBorders>
          </w:tcPr>
          <w:p>
            <w:pPr>
              <w:pStyle w:val="aff3"/>
            </w:pPr>
            <w:r>
              <w:t>5.2</w:t>
            </w:r>
          </w:p>
        </w:tc>
        <w:tc>
          <w:tcPr>
            <w:tcW w:w="4268" w:type="pct"/>
            <w:gridSpan w:val="4"/>
            <w:tcBorders>
              <w:top w:val="single" w:sz="12" w:space="0" w:color="auto"/>
              <w:left w:val="single" w:sz="6" w:space="0" w:color="auto"/>
              <w:bottom w:val="single" w:sz="6" w:space="0" w:color="auto"/>
              <w:right w:val="single" w:sz="12" w:space="0" w:color="auto"/>
            </w:tcBorders>
          </w:tcPr>
          <w:p>
            <w:pPr>
              <w:pStyle w:val="aff3"/>
            </w:pPr>
            <w:r>
              <w:t>Объёмы автоматизации объектов НГД</w:t>
            </w:r>
          </w:p>
        </w:tc>
      </w:tr>
      <w:tr>
        <w:trPr>
          <w:trHeight w:val="20"/>
        </w:trPr>
        <w:tc>
          <w:tcPr>
            <w:tcW w:w="732" w:type="pct"/>
            <w:vMerge w:val="restart"/>
            <w:tcBorders>
              <w:top w:val="single" w:sz="6" w:space="0" w:color="auto"/>
              <w:left w:val="single" w:sz="12" w:space="0" w:color="auto"/>
              <w:bottom w:val="single" w:sz="6" w:space="0" w:color="auto"/>
              <w:right w:val="single" w:sz="6" w:space="0" w:color="auto"/>
            </w:tcBorders>
          </w:tcPr>
          <w:p>
            <w:pPr>
              <w:pStyle w:val="aff3"/>
            </w:pPr>
            <w:r>
              <w:t>5.2.1</w:t>
            </w:r>
          </w:p>
        </w:tc>
        <w:tc>
          <w:tcPr>
            <w:tcW w:w="976" w:type="pct"/>
            <w:vMerge w:val="restart"/>
            <w:tcBorders>
              <w:top w:val="single" w:sz="6" w:space="0" w:color="auto"/>
              <w:left w:val="single" w:sz="6" w:space="0" w:color="auto"/>
              <w:bottom w:val="single" w:sz="6" w:space="0" w:color="auto"/>
              <w:right w:val="single" w:sz="6" w:space="0" w:color="auto"/>
            </w:tcBorders>
          </w:tcPr>
          <w:p>
            <w:pPr>
              <w:pStyle w:val="aff3"/>
            </w:pPr>
            <w:r>
              <w:t xml:space="preserve">Скважины добывающие </w:t>
            </w:r>
          </w:p>
        </w:tc>
        <w:tc>
          <w:tcPr>
            <w:tcW w:w="0" w:type="auto"/>
            <w:tcBorders>
              <w:top w:val="single" w:sz="6" w:space="0" w:color="auto"/>
              <w:left w:val="single" w:sz="6" w:space="0" w:color="auto"/>
              <w:bottom w:val="single" w:sz="6" w:space="0" w:color="auto"/>
              <w:right w:val="single" w:sz="6" w:space="0" w:color="auto"/>
            </w:tcBorders>
          </w:tcPr>
          <w:p>
            <w:pPr>
              <w:pStyle w:val="aff3"/>
            </w:pPr>
            <w:r>
              <w:t>5.2.1.1</w:t>
            </w:r>
          </w:p>
        </w:tc>
        <w:tc>
          <w:tcPr>
            <w:tcW w:w="0" w:type="auto"/>
            <w:tcBorders>
              <w:top w:val="single" w:sz="6" w:space="0" w:color="auto"/>
              <w:left w:val="single" w:sz="6" w:space="0" w:color="auto"/>
              <w:bottom w:val="single" w:sz="6" w:space="0" w:color="auto"/>
              <w:right w:val="single" w:sz="6" w:space="0" w:color="auto"/>
            </w:tcBorders>
          </w:tcPr>
          <w:p>
            <w:pPr>
              <w:pStyle w:val="aff3"/>
            </w:pPr>
            <w:r>
              <w:t>Скважина фонтанная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top w:val="single" w:sz="6" w:space="0" w:color="auto"/>
              <w:left w:val="single" w:sz="12" w:space="0" w:color="auto"/>
              <w:bottom w:val="single" w:sz="6" w:space="0" w:color="auto"/>
              <w:right w:val="single" w:sz="6" w:space="0" w:color="auto"/>
            </w:tcBorders>
          </w:tcPr>
          <w:p>
            <w:pPr>
              <w:pStyle w:val="aff3"/>
            </w:pPr>
          </w:p>
        </w:tc>
        <w:tc>
          <w:tcPr>
            <w:tcW w:w="976" w:type="pct"/>
            <w:vMerge/>
            <w:tcBorders>
              <w:top w:val="single" w:sz="6" w:space="0" w:color="auto"/>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5.2.1.2</w:t>
            </w:r>
          </w:p>
        </w:tc>
        <w:tc>
          <w:tcPr>
            <w:tcW w:w="0" w:type="auto"/>
            <w:tcBorders>
              <w:top w:val="single" w:sz="6" w:space="0" w:color="auto"/>
              <w:left w:val="single" w:sz="6" w:space="0" w:color="auto"/>
              <w:bottom w:val="single" w:sz="6" w:space="0" w:color="auto"/>
              <w:right w:val="single" w:sz="6" w:space="0" w:color="auto"/>
            </w:tcBorders>
          </w:tcPr>
          <w:p>
            <w:pPr>
              <w:pStyle w:val="aff3"/>
            </w:pPr>
            <w:r>
              <w:t>Скважина добывающая, оснащенная ЭЦН</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top w:val="single" w:sz="6" w:space="0" w:color="auto"/>
              <w:left w:val="single" w:sz="12" w:space="0" w:color="auto"/>
              <w:bottom w:val="single" w:sz="6" w:space="0" w:color="auto"/>
              <w:right w:val="single" w:sz="6" w:space="0" w:color="auto"/>
            </w:tcBorders>
          </w:tcPr>
          <w:p>
            <w:pPr>
              <w:pStyle w:val="aff3"/>
            </w:pPr>
          </w:p>
        </w:tc>
        <w:tc>
          <w:tcPr>
            <w:tcW w:w="976" w:type="pct"/>
            <w:vMerge/>
            <w:tcBorders>
              <w:top w:val="single" w:sz="6" w:space="0" w:color="auto"/>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5.2.1.3</w:t>
            </w:r>
          </w:p>
        </w:tc>
        <w:tc>
          <w:tcPr>
            <w:tcW w:w="0" w:type="auto"/>
            <w:tcBorders>
              <w:top w:val="single" w:sz="6" w:space="0" w:color="auto"/>
              <w:left w:val="single" w:sz="6" w:space="0" w:color="auto"/>
              <w:bottom w:val="single" w:sz="6" w:space="0" w:color="auto"/>
              <w:right w:val="single" w:sz="6" w:space="0" w:color="auto"/>
            </w:tcBorders>
          </w:tcPr>
          <w:p>
            <w:pPr>
              <w:pStyle w:val="aff3"/>
            </w:pPr>
            <w:r>
              <w:t>Скважина добывающая, оснащенная ШГН</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top w:val="single" w:sz="6" w:space="0" w:color="auto"/>
              <w:left w:val="single" w:sz="12" w:space="0" w:color="auto"/>
              <w:bottom w:val="single" w:sz="6" w:space="0" w:color="auto"/>
              <w:right w:val="single" w:sz="6" w:space="0" w:color="auto"/>
            </w:tcBorders>
          </w:tcPr>
          <w:p>
            <w:pPr>
              <w:pStyle w:val="aff3"/>
            </w:pPr>
          </w:p>
        </w:tc>
        <w:tc>
          <w:tcPr>
            <w:tcW w:w="976" w:type="pct"/>
            <w:vMerge/>
            <w:tcBorders>
              <w:top w:val="single" w:sz="6" w:space="0" w:color="auto"/>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5.2.1.4</w:t>
            </w:r>
          </w:p>
        </w:tc>
        <w:tc>
          <w:tcPr>
            <w:tcW w:w="0" w:type="auto"/>
            <w:tcBorders>
              <w:top w:val="single" w:sz="6" w:space="0" w:color="auto"/>
              <w:left w:val="single" w:sz="6" w:space="0" w:color="auto"/>
              <w:bottom w:val="single" w:sz="6" w:space="0" w:color="auto"/>
              <w:right w:val="single" w:sz="6" w:space="0" w:color="auto"/>
            </w:tcBorders>
          </w:tcPr>
          <w:p>
            <w:pPr>
              <w:pStyle w:val="aff3"/>
            </w:pPr>
            <w:r>
              <w:t>Скважина газлифтная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top w:val="single" w:sz="6" w:space="0" w:color="auto"/>
              <w:left w:val="single" w:sz="12" w:space="0" w:color="auto"/>
              <w:bottom w:val="single" w:sz="6" w:space="0" w:color="auto"/>
              <w:right w:val="single" w:sz="6" w:space="0" w:color="auto"/>
            </w:tcBorders>
          </w:tcPr>
          <w:p>
            <w:pPr>
              <w:pStyle w:val="aff3"/>
            </w:pPr>
          </w:p>
        </w:tc>
        <w:tc>
          <w:tcPr>
            <w:tcW w:w="976" w:type="pct"/>
            <w:vMerge/>
            <w:tcBorders>
              <w:top w:val="single" w:sz="6" w:space="0" w:color="auto"/>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5.2.1.5</w:t>
            </w:r>
          </w:p>
        </w:tc>
        <w:tc>
          <w:tcPr>
            <w:tcW w:w="0" w:type="auto"/>
            <w:tcBorders>
              <w:top w:val="single" w:sz="6" w:space="0" w:color="auto"/>
              <w:left w:val="single" w:sz="6" w:space="0" w:color="auto"/>
              <w:bottom w:val="single" w:sz="6" w:space="0" w:color="auto"/>
              <w:right w:val="single" w:sz="6" w:space="0" w:color="auto"/>
            </w:tcBorders>
          </w:tcPr>
          <w:p>
            <w:pPr>
              <w:pStyle w:val="aff3"/>
            </w:pPr>
            <w:r>
              <w:t>Скважина газовая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val="restart"/>
            <w:tcBorders>
              <w:top w:val="single" w:sz="6" w:space="0" w:color="auto"/>
              <w:left w:val="single" w:sz="12" w:space="0" w:color="auto"/>
              <w:right w:val="single" w:sz="6" w:space="0" w:color="auto"/>
            </w:tcBorders>
          </w:tcPr>
          <w:p>
            <w:pPr>
              <w:pStyle w:val="aff3"/>
            </w:pPr>
            <w:r>
              <w:t>5.2.2</w:t>
            </w:r>
          </w:p>
        </w:tc>
        <w:tc>
          <w:tcPr>
            <w:tcW w:w="976" w:type="pct"/>
            <w:vMerge w:val="restart"/>
            <w:tcBorders>
              <w:top w:val="single" w:sz="6" w:space="0" w:color="auto"/>
              <w:left w:val="single" w:sz="6" w:space="0" w:color="auto"/>
              <w:right w:val="single" w:sz="6" w:space="0" w:color="auto"/>
            </w:tcBorders>
          </w:tcPr>
          <w:p>
            <w:pPr>
              <w:pStyle w:val="aff3"/>
            </w:pPr>
            <w:r>
              <w:t>Кусты скважин</w:t>
            </w:r>
          </w:p>
        </w:tc>
        <w:tc>
          <w:tcPr>
            <w:tcW w:w="0" w:type="auto"/>
            <w:tcBorders>
              <w:top w:val="single" w:sz="6" w:space="0" w:color="auto"/>
              <w:left w:val="single" w:sz="6" w:space="0" w:color="auto"/>
              <w:bottom w:val="single" w:sz="6" w:space="0" w:color="auto"/>
              <w:right w:val="single" w:sz="6" w:space="0" w:color="auto"/>
            </w:tcBorders>
          </w:tcPr>
          <w:p>
            <w:pPr>
              <w:pStyle w:val="aff3"/>
            </w:pPr>
            <w:r>
              <w:t>5.2.2.1</w:t>
            </w:r>
          </w:p>
        </w:tc>
        <w:tc>
          <w:tcPr>
            <w:tcW w:w="0" w:type="auto"/>
            <w:tcBorders>
              <w:top w:val="single" w:sz="6" w:space="0" w:color="auto"/>
              <w:left w:val="single" w:sz="6" w:space="0" w:color="auto"/>
              <w:bottom w:val="single" w:sz="6" w:space="0" w:color="auto"/>
              <w:right w:val="single" w:sz="6" w:space="0" w:color="auto"/>
            </w:tcBorders>
          </w:tcPr>
          <w:p>
            <w:pPr>
              <w:pStyle w:val="aff3"/>
            </w:pPr>
            <w:r>
              <w:t>Паронагнетательная скважина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5.2.2.2</w:t>
            </w:r>
          </w:p>
        </w:tc>
        <w:tc>
          <w:tcPr>
            <w:tcW w:w="0" w:type="auto"/>
            <w:tcBorders>
              <w:top w:val="single" w:sz="6" w:space="0" w:color="auto"/>
              <w:left w:val="single" w:sz="6" w:space="0" w:color="auto"/>
              <w:bottom w:val="single" w:sz="6" w:space="0" w:color="auto"/>
              <w:right w:val="single" w:sz="6" w:space="0" w:color="auto"/>
            </w:tcBorders>
          </w:tcPr>
          <w:p>
            <w:pPr>
              <w:pStyle w:val="aff3"/>
            </w:pPr>
            <w:r>
              <w:t>ИУ</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5.2.2.3</w:t>
            </w:r>
          </w:p>
        </w:tc>
        <w:tc>
          <w:tcPr>
            <w:tcW w:w="0" w:type="auto"/>
            <w:tcBorders>
              <w:top w:val="single" w:sz="6" w:space="0" w:color="auto"/>
              <w:left w:val="single" w:sz="6" w:space="0" w:color="auto"/>
              <w:bottom w:val="single" w:sz="6" w:space="0" w:color="auto"/>
              <w:right w:val="single" w:sz="6" w:space="0" w:color="auto"/>
            </w:tcBorders>
          </w:tcPr>
          <w:p>
            <w:pPr>
              <w:pStyle w:val="aff3"/>
            </w:pPr>
            <w:r>
              <w:t>СУДР</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5.2.2.4</w:t>
            </w:r>
          </w:p>
        </w:tc>
        <w:tc>
          <w:tcPr>
            <w:tcW w:w="0" w:type="auto"/>
            <w:tcBorders>
              <w:top w:val="single" w:sz="6" w:space="0" w:color="auto"/>
              <w:left w:val="single" w:sz="6" w:space="0" w:color="auto"/>
              <w:bottom w:val="single" w:sz="6" w:space="0" w:color="auto"/>
              <w:right w:val="single" w:sz="6" w:space="0" w:color="auto"/>
            </w:tcBorders>
          </w:tcPr>
          <w:p>
            <w:pPr>
              <w:pStyle w:val="aff3"/>
            </w:pPr>
            <w:r>
              <w:t>Блок дозированной подачи химреагент</w:t>
            </w:r>
            <w:r>
              <w:t>ов</w:t>
            </w:r>
            <w:r>
              <w:t>*</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5.2.2.5</w:t>
            </w:r>
          </w:p>
        </w:tc>
        <w:tc>
          <w:tcPr>
            <w:tcW w:w="0" w:type="auto"/>
            <w:tcBorders>
              <w:top w:val="single" w:sz="6" w:space="0" w:color="auto"/>
              <w:left w:val="single" w:sz="6" w:space="0" w:color="auto"/>
              <w:bottom w:val="single" w:sz="6" w:space="0" w:color="auto"/>
              <w:right w:val="single" w:sz="6" w:space="0" w:color="auto"/>
            </w:tcBorders>
          </w:tcPr>
          <w:p>
            <w:pPr>
              <w:pStyle w:val="aff3"/>
            </w:pPr>
            <w:r>
              <w:t>Установка депарафинизации скважин</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5.2.2.6</w:t>
            </w:r>
          </w:p>
        </w:tc>
        <w:tc>
          <w:tcPr>
            <w:tcW w:w="0" w:type="auto"/>
            <w:tcBorders>
              <w:top w:val="single" w:sz="6" w:space="0" w:color="auto"/>
              <w:left w:val="single" w:sz="6" w:space="0" w:color="auto"/>
              <w:bottom w:val="single" w:sz="6" w:space="0" w:color="auto"/>
              <w:right w:val="single" w:sz="6" w:space="0" w:color="auto"/>
            </w:tcBorders>
          </w:tcPr>
          <w:p>
            <w:pPr>
              <w:pStyle w:val="aff3"/>
            </w:pPr>
            <w:r>
              <w:t>Арматурный блок газовой скважины</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5.2.2.7</w:t>
            </w:r>
          </w:p>
        </w:tc>
        <w:tc>
          <w:tcPr>
            <w:tcW w:w="0" w:type="auto"/>
            <w:tcBorders>
              <w:top w:val="single" w:sz="6" w:space="0" w:color="auto"/>
              <w:left w:val="single" w:sz="6" w:space="0" w:color="auto"/>
              <w:bottom w:val="single" w:sz="6" w:space="0" w:color="auto"/>
              <w:right w:val="single" w:sz="6" w:space="0" w:color="auto"/>
            </w:tcBorders>
          </w:tcPr>
          <w:p>
            <w:pPr>
              <w:pStyle w:val="aff3"/>
            </w:pPr>
            <w:r>
              <w:t>Узел подачи метанола на газовый куст</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5.2.2.8</w:t>
            </w:r>
          </w:p>
        </w:tc>
        <w:tc>
          <w:tcPr>
            <w:tcW w:w="0" w:type="auto"/>
            <w:tcBorders>
              <w:top w:val="single" w:sz="6" w:space="0" w:color="auto"/>
              <w:left w:val="single" w:sz="6" w:space="0" w:color="auto"/>
              <w:bottom w:val="single" w:sz="6" w:space="0" w:color="auto"/>
              <w:right w:val="single" w:sz="6" w:space="0" w:color="auto"/>
            </w:tcBorders>
          </w:tcPr>
          <w:p>
            <w:pPr>
              <w:pStyle w:val="aff3"/>
            </w:pPr>
            <w:r>
              <w:t>Блок редуцирования метанола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5.2.2.9</w:t>
            </w:r>
          </w:p>
        </w:tc>
        <w:tc>
          <w:tcPr>
            <w:tcW w:w="0" w:type="auto"/>
            <w:tcBorders>
              <w:top w:val="single" w:sz="6" w:space="0" w:color="auto"/>
              <w:left w:val="single" w:sz="6" w:space="0" w:color="auto"/>
              <w:bottom w:val="single" w:sz="6" w:space="0" w:color="auto"/>
              <w:right w:val="single" w:sz="6" w:space="0" w:color="auto"/>
            </w:tcBorders>
          </w:tcPr>
          <w:p>
            <w:pPr>
              <w:pStyle w:val="aff3"/>
            </w:pPr>
            <w:r>
              <w:t>Узел обвязки скважин</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5.2.2.10</w:t>
            </w:r>
          </w:p>
        </w:tc>
        <w:tc>
          <w:tcPr>
            <w:tcW w:w="0" w:type="auto"/>
            <w:tcBorders>
              <w:top w:val="single" w:sz="6" w:space="0" w:color="auto"/>
              <w:left w:val="single" w:sz="6" w:space="0" w:color="auto"/>
              <w:bottom w:val="single" w:sz="6" w:space="0" w:color="auto"/>
              <w:right w:val="single" w:sz="6" w:space="0" w:color="auto"/>
            </w:tcBorders>
          </w:tcPr>
          <w:p>
            <w:pPr>
              <w:pStyle w:val="aff3"/>
            </w:pPr>
            <w:r>
              <w:t xml:space="preserve">Нефтесборный коллектор </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tcBorders>
              <w:left w:val="single" w:sz="12" w:space="0" w:color="auto"/>
              <w:bottom w:val="single" w:sz="6" w:space="0" w:color="auto"/>
              <w:right w:val="single" w:sz="6" w:space="0" w:color="auto"/>
            </w:tcBorders>
          </w:tcPr>
          <w:p>
            <w:pPr>
              <w:pStyle w:val="aff3"/>
            </w:pPr>
          </w:p>
        </w:tc>
        <w:tc>
          <w:tcPr>
            <w:tcW w:w="976" w:type="pct"/>
            <w:vMerge/>
            <w:tcBorders>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5.2.2.11</w:t>
            </w:r>
          </w:p>
        </w:tc>
        <w:tc>
          <w:tcPr>
            <w:tcW w:w="0" w:type="auto"/>
            <w:tcBorders>
              <w:top w:val="single" w:sz="6" w:space="0" w:color="auto"/>
              <w:left w:val="single" w:sz="6" w:space="0" w:color="auto"/>
              <w:bottom w:val="single" w:sz="6" w:space="0" w:color="auto"/>
              <w:right w:val="single" w:sz="6" w:space="0" w:color="auto"/>
            </w:tcBorders>
          </w:tcPr>
          <w:p>
            <w:pPr>
              <w:pStyle w:val="aff3"/>
            </w:pPr>
            <w:r>
              <w:t>Ёмкость дренажная (в том числе для аварийного слива нефтепродуктов)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5.3</w:t>
            </w:r>
          </w:p>
        </w:tc>
        <w:tc>
          <w:tcPr>
            <w:tcW w:w="4268" w:type="pct"/>
            <w:gridSpan w:val="4"/>
            <w:tcBorders>
              <w:top w:val="single" w:sz="6" w:space="0" w:color="auto"/>
              <w:left w:val="single" w:sz="6" w:space="0" w:color="auto"/>
              <w:bottom w:val="single" w:sz="6" w:space="0" w:color="auto"/>
              <w:right w:val="single" w:sz="12" w:space="0" w:color="auto"/>
            </w:tcBorders>
          </w:tcPr>
          <w:p>
            <w:pPr>
              <w:pStyle w:val="aff3"/>
            </w:pPr>
            <w:r>
              <w:t>Объёмы автоматизации объектов системы ППД</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5.3.1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Водозаборная скважина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5.3.2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Водозаборная станция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val="restart"/>
            <w:tcBorders>
              <w:top w:val="single" w:sz="6" w:space="0" w:color="auto"/>
              <w:left w:val="single" w:sz="12" w:space="0" w:color="auto"/>
              <w:bottom w:val="single" w:sz="6" w:space="0" w:color="auto"/>
              <w:right w:val="single" w:sz="6" w:space="0" w:color="auto"/>
            </w:tcBorders>
          </w:tcPr>
          <w:p>
            <w:pPr>
              <w:pStyle w:val="aff3"/>
            </w:pPr>
            <w:r>
              <w:t>5.3.3</w:t>
            </w:r>
          </w:p>
        </w:tc>
        <w:tc>
          <w:tcPr>
            <w:tcW w:w="976" w:type="pct"/>
            <w:vMerge w:val="restart"/>
            <w:tcBorders>
              <w:top w:val="single" w:sz="6" w:space="0" w:color="auto"/>
              <w:left w:val="single" w:sz="6" w:space="0" w:color="auto"/>
              <w:bottom w:val="single" w:sz="6" w:space="0" w:color="auto"/>
              <w:right w:val="single" w:sz="6" w:space="0" w:color="auto"/>
            </w:tcBorders>
          </w:tcPr>
          <w:p>
            <w:pPr>
              <w:pStyle w:val="aff3"/>
            </w:pPr>
            <w:r>
              <w:t>КНС</w:t>
            </w:r>
          </w:p>
        </w:tc>
        <w:tc>
          <w:tcPr>
            <w:tcW w:w="0" w:type="auto"/>
            <w:tcBorders>
              <w:top w:val="single" w:sz="6" w:space="0" w:color="auto"/>
              <w:left w:val="single" w:sz="6" w:space="0" w:color="auto"/>
              <w:bottom w:val="single" w:sz="6" w:space="0" w:color="auto"/>
              <w:right w:val="single" w:sz="6" w:space="0" w:color="auto"/>
            </w:tcBorders>
          </w:tcPr>
          <w:p>
            <w:pPr>
              <w:pStyle w:val="aff3"/>
            </w:pPr>
            <w:r>
              <w:t>5.3.3.1</w:t>
            </w:r>
          </w:p>
        </w:tc>
        <w:tc>
          <w:tcPr>
            <w:tcW w:w="0" w:type="auto"/>
            <w:tcBorders>
              <w:top w:val="single" w:sz="6" w:space="0" w:color="auto"/>
              <w:left w:val="single" w:sz="6" w:space="0" w:color="auto"/>
              <w:bottom w:val="single" w:sz="6" w:space="0" w:color="auto"/>
              <w:right w:val="single" w:sz="6" w:space="0" w:color="auto"/>
            </w:tcBorders>
          </w:tcPr>
          <w:p>
            <w:pPr>
              <w:pStyle w:val="aff3"/>
            </w:pPr>
            <w:r>
              <w:t>Насосные агрегаты КНС</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top w:val="single" w:sz="6" w:space="0" w:color="auto"/>
              <w:left w:val="single" w:sz="12" w:space="0" w:color="auto"/>
              <w:bottom w:val="single" w:sz="6" w:space="0" w:color="auto"/>
              <w:right w:val="single" w:sz="6" w:space="0" w:color="auto"/>
            </w:tcBorders>
          </w:tcPr>
          <w:p>
            <w:pPr>
              <w:pStyle w:val="aff3"/>
            </w:pPr>
          </w:p>
        </w:tc>
        <w:tc>
          <w:tcPr>
            <w:tcW w:w="976" w:type="pct"/>
            <w:vMerge/>
            <w:tcBorders>
              <w:top w:val="single" w:sz="6" w:space="0" w:color="auto"/>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5.3.3.2</w:t>
            </w:r>
          </w:p>
        </w:tc>
        <w:tc>
          <w:tcPr>
            <w:tcW w:w="0" w:type="auto"/>
            <w:tcBorders>
              <w:top w:val="single" w:sz="6" w:space="0" w:color="auto"/>
              <w:left w:val="single" w:sz="6" w:space="0" w:color="auto"/>
              <w:bottom w:val="single" w:sz="6" w:space="0" w:color="auto"/>
              <w:right w:val="single" w:sz="6" w:space="0" w:color="auto"/>
            </w:tcBorders>
          </w:tcPr>
          <w:p>
            <w:pPr>
              <w:pStyle w:val="aff3"/>
            </w:pPr>
            <w:r>
              <w:t>ВРБ</w:t>
            </w:r>
            <w:r>
              <w:t xml:space="preserve"> системы ППД</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5.3.4</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Блок напорной гребенки</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5.3.5</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Нагнетательные скважины (одиночные)</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w:t>
            </w:r>
          </w:p>
        </w:tc>
        <w:tc>
          <w:tcPr>
            <w:tcW w:w="4268" w:type="pct"/>
            <w:gridSpan w:val="4"/>
            <w:tcBorders>
              <w:top w:val="single" w:sz="6" w:space="0" w:color="auto"/>
              <w:left w:val="single" w:sz="6" w:space="0" w:color="auto"/>
              <w:bottom w:val="single" w:sz="6" w:space="0" w:color="auto"/>
              <w:right w:val="single" w:sz="12" w:space="0" w:color="auto"/>
            </w:tcBorders>
          </w:tcPr>
          <w:p>
            <w:pPr>
              <w:pStyle w:val="aff3"/>
            </w:pPr>
            <w:r>
              <w:t>Объёмы автоматизации объектов ППН и газа</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Емкость подземная с насосным агрегатом</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УДХ</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Насосная с агрегатами перекачки</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w:t>
            </w:r>
            <w:r>
              <w:t>4</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Насосная перекачки воды и стоков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val="restart"/>
            <w:tcBorders>
              <w:top w:val="single" w:sz="6" w:space="0" w:color="auto"/>
              <w:left w:val="single" w:sz="12" w:space="0" w:color="auto"/>
              <w:right w:val="single" w:sz="6" w:space="0" w:color="auto"/>
            </w:tcBorders>
          </w:tcPr>
          <w:p>
            <w:pPr>
              <w:pStyle w:val="aff3"/>
            </w:pPr>
            <w:r>
              <w:t>5.4.</w:t>
            </w:r>
            <w:r>
              <w:t>5</w:t>
            </w:r>
          </w:p>
        </w:tc>
        <w:tc>
          <w:tcPr>
            <w:tcW w:w="976" w:type="pct"/>
            <w:vMerge w:val="restart"/>
            <w:tcBorders>
              <w:top w:val="single" w:sz="6" w:space="0" w:color="auto"/>
              <w:left w:val="single" w:sz="6" w:space="0" w:color="auto"/>
              <w:right w:val="single" w:sz="6" w:space="0" w:color="auto"/>
            </w:tcBorders>
          </w:tcPr>
          <w:p>
            <w:pPr>
              <w:pStyle w:val="aff3"/>
            </w:pPr>
            <w:r>
              <w:t>ГПА</w:t>
            </w:r>
          </w:p>
        </w:tc>
        <w:tc>
          <w:tcPr>
            <w:tcW w:w="693" w:type="pct"/>
            <w:tcBorders>
              <w:top w:val="single" w:sz="6" w:space="0" w:color="auto"/>
              <w:left w:val="single" w:sz="6" w:space="0" w:color="auto"/>
              <w:bottom w:val="single" w:sz="6" w:space="0" w:color="auto"/>
              <w:right w:val="single" w:sz="6" w:space="0" w:color="auto"/>
            </w:tcBorders>
          </w:tcPr>
          <w:p>
            <w:pPr>
              <w:pStyle w:val="aff3"/>
            </w:pPr>
            <w:r>
              <w:t>5.4.</w:t>
            </w:r>
            <w:r>
              <w:t>5</w:t>
            </w:r>
            <w:r>
              <w:t>.1</w:t>
            </w:r>
          </w:p>
        </w:tc>
        <w:tc>
          <w:tcPr>
            <w:tcW w:w="1519" w:type="pct"/>
            <w:tcBorders>
              <w:top w:val="single" w:sz="6" w:space="0" w:color="auto"/>
              <w:left w:val="single" w:sz="6" w:space="0" w:color="auto"/>
              <w:bottom w:val="single" w:sz="6" w:space="0" w:color="auto"/>
              <w:right w:val="single" w:sz="6" w:space="0" w:color="auto"/>
            </w:tcBorders>
          </w:tcPr>
          <w:p>
            <w:pPr>
              <w:pStyle w:val="aff3"/>
            </w:pPr>
            <w:r>
              <w:t xml:space="preserve">Основной контур </w:t>
            </w:r>
            <w:r>
              <w:t>ГПА</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tcBorders>
              <w:left w:val="single" w:sz="12" w:space="0" w:color="auto"/>
              <w:right w:val="single" w:sz="6" w:space="0" w:color="auto"/>
            </w:tcBorders>
          </w:tcPr>
          <w:p>
            <w:pPr>
              <w:pStyle w:val="aff3"/>
            </w:pPr>
          </w:p>
        </w:tc>
        <w:tc>
          <w:tcPr>
            <w:tcW w:w="976" w:type="pct"/>
            <w:vMerge/>
            <w:tcBorders>
              <w:left w:val="single" w:sz="6" w:space="0" w:color="auto"/>
              <w:right w:val="single" w:sz="6" w:space="0" w:color="auto"/>
            </w:tcBorders>
          </w:tcPr>
          <w:p>
            <w:pPr>
              <w:pStyle w:val="aff3"/>
            </w:pPr>
          </w:p>
        </w:tc>
        <w:tc>
          <w:tcPr>
            <w:tcW w:w="693" w:type="pct"/>
            <w:tcBorders>
              <w:top w:val="single" w:sz="6" w:space="0" w:color="auto"/>
              <w:left w:val="single" w:sz="6" w:space="0" w:color="auto"/>
              <w:bottom w:val="single" w:sz="6" w:space="0" w:color="auto"/>
              <w:right w:val="single" w:sz="6" w:space="0" w:color="auto"/>
            </w:tcBorders>
          </w:tcPr>
          <w:p>
            <w:pPr>
              <w:pStyle w:val="aff3"/>
            </w:pPr>
            <w:r>
              <w:t>5.4.</w:t>
            </w:r>
            <w:r>
              <w:t>5</w:t>
            </w:r>
            <w:r>
              <w:t>.2</w:t>
            </w:r>
          </w:p>
        </w:tc>
        <w:tc>
          <w:tcPr>
            <w:tcW w:w="1519" w:type="pct"/>
            <w:tcBorders>
              <w:top w:val="single" w:sz="6" w:space="0" w:color="auto"/>
              <w:left w:val="single" w:sz="6" w:space="0" w:color="auto"/>
              <w:bottom w:val="single" w:sz="6" w:space="0" w:color="auto"/>
              <w:right w:val="single" w:sz="6" w:space="0" w:color="auto"/>
            </w:tcBorders>
          </w:tcPr>
          <w:p>
            <w:pPr>
              <w:pStyle w:val="aff3"/>
            </w:pPr>
            <w:r>
              <w:t>Маслосистема ГПА</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tcBorders>
              <w:left w:val="single" w:sz="12" w:space="0" w:color="auto"/>
              <w:bottom w:val="single" w:sz="6" w:space="0" w:color="auto"/>
              <w:right w:val="single" w:sz="6" w:space="0" w:color="auto"/>
            </w:tcBorders>
          </w:tcPr>
          <w:p>
            <w:pPr>
              <w:pStyle w:val="aff3"/>
            </w:pPr>
          </w:p>
        </w:tc>
        <w:tc>
          <w:tcPr>
            <w:tcW w:w="976" w:type="pct"/>
            <w:vMerge/>
            <w:tcBorders>
              <w:left w:val="single" w:sz="6" w:space="0" w:color="auto"/>
              <w:bottom w:val="single" w:sz="6" w:space="0" w:color="auto"/>
              <w:right w:val="single" w:sz="6" w:space="0" w:color="auto"/>
            </w:tcBorders>
          </w:tcPr>
          <w:p>
            <w:pPr>
              <w:pStyle w:val="aff3"/>
            </w:pPr>
          </w:p>
        </w:tc>
        <w:tc>
          <w:tcPr>
            <w:tcW w:w="693" w:type="pct"/>
            <w:tcBorders>
              <w:top w:val="single" w:sz="6" w:space="0" w:color="auto"/>
              <w:left w:val="single" w:sz="6" w:space="0" w:color="auto"/>
              <w:bottom w:val="single" w:sz="6" w:space="0" w:color="auto"/>
              <w:right w:val="single" w:sz="6" w:space="0" w:color="auto"/>
            </w:tcBorders>
          </w:tcPr>
          <w:p>
            <w:pPr>
              <w:pStyle w:val="aff3"/>
            </w:pPr>
            <w:r>
              <w:t>5.4.</w:t>
            </w:r>
            <w:r>
              <w:t>5</w:t>
            </w:r>
            <w:r>
              <w:t>.3</w:t>
            </w:r>
          </w:p>
        </w:tc>
        <w:tc>
          <w:tcPr>
            <w:tcW w:w="1519" w:type="pct"/>
            <w:tcBorders>
              <w:top w:val="single" w:sz="6" w:space="0" w:color="auto"/>
              <w:left w:val="single" w:sz="6" w:space="0" w:color="auto"/>
              <w:bottom w:val="single" w:sz="6" w:space="0" w:color="auto"/>
              <w:right w:val="single" w:sz="6" w:space="0" w:color="auto"/>
            </w:tcBorders>
          </w:tcPr>
          <w:p>
            <w:pPr>
              <w:pStyle w:val="aff3"/>
            </w:pPr>
            <w:r>
              <w:t>Системы уплотнительного и топливного газа, пневматическая система</w:t>
            </w:r>
            <w:r>
              <w:t xml:space="preserve"> </w:t>
            </w:r>
            <w:r>
              <w:t>ГПА</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val="restart"/>
            <w:tcBorders>
              <w:left w:val="single" w:sz="12" w:space="0" w:color="auto"/>
              <w:right w:val="single" w:sz="6" w:space="0" w:color="auto"/>
            </w:tcBorders>
          </w:tcPr>
          <w:p>
            <w:pPr>
              <w:pStyle w:val="aff3"/>
            </w:pPr>
            <w:r>
              <w:t>5.4.</w:t>
            </w:r>
            <w:r>
              <w:t>6</w:t>
            </w:r>
          </w:p>
        </w:tc>
        <w:tc>
          <w:tcPr>
            <w:tcW w:w="976" w:type="pct"/>
            <w:vMerge w:val="restart"/>
            <w:tcBorders>
              <w:left w:val="single" w:sz="6" w:space="0" w:color="auto"/>
              <w:right w:val="single" w:sz="6" w:space="0" w:color="auto"/>
            </w:tcBorders>
          </w:tcPr>
          <w:p>
            <w:pPr>
              <w:pStyle w:val="aff3"/>
            </w:pPr>
            <w:r>
              <w:t>КА с электроприводом</w:t>
            </w:r>
          </w:p>
        </w:tc>
        <w:tc>
          <w:tcPr>
            <w:tcW w:w="693" w:type="pct"/>
            <w:tcBorders>
              <w:top w:val="single" w:sz="6" w:space="0" w:color="auto"/>
              <w:left w:val="single" w:sz="6" w:space="0" w:color="auto"/>
              <w:bottom w:val="single" w:sz="6" w:space="0" w:color="auto"/>
              <w:right w:val="single" w:sz="6" w:space="0" w:color="auto"/>
            </w:tcBorders>
          </w:tcPr>
          <w:p>
            <w:pPr>
              <w:pStyle w:val="aff3"/>
            </w:pPr>
            <w:r>
              <w:t>5.4.</w:t>
            </w:r>
            <w:r>
              <w:t>6</w:t>
            </w:r>
            <w:r>
              <w:t>.1</w:t>
            </w:r>
          </w:p>
        </w:tc>
        <w:tc>
          <w:tcPr>
            <w:tcW w:w="1519" w:type="pct"/>
            <w:tcBorders>
              <w:top w:val="single" w:sz="6" w:space="0" w:color="auto"/>
              <w:left w:val="single" w:sz="6" w:space="0" w:color="auto"/>
              <w:bottom w:val="single" w:sz="6" w:space="0" w:color="auto"/>
              <w:right w:val="single" w:sz="6" w:space="0" w:color="auto"/>
            </w:tcBorders>
          </w:tcPr>
          <w:p>
            <w:pPr>
              <w:pStyle w:val="aff3"/>
            </w:pPr>
            <w:r>
              <w:t>Компрессор винтовой</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vMerge/>
            <w:tcBorders>
              <w:left w:val="single" w:sz="12" w:space="0" w:color="auto"/>
              <w:bottom w:val="single" w:sz="6" w:space="0" w:color="auto"/>
              <w:right w:val="single" w:sz="6" w:space="0" w:color="auto"/>
            </w:tcBorders>
          </w:tcPr>
          <w:p>
            <w:pPr>
              <w:pStyle w:val="aff3"/>
            </w:pPr>
          </w:p>
        </w:tc>
        <w:tc>
          <w:tcPr>
            <w:tcW w:w="976" w:type="pct"/>
            <w:vMerge/>
            <w:tcBorders>
              <w:left w:val="single" w:sz="6" w:space="0" w:color="auto"/>
              <w:bottom w:val="single" w:sz="6" w:space="0" w:color="auto"/>
              <w:right w:val="single" w:sz="6" w:space="0" w:color="auto"/>
            </w:tcBorders>
          </w:tcPr>
          <w:p>
            <w:pPr>
              <w:pStyle w:val="aff3"/>
            </w:pPr>
          </w:p>
        </w:tc>
        <w:tc>
          <w:tcPr>
            <w:tcW w:w="693" w:type="pct"/>
            <w:tcBorders>
              <w:top w:val="single" w:sz="6" w:space="0" w:color="auto"/>
              <w:left w:val="single" w:sz="6" w:space="0" w:color="auto"/>
              <w:bottom w:val="single" w:sz="6" w:space="0" w:color="auto"/>
              <w:right w:val="single" w:sz="6" w:space="0" w:color="auto"/>
            </w:tcBorders>
          </w:tcPr>
          <w:p>
            <w:pPr>
              <w:pStyle w:val="aff3"/>
            </w:pPr>
            <w:r>
              <w:t>5.4.</w:t>
            </w:r>
            <w:r>
              <w:t>6</w:t>
            </w:r>
            <w:r>
              <w:t>.2</w:t>
            </w:r>
          </w:p>
        </w:tc>
        <w:tc>
          <w:tcPr>
            <w:tcW w:w="1519" w:type="pct"/>
            <w:tcBorders>
              <w:top w:val="single" w:sz="6" w:space="0" w:color="auto"/>
              <w:left w:val="single" w:sz="6" w:space="0" w:color="auto"/>
              <w:bottom w:val="single" w:sz="6" w:space="0" w:color="auto"/>
              <w:right w:val="single" w:sz="6" w:space="0" w:color="auto"/>
            </w:tcBorders>
          </w:tcPr>
          <w:p>
            <w:pPr>
              <w:pStyle w:val="aff3"/>
            </w:pPr>
            <w:r>
              <w:t>Компрессор поршневой</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5.4.7</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 xml:space="preserve">Автоматизированная </w:t>
            </w:r>
            <w:r>
              <w:t>ГРС</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5.4.8</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Установка регенерации ДЭГ с промежуточным теплоносителем</w:t>
            </w:r>
            <w:r>
              <w:t>, паром</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5.4.9</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Абсорбционная установка осушки газа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5.4.10</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Установка осушки газа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Блок сепараторов пылеуловителей</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 xml:space="preserve">Установка низкотемпературной сепарации </w:t>
            </w:r>
            <w:r>
              <w:t>с блоком дросселирования</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5.4.13</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Установка низкотемпературной сепарации</w:t>
            </w:r>
            <w:r>
              <w:t xml:space="preserve"> с </w:t>
            </w:r>
            <w:r>
              <w:t xml:space="preserve">ПХУ </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5.4.14</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Установка низкотемпературной сепарации</w:t>
            </w:r>
            <w:r>
              <w:t xml:space="preserve"> с</w:t>
            </w:r>
            <w:r>
              <w:t xml:space="preserve"> ТДА </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5.4.15</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НГС 1 ступени, 2 ступени</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5.4.16</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Факельный сепаратор</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5.4.17</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Газосепаратор подготовки газа горизонтальный</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5.4.18</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Газосепаратор подготовки газа центробежный вертикальный для нефтяных объектов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5.4.19</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Газосепаратор подготовки газа центробежный вертикальный для газовых объектов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5.4.20</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НГСВ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ОГН</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ОГВ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5.4.23</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НГС КСУ</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5.4.24</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НГС входной узла газовой сепарации (пробкоуловитель) для нефтяных объектов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5.4.25</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НГС входной узла газовой сепарации (пробкоуловитель) для газовых объектов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5.4.26</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 xml:space="preserve">Факельная система с блоком управления </w:t>
            </w:r>
          </w:p>
        </w:tc>
        <w:tc>
          <w:tcPr>
            <w:tcW w:w="0" w:type="auto"/>
            <w:tcBorders>
              <w:top w:val="single" w:sz="6" w:space="0" w:color="auto"/>
              <w:left w:val="single" w:sz="6" w:space="0" w:color="auto"/>
              <w:bottom w:val="single" w:sz="6" w:space="0" w:color="auto"/>
              <w:right w:val="single" w:sz="12" w:space="0" w:color="auto"/>
            </w:tcBorders>
          </w:tcPr>
          <w:p>
            <w:pPr>
              <w:pStyle w:val="aff3"/>
            </w:pPr>
            <w:r>
              <w:t xml:space="preserve">многоклассовые </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5.4.27</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ГФУ</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5.4.28</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Печь трубчатая блочная (с огневым нагревом)</w:t>
            </w:r>
          </w:p>
        </w:tc>
        <w:tc>
          <w:tcPr>
            <w:tcW w:w="0" w:type="auto"/>
            <w:tcBorders>
              <w:top w:val="single" w:sz="6" w:space="0" w:color="auto"/>
              <w:left w:val="single" w:sz="6" w:space="0" w:color="auto"/>
              <w:bottom w:val="single" w:sz="6" w:space="0" w:color="auto"/>
              <w:right w:val="single" w:sz="12" w:space="0" w:color="auto"/>
            </w:tcBorders>
          </w:tcPr>
          <w:p>
            <w:pPr>
              <w:pStyle w:val="aff3"/>
            </w:pPr>
            <w:r>
              <w:t xml:space="preserve">многоклассовые </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5.4.29</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Путевой подогреватель (с промежуточным теплоносителем)</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5.4.30</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ГРПШ</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БПТГ</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УОГ</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5.4.33</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Нефтегазоводоразделитель с прямым подогревом</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5.4.34</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ПТВО, КДФТ</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5.4.35</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АГОВ</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5.4.36</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Электродегидратор</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5.4.37</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Гидроциклон</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5.4.38</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Ресивер воздуха/азота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5.4.39</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Площадка азотной рампы</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5.4.40</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Трубный расширитель</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val="restart"/>
            <w:tcBorders>
              <w:top w:val="single" w:sz="6" w:space="0" w:color="auto"/>
              <w:left w:val="single" w:sz="12" w:space="0" w:color="auto"/>
              <w:bottom w:val="single" w:sz="6" w:space="0" w:color="auto"/>
              <w:right w:val="single" w:sz="6" w:space="0" w:color="auto"/>
            </w:tcBorders>
          </w:tcPr>
          <w:p>
            <w:pPr>
              <w:pStyle w:val="aff3"/>
            </w:pPr>
            <w:r>
              <w:t>5.4.41</w:t>
            </w:r>
          </w:p>
        </w:tc>
        <w:tc>
          <w:tcPr>
            <w:tcW w:w="976" w:type="pct"/>
            <w:vMerge w:val="restart"/>
            <w:tcBorders>
              <w:top w:val="single" w:sz="6" w:space="0" w:color="auto"/>
              <w:left w:val="single" w:sz="6" w:space="0" w:color="auto"/>
              <w:bottom w:val="single" w:sz="6" w:space="0" w:color="auto"/>
              <w:right w:val="single" w:sz="6" w:space="0" w:color="auto"/>
            </w:tcBorders>
          </w:tcPr>
          <w:p>
            <w:pPr>
              <w:pStyle w:val="aff3"/>
            </w:pPr>
            <w:r>
              <w:t>Резервуар вертикальный</w:t>
            </w:r>
          </w:p>
        </w:tc>
        <w:tc>
          <w:tcPr>
            <w:tcW w:w="0" w:type="auto"/>
            <w:tcBorders>
              <w:top w:val="single" w:sz="6" w:space="0" w:color="auto"/>
              <w:left w:val="single" w:sz="6" w:space="0" w:color="auto"/>
              <w:bottom w:val="single" w:sz="6" w:space="0" w:color="auto"/>
              <w:right w:val="single" w:sz="6" w:space="0" w:color="auto"/>
            </w:tcBorders>
          </w:tcPr>
          <w:p>
            <w:pPr>
              <w:pStyle w:val="aff3"/>
            </w:pPr>
            <w:r>
              <w:t>5.4.4</w:t>
            </w:r>
            <w:r>
              <w:t>1</w:t>
            </w:r>
            <w:r>
              <w:t>.1</w:t>
            </w:r>
          </w:p>
        </w:tc>
        <w:tc>
          <w:tcPr>
            <w:tcW w:w="0" w:type="auto"/>
            <w:tcBorders>
              <w:top w:val="single" w:sz="6" w:space="0" w:color="auto"/>
              <w:left w:val="single" w:sz="6" w:space="0" w:color="auto"/>
              <w:bottom w:val="single" w:sz="6" w:space="0" w:color="auto"/>
              <w:right w:val="single" w:sz="6" w:space="0" w:color="auto"/>
            </w:tcBorders>
          </w:tcPr>
          <w:p>
            <w:pPr>
              <w:pStyle w:val="aff3"/>
            </w:pPr>
            <w:r>
              <w:t>Резервуар вертикальный «технологический»/ «товарной» нефти</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vMerge/>
            <w:tcBorders>
              <w:top w:val="single" w:sz="6" w:space="0" w:color="auto"/>
              <w:left w:val="single" w:sz="12" w:space="0" w:color="auto"/>
              <w:bottom w:val="single" w:sz="6" w:space="0" w:color="auto"/>
              <w:right w:val="single" w:sz="6" w:space="0" w:color="auto"/>
            </w:tcBorders>
          </w:tcPr>
          <w:p>
            <w:pPr>
              <w:pStyle w:val="aff3"/>
            </w:pPr>
          </w:p>
        </w:tc>
        <w:tc>
          <w:tcPr>
            <w:tcW w:w="976" w:type="pct"/>
            <w:vMerge/>
            <w:tcBorders>
              <w:top w:val="single" w:sz="6" w:space="0" w:color="auto"/>
              <w:left w:val="single" w:sz="6" w:space="0" w:color="auto"/>
              <w:bottom w:val="single" w:sz="6" w:space="0" w:color="auto"/>
              <w:right w:val="single" w:sz="6" w:space="0" w:color="auto"/>
            </w:tcBorders>
          </w:tcPr>
          <w:p>
            <w:pPr>
              <w:pStyle w:val="aff3"/>
            </w:pPr>
          </w:p>
        </w:tc>
        <w:tc>
          <w:tcPr>
            <w:tcW w:w="0" w:type="auto"/>
            <w:tcBorders>
              <w:top w:val="single" w:sz="6" w:space="0" w:color="auto"/>
              <w:left w:val="single" w:sz="6" w:space="0" w:color="auto"/>
              <w:bottom w:val="single" w:sz="6" w:space="0" w:color="auto"/>
              <w:right w:val="single" w:sz="6" w:space="0" w:color="auto"/>
            </w:tcBorders>
          </w:tcPr>
          <w:p>
            <w:pPr>
              <w:pStyle w:val="aff3"/>
            </w:pPr>
            <w:r>
              <w:t>5.4.4</w:t>
            </w:r>
            <w:r>
              <w:t>1</w:t>
            </w:r>
            <w:r>
              <w:t>.2</w:t>
            </w:r>
          </w:p>
        </w:tc>
        <w:tc>
          <w:tcPr>
            <w:tcW w:w="0" w:type="auto"/>
            <w:tcBorders>
              <w:top w:val="single" w:sz="6" w:space="0" w:color="auto"/>
              <w:left w:val="single" w:sz="6" w:space="0" w:color="auto"/>
              <w:bottom w:val="single" w:sz="6" w:space="0" w:color="auto"/>
              <w:right w:val="single" w:sz="6" w:space="0" w:color="auto"/>
            </w:tcBorders>
          </w:tcPr>
          <w:p>
            <w:pPr>
              <w:pStyle w:val="aff3"/>
            </w:pPr>
            <w:r>
              <w:t>Резервуар вертикальный «пластовой воды»</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Резервуар горизонтальный стальной надземный</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5.4.43</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Теплообменник</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5.4.44</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Резервуар шаров</w:t>
            </w:r>
            <w:r>
              <w:t>о</w:t>
            </w:r>
            <w:r>
              <w:t>й</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5.4.45</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Узел подключения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5.4.46</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Узел регуляторов давления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5.4.47</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Узел учета азота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5.4.48</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Узел учета конденсата</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5.4.49</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АВО</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5.4.50</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Система налива ПБТ</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5.4.51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Система отпуска нефти</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5.4.52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Раздаточная химреагентов</w:t>
            </w:r>
          </w:p>
        </w:tc>
        <w:tc>
          <w:tcPr>
            <w:tcW w:w="0" w:type="auto"/>
            <w:tcBorders>
              <w:top w:val="single" w:sz="6" w:space="0" w:color="auto"/>
              <w:left w:val="single" w:sz="6" w:space="0" w:color="auto"/>
              <w:bottom w:val="single" w:sz="6" w:space="0" w:color="auto"/>
              <w:right w:val="single" w:sz="12" w:space="0" w:color="auto"/>
            </w:tcBorders>
          </w:tcPr>
          <w:p>
            <w:pPr>
              <w:pStyle w:val="aff3"/>
            </w:pPr>
            <w:r>
              <w:t>одноклассовые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5.5</w:t>
            </w:r>
          </w:p>
        </w:tc>
        <w:tc>
          <w:tcPr>
            <w:tcW w:w="4268" w:type="pct"/>
            <w:gridSpan w:val="4"/>
            <w:tcBorders>
              <w:top w:val="single" w:sz="6" w:space="0" w:color="auto"/>
              <w:left w:val="single" w:sz="6" w:space="0" w:color="auto"/>
              <w:bottom w:val="single" w:sz="6" w:space="0" w:color="auto"/>
              <w:right w:val="single" w:sz="12" w:space="0" w:color="auto"/>
            </w:tcBorders>
          </w:tcPr>
          <w:p>
            <w:pPr>
              <w:pStyle w:val="aff3"/>
            </w:pPr>
            <w:r>
              <w:t>Объёмы автоматизации объектов трубопроводного транспорта</w:t>
            </w:r>
          </w:p>
        </w:tc>
      </w:tr>
      <w:tr>
        <w:trPr>
          <w:trHeight w:val="471"/>
        </w:trPr>
        <w:tc>
          <w:tcPr>
            <w:tcW w:w="732" w:type="pct"/>
            <w:tcBorders>
              <w:top w:val="single" w:sz="6" w:space="0" w:color="auto"/>
              <w:left w:val="single" w:sz="12" w:space="0" w:color="auto"/>
              <w:bottom w:val="single" w:sz="6" w:space="0" w:color="auto"/>
              <w:right w:val="single" w:sz="6" w:space="0" w:color="auto"/>
            </w:tcBorders>
          </w:tcPr>
          <w:p>
            <w:pPr>
              <w:pStyle w:val="aff3"/>
            </w:pPr>
            <w:r>
              <w:t>5.5.1</w:t>
            </w:r>
          </w:p>
        </w:tc>
        <w:tc>
          <w:tcPr>
            <w:tcW w:w="3188" w:type="pct"/>
            <w:gridSpan w:val="3"/>
            <w:tcBorders>
              <w:top w:val="single" w:sz="6" w:space="0" w:color="auto"/>
              <w:left w:val="single" w:sz="6" w:space="0" w:color="auto"/>
              <w:right w:val="single" w:sz="6" w:space="0" w:color="auto"/>
            </w:tcBorders>
          </w:tcPr>
          <w:p>
            <w:pPr>
              <w:pStyle w:val="aff3"/>
            </w:pPr>
            <w:r>
              <w:t>Промысловые трубопроводы</w:t>
            </w:r>
          </w:p>
        </w:tc>
        <w:tc>
          <w:tcPr>
            <w:tcW w:w="0" w:type="auto"/>
            <w:tcBorders>
              <w:top w:val="single" w:sz="6" w:space="0" w:color="auto"/>
              <w:left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5.5.2</w:t>
            </w:r>
          </w:p>
        </w:tc>
        <w:tc>
          <w:tcPr>
            <w:tcW w:w="3188" w:type="pct"/>
            <w:gridSpan w:val="3"/>
            <w:tcBorders>
              <w:top w:val="single" w:sz="6" w:space="0" w:color="auto"/>
              <w:left w:val="single" w:sz="6" w:space="0" w:color="auto"/>
              <w:bottom w:val="single" w:sz="6" w:space="0" w:color="auto"/>
              <w:right w:val="single" w:sz="4" w:space="0" w:color="auto"/>
            </w:tcBorders>
          </w:tcPr>
          <w:p>
            <w:pPr>
              <w:pStyle w:val="aff3"/>
            </w:pPr>
            <w:r>
              <w:t>Узлы задвижек трубопровода</w:t>
            </w:r>
          </w:p>
        </w:tc>
        <w:tc>
          <w:tcPr>
            <w:tcW w:w="1080" w:type="pct"/>
            <w:tcBorders>
              <w:top w:val="single" w:sz="6" w:space="0" w:color="auto"/>
              <w:left w:val="single" w:sz="4"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5.5.3</w:t>
            </w:r>
          </w:p>
        </w:tc>
        <w:tc>
          <w:tcPr>
            <w:tcW w:w="3188" w:type="pct"/>
            <w:gridSpan w:val="3"/>
            <w:tcBorders>
              <w:top w:val="single" w:sz="6" w:space="0" w:color="auto"/>
              <w:left w:val="single" w:sz="6" w:space="0" w:color="auto"/>
              <w:bottom w:val="single" w:sz="6" w:space="0" w:color="auto"/>
              <w:right w:val="single" w:sz="4" w:space="0" w:color="auto"/>
            </w:tcBorders>
          </w:tcPr>
          <w:p>
            <w:pPr>
              <w:pStyle w:val="aff3"/>
            </w:pPr>
            <w:r>
              <w:t>Камеры пуска и приема внутритрубных поточных средств очистки и диагностики</w:t>
            </w:r>
          </w:p>
        </w:tc>
        <w:tc>
          <w:tcPr>
            <w:tcW w:w="1080" w:type="pct"/>
            <w:tcBorders>
              <w:top w:val="single" w:sz="6" w:space="0" w:color="auto"/>
              <w:left w:val="single" w:sz="4"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5.6</w:t>
            </w:r>
          </w:p>
        </w:tc>
        <w:tc>
          <w:tcPr>
            <w:tcW w:w="4268" w:type="pct"/>
            <w:gridSpan w:val="4"/>
            <w:tcBorders>
              <w:top w:val="single" w:sz="6" w:space="0" w:color="auto"/>
              <w:left w:val="single" w:sz="6" w:space="0" w:color="auto"/>
              <w:bottom w:val="single" w:sz="6" w:space="0" w:color="auto"/>
              <w:right w:val="single" w:sz="12" w:space="0" w:color="auto"/>
            </w:tcBorders>
          </w:tcPr>
          <w:p>
            <w:pPr>
              <w:pStyle w:val="aff3"/>
            </w:pPr>
            <w:r>
              <w:t>Объемы автоматизации вспомогательных объектов</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5.6.1</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Блок пожарных гидрантов</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6" w:space="0" w:color="auto"/>
              <w:right w:val="single" w:sz="6" w:space="0" w:color="auto"/>
            </w:tcBorders>
          </w:tcPr>
          <w:p>
            <w:pPr>
              <w:pStyle w:val="aff3"/>
            </w:pPr>
            <w:r>
              <w:t>5.6.2</w:t>
            </w:r>
          </w:p>
        </w:tc>
        <w:tc>
          <w:tcPr>
            <w:tcW w:w="3188" w:type="pct"/>
            <w:gridSpan w:val="3"/>
            <w:tcBorders>
              <w:top w:val="single" w:sz="6" w:space="0" w:color="auto"/>
              <w:left w:val="single" w:sz="6" w:space="0" w:color="auto"/>
              <w:bottom w:val="single" w:sz="6" w:space="0" w:color="auto"/>
              <w:right w:val="single" w:sz="6" w:space="0" w:color="auto"/>
            </w:tcBorders>
          </w:tcPr>
          <w:p>
            <w:pPr>
              <w:pStyle w:val="aff3"/>
            </w:pPr>
            <w:r>
              <w:t>Резервуар противопожарного запаса воды</w:t>
            </w:r>
            <w:r>
              <w:t xml:space="preserve"> (резервуар для хранения пенообразователя)</w:t>
            </w:r>
          </w:p>
        </w:tc>
        <w:tc>
          <w:tcPr>
            <w:tcW w:w="0" w:type="auto"/>
            <w:tcBorders>
              <w:top w:val="single" w:sz="6" w:space="0" w:color="auto"/>
              <w:left w:val="single" w:sz="6" w:space="0" w:color="auto"/>
              <w:bottom w:val="single" w:sz="6" w:space="0" w:color="auto"/>
              <w:right w:val="single" w:sz="12" w:space="0" w:color="auto"/>
            </w:tcBorders>
          </w:tcPr>
          <w:p>
            <w:pPr>
              <w:pStyle w:val="aff3"/>
            </w:pPr>
            <w:r>
              <w:t>многоклассовые</w:t>
            </w:r>
          </w:p>
        </w:tc>
      </w:tr>
      <w:tr>
        <w:trPr>
          <w:trHeight w:val="20"/>
        </w:trPr>
        <w:tc>
          <w:tcPr>
            <w:tcW w:w="732" w:type="pct"/>
            <w:tcBorders>
              <w:top w:val="single" w:sz="6" w:space="0" w:color="auto"/>
              <w:left w:val="single" w:sz="12" w:space="0" w:color="auto"/>
              <w:bottom w:val="single" w:sz="12" w:space="0" w:color="auto"/>
              <w:right w:val="single" w:sz="6" w:space="0" w:color="auto"/>
            </w:tcBorders>
          </w:tcPr>
          <w:p>
            <w:pPr>
              <w:pStyle w:val="aff3"/>
            </w:pPr>
            <w:r>
              <w:t>5.6.3</w:t>
            </w:r>
          </w:p>
        </w:tc>
        <w:tc>
          <w:tcPr>
            <w:tcW w:w="3188" w:type="pct"/>
            <w:gridSpan w:val="3"/>
            <w:tcBorders>
              <w:top w:val="single" w:sz="6" w:space="0" w:color="auto"/>
              <w:left w:val="single" w:sz="6" w:space="0" w:color="auto"/>
              <w:bottom w:val="single" w:sz="12" w:space="0" w:color="auto"/>
              <w:right w:val="single" w:sz="6" w:space="0" w:color="auto"/>
            </w:tcBorders>
          </w:tcPr>
          <w:p>
            <w:pPr>
              <w:pStyle w:val="aff3"/>
            </w:pPr>
            <w:r>
              <w:t>Блок канализационной насосной станции хозяйственно-бытовых стоков</w:t>
            </w:r>
          </w:p>
        </w:tc>
        <w:tc>
          <w:tcPr>
            <w:tcW w:w="0" w:type="auto"/>
            <w:tcBorders>
              <w:top w:val="single" w:sz="6" w:space="0" w:color="auto"/>
              <w:left w:val="single" w:sz="6" w:space="0" w:color="auto"/>
              <w:bottom w:val="single" w:sz="12" w:space="0" w:color="auto"/>
              <w:right w:val="single" w:sz="12" w:space="0" w:color="auto"/>
            </w:tcBorders>
          </w:tcPr>
          <w:p>
            <w:pPr>
              <w:pStyle w:val="aff3"/>
            </w:pPr>
            <w:r>
              <w:t>многоклассовые</w:t>
            </w:r>
          </w:p>
        </w:tc>
      </w:tr>
    </w:tbl>
    <w:p/>
    <w:p>
      <w:pPr>
        <w:ind w:left="567"/>
        <w:rPr>
          <w:i/>
        </w:rPr>
      </w:pPr>
      <w:r>
        <w:rPr>
          <w:i/>
          <w:u w:val="single"/>
        </w:rPr>
        <w:t>Примечание</w:t>
      </w:r>
      <w:r>
        <w:rPr>
          <w:i/>
        </w:rPr>
        <w:t>:</w:t>
      </w:r>
      <w:r>
        <w:rPr>
          <w:i/>
        </w:rPr>
        <w:t> </w:t>
      </w:r>
      <w:r>
        <w:rPr>
          <w:i/>
        </w:rPr>
        <w:t>*</w:t>
      </w:r>
      <w:r>
        <w:rPr>
          <w:i/>
        </w:rPr>
        <w:t> </w:t>
      </w:r>
      <w:r>
        <w:rPr>
          <w:i/>
        </w:rPr>
        <w:t>Блок дозированной подачи химреагент</w:t>
      </w:r>
      <w:r>
        <w:rPr>
          <w:i/>
        </w:rPr>
        <w:t>ов</w:t>
      </w:r>
      <w:r>
        <w:rPr>
          <w:i/>
        </w:rPr>
        <w:t xml:space="preserve"> также может входить в состав объектов ППН и газа, объектов трубопроводного транспорта.</w:t>
      </w:r>
    </w:p>
    <w:p/>
    <w:p>
      <w:r>
        <w:t>Требования по объёмам автоматизации, привед</w:t>
      </w:r>
      <w:r>
        <w:t>е</w:t>
      </w:r>
      <w:r>
        <w:t xml:space="preserve">нные в </w:t>
      </w:r>
      <w:r>
        <w:t>т</w:t>
      </w:r>
      <w:r>
        <w:t>аблицах данного раздела, должны выполняться как приборами, так и/или вычислительными средствами АСУ ТП.</w:t>
      </w:r>
    </w:p>
    <w:p/>
    <w:p/>
    <w:p>
      <w:pPr>
        <w:pStyle w:val="21"/>
        <w:numPr>
          <w:ilvl w:val="1"/>
          <w:numId w:val="11"/>
        </w:numPr>
        <w:tabs>
          <w:tab w:val="clear" w:pos="0"/>
        </w:tabs>
        <w:ind w:left="0" w:firstLine="0"/>
      </w:pPr>
      <w:bookmarkStart w:id="99" w:name="_Toc149712493"/>
      <w:bookmarkStart w:id="100" w:name="_Toc152391494"/>
      <w:bookmarkStart w:id="101" w:name="_Toc167163447"/>
      <w:bookmarkStart w:id="102" w:name="_Toc6315383"/>
      <w:bookmarkStart w:id="103" w:name="_Toc6585769"/>
      <w:bookmarkStart w:id="104" w:name="_Toc22897629"/>
      <w:r>
        <w:rPr>
          <w:caps w:val="0"/>
        </w:rPr>
        <w:t>ОБЪ</w:t>
      </w:r>
      <w:r>
        <w:rPr>
          <w:caps w:val="0"/>
        </w:rPr>
        <w:t>Е</w:t>
      </w:r>
      <w:r>
        <w:rPr>
          <w:caps w:val="0"/>
        </w:rPr>
        <w:t>МЫ АВТОМАТИЗАЦИИ ОБЪЕКТОВ НЕФТЕГАЗОДОБЫЧИ</w:t>
      </w:r>
      <w:bookmarkEnd w:id="99"/>
      <w:bookmarkEnd w:id="100"/>
      <w:bookmarkEnd w:id="101"/>
      <w:bookmarkEnd w:id="102"/>
      <w:bookmarkEnd w:id="103"/>
      <w:bookmarkEnd w:id="104"/>
    </w:p>
    <w:p>
      <w:pPr>
        <w:rPr>
          <w:lang w:eastAsia="ru-RU"/>
        </w:rPr>
      </w:pPr>
    </w:p>
    <w:p>
      <w:pPr>
        <w:rPr>
          <w:lang w:eastAsia="ru-RU"/>
        </w:rPr>
      </w:pPr>
    </w:p>
    <w:p>
      <w:pPr>
        <w:pStyle w:val="31"/>
        <w:numPr>
          <w:ilvl w:val="2"/>
          <w:numId w:val="11"/>
        </w:numPr>
        <w:tabs>
          <w:tab w:val="left" w:pos="567"/>
        </w:tabs>
        <w:ind w:left="0" w:firstLine="0"/>
      </w:pPr>
      <w:bookmarkStart w:id="105" w:name="_Toc147825279"/>
      <w:bookmarkStart w:id="106" w:name="_Toc149712494"/>
      <w:bookmarkStart w:id="107" w:name="_Ref150059793"/>
      <w:bookmarkStart w:id="108" w:name="_Ref150060706"/>
      <w:bookmarkStart w:id="109" w:name="_Ref150761540"/>
      <w:bookmarkStart w:id="110" w:name="_Toc152391495"/>
      <w:bookmarkStart w:id="111" w:name="_Toc167163448"/>
      <w:bookmarkStart w:id="112" w:name="_Toc6315384"/>
      <w:bookmarkStart w:id="113" w:name="_Toc6585770"/>
      <w:bookmarkStart w:id="114" w:name="_Toc22897630"/>
      <w:r>
        <w:rPr>
          <w:caps w:val="0"/>
        </w:rPr>
        <w:t>СКВАЖИНЫ</w:t>
      </w:r>
      <w:bookmarkEnd w:id="105"/>
      <w:r>
        <w:rPr>
          <w:caps w:val="0"/>
        </w:rPr>
        <w:t xml:space="preserve"> ДОБЫВАЮЩИЕ</w:t>
      </w:r>
      <w:bookmarkEnd w:id="106"/>
      <w:bookmarkEnd w:id="107"/>
      <w:bookmarkEnd w:id="108"/>
      <w:bookmarkEnd w:id="109"/>
      <w:bookmarkEnd w:id="110"/>
      <w:bookmarkEnd w:id="111"/>
      <w:bookmarkEnd w:id="112"/>
      <w:bookmarkEnd w:id="113"/>
      <w:bookmarkEnd w:id="114"/>
    </w:p>
    <w:p>
      <w:pPr>
        <w:rPr>
          <w:lang w:eastAsia="ru-RU"/>
        </w:rPr>
      </w:pPr>
    </w:p>
    <w:p>
      <w:pPr>
        <w:rPr>
          <w:lang w:eastAsia="ru-RU"/>
        </w:rPr>
      </w:pPr>
    </w:p>
    <w:p>
      <w:pPr>
        <w:pStyle w:val="40"/>
        <w:numPr>
          <w:ilvl w:val="3"/>
          <w:numId w:val="11"/>
        </w:numPr>
        <w:tabs>
          <w:tab w:val="clear" w:pos="0"/>
          <w:tab w:val="left" w:pos="709"/>
        </w:tabs>
        <w:ind w:left="0" w:firstLine="0"/>
      </w:pPr>
      <w:bookmarkStart w:id="115" w:name="_Ref150059842"/>
      <w:r>
        <w:rPr>
          <w:caps w:val="0"/>
        </w:rPr>
        <w:t>СКВАЖИНА ФОНТАННАЯ</w:t>
      </w:r>
      <w:bookmarkEnd w:id="115"/>
    </w:p>
    <w:p>
      <w:pPr>
        <w:rPr>
          <w:lang w:eastAsia="ru-RU"/>
        </w:rPr>
      </w:pPr>
    </w:p>
    <w:p>
      <w:bookmarkStart w:id="116" w:name="_Ref4170004"/>
      <w:r>
        <w:t>В Таблице 5</w:t>
      </w:r>
      <w:r>
        <w:t xml:space="preserve"> и</w:t>
      </w:r>
      <w:r>
        <w:t xml:space="preserve"> на</w:t>
      </w:r>
      <w:r>
        <w:t xml:space="preserve"> рисунк</w:t>
      </w:r>
      <w:r>
        <w:t>е</w:t>
      </w:r>
      <w:r>
        <w:t xml:space="preserve"> </w:t>
      </w:r>
      <w:r>
        <w:fldChar w:fldCharType="begin"/>
      </w:r>
      <w:r>
        <w:instrText xml:space="preserve"> REF _Ref2012592 \# 0 \h  \* MERGEFORMAT </w:instrText>
      </w:r>
      <w:r>
        <w:fldChar w:fldCharType="separate"/>
      </w:r>
      <w:r>
        <w:t>2</w:t>
      </w:r>
      <w:r>
        <w:fldChar w:fldCharType="end"/>
      </w:r>
      <w:r>
        <w:t xml:space="preserve"> </w:t>
      </w:r>
      <w:r>
        <w:t>приведен</w:t>
      </w:r>
      <w:r>
        <w:t xml:space="preserve"> объем автоматизации фонтанной скважины.</w:t>
      </w:r>
    </w:p>
    <w:p>
      <w:pPr>
        <w:rPr>
          <w:lang w:eastAsia="ru-RU"/>
        </w:rPr>
      </w:pPr>
    </w:p>
    <w:p>
      <w:pPr>
        <w:pStyle w:val="af6"/>
        <w:spacing w:after="0"/>
      </w:pPr>
      <w:bookmarkStart w:id="117" w:name="_Ref18223570"/>
      <w:bookmarkEnd w:id="116"/>
      <w:r>
        <w:t xml:space="preserve">Таблица </w:t>
      </w:r>
      <w:r>
        <w:rPr>
          <w:noProof/>
        </w:rPr>
        <w:fldChar w:fldCharType="begin"/>
      </w:r>
      <w:r>
        <w:rPr>
          <w:noProof/>
        </w:rPr>
        <w:instrText xml:space="preserve"> SEQ Таблица \* ARABIC </w:instrText>
      </w:r>
      <w:r>
        <w:rPr>
          <w:noProof/>
        </w:rPr>
        <w:fldChar w:fldCharType="separate"/>
      </w:r>
      <w:r>
        <w:rPr>
          <w:noProof/>
        </w:rPr>
        <w:t>5</w:t>
      </w:r>
      <w:r>
        <w:rPr>
          <w:noProof/>
        </w:rPr>
        <w:fldChar w:fldCharType="end"/>
      </w:r>
      <w:bookmarkEnd w:id="117"/>
    </w:p>
    <w:p>
      <w:pPr>
        <w:pStyle w:val="af6"/>
      </w:pPr>
      <w:r>
        <w:t>Объем автоматизации фонтанной скважины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709"/>
        <w:gridCol w:w="3617"/>
        <w:gridCol w:w="1457"/>
        <w:gridCol w:w="1143"/>
        <w:gridCol w:w="1143"/>
        <w:gridCol w:w="1786"/>
      </w:tblGrid>
      <w:tr>
        <w:trPr>
          <w:trHeight w:val="20"/>
          <w:tblHeader/>
        </w:trPr>
        <w:tc>
          <w:tcPr>
            <w:tcW w:w="360" w:type="pct"/>
            <w:vMerge w:val="restart"/>
            <w:tcBorders>
              <w:top w:val="single" w:sz="12" w:space="0" w:color="auto"/>
            </w:tcBorders>
            <w:shd w:val="clear" w:color="auto" w:fill="FFD200"/>
            <w:vAlign w:val="center"/>
          </w:tcPr>
          <w:p>
            <w:pPr>
              <w:pStyle w:val="1b"/>
            </w:pPr>
            <w:r>
              <w:t>№ П/П</w:t>
            </w:r>
          </w:p>
        </w:tc>
        <w:tc>
          <w:tcPr>
            <w:tcW w:w="1835" w:type="pct"/>
            <w:vMerge w:val="restart"/>
            <w:tcBorders>
              <w:top w:val="single" w:sz="12" w:space="0" w:color="auto"/>
            </w:tcBorders>
            <w:shd w:val="clear" w:color="auto" w:fill="FFD200"/>
            <w:vAlign w:val="center"/>
          </w:tcPr>
          <w:p>
            <w:pPr>
              <w:pStyle w:val="1b"/>
            </w:pPr>
            <w:r>
              <w:t>Наименование технологических параметров и состояний</w:t>
            </w:r>
          </w:p>
        </w:tc>
        <w:tc>
          <w:tcPr>
            <w:tcW w:w="739" w:type="pct"/>
            <w:vMerge w:val="restart"/>
            <w:tcBorders>
              <w:top w:val="single" w:sz="12" w:space="0" w:color="auto"/>
              <w:bottom w:val="single" w:sz="6" w:space="0" w:color="auto"/>
            </w:tcBorders>
            <w:shd w:val="clear" w:color="auto" w:fill="FFD200"/>
            <w:vAlign w:val="center"/>
          </w:tcPr>
          <w:p>
            <w:pPr>
              <w:pStyle w:val="1b"/>
            </w:pPr>
            <w:r>
              <w:t>Обозначение прибора</w:t>
            </w:r>
          </w:p>
        </w:tc>
        <w:tc>
          <w:tcPr>
            <w:tcW w:w="2066" w:type="pct"/>
            <w:gridSpan w:val="3"/>
            <w:tcBorders>
              <w:top w:val="single" w:sz="12" w:space="0" w:color="auto"/>
              <w:bottom w:val="single" w:sz="6" w:space="0" w:color="auto"/>
            </w:tcBorders>
            <w:shd w:val="clear" w:color="auto" w:fill="FFD200"/>
            <w:vAlign w:val="center"/>
          </w:tcPr>
          <w:p>
            <w:pPr>
              <w:pStyle w:val="1b"/>
            </w:pPr>
            <w:r>
              <w:t>Функции АСУ ТП при классе автоматизации</w:t>
            </w:r>
          </w:p>
        </w:tc>
      </w:tr>
      <w:tr>
        <w:trPr>
          <w:trHeight w:val="20"/>
          <w:tblHeader/>
        </w:trPr>
        <w:tc>
          <w:tcPr>
            <w:tcW w:w="360" w:type="pct"/>
            <w:vMerge/>
            <w:tcBorders>
              <w:bottom w:val="single" w:sz="12" w:space="0" w:color="auto"/>
            </w:tcBorders>
            <w:shd w:val="clear" w:color="auto" w:fill="FFD200"/>
            <w:vAlign w:val="center"/>
          </w:tcPr>
          <w:p>
            <w:pPr>
              <w:pStyle w:val="1b"/>
            </w:pPr>
          </w:p>
        </w:tc>
        <w:tc>
          <w:tcPr>
            <w:tcW w:w="1835" w:type="pct"/>
            <w:vMerge/>
            <w:tcBorders>
              <w:bottom w:val="single" w:sz="12" w:space="0" w:color="auto"/>
            </w:tcBorders>
            <w:shd w:val="clear" w:color="auto" w:fill="FFD200"/>
            <w:vAlign w:val="center"/>
          </w:tcPr>
          <w:p>
            <w:pPr>
              <w:pStyle w:val="1b"/>
            </w:pPr>
          </w:p>
        </w:tc>
        <w:tc>
          <w:tcPr>
            <w:tcW w:w="739" w:type="pct"/>
            <w:vMerge/>
            <w:tcBorders>
              <w:top w:val="single" w:sz="6" w:space="0" w:color="auto"/>
              <w:bottom w:val="single" w:sz="12" w:space="0" w:color="auto"/>
            </w:tcBorders>
            <w:shd w:val="clear" w:color="auto" w:fill="FFD200"/>
            <w:vAlign w:val="center"/>
          </w:tcPr>
          <w:p>
            <w:pPr>
              <w:pStyle w:val="1b"/>
            </w:pPr>
          </w:p>
        </w:tc>
        <w:tc>
          <w:tcPr>
            <w:tcW w:w="580" w:type="pct"/>
            <w:tcBorders>
              <w:top w:val="single" w:sz="6" w:space="0" w:color="auto"/>
              <w:bottom w:val="single" w:sz="12" w:space="0" w:color="auto"/>
            </w:tcBorders>
            <w:shd w:val="clear" w:color="auto" w:fill="FFD200"/>
            <w:vAlign w:val="center"/>
          </w:tcPr>
          <w:p>
            <w:pPr>
              <w:pStyle w:val="2b"/>
              <w:rPr>
                <w:szCs w:val="14"/>
              </w:rPr>
            </w:pPr>
            <w:r>
              <w:rPr>
                <w:szCs w:val="14"/>
              </w:rPr>
              <w:t>КЛАСС 1</w:t>
            </w:r>
          </w:p>
        </w:tc>
        <w:tc>
          <w:tcPr>
            <w:tcW w:w="580" w:type="pct"/>
            <w:tcBorders>
              <w:top w:val="single" w:sz="6" w:space="0" w:color="auto"/>
              <w:bottom w:val="single" w:sz="12" w:space="0" w:color="auto"/>
            </w:tcBorders>
            <w:shd w:val="clear" w:color="auto" w:fill="FFD200"/>
            <w:vAlign w:val="center"/>
          </w:tcPr>
          <w:p>
            <w:pPr>
              <w:pStyle w:val="2b"/>
              <w:rPr>
                <w:szCs w:val="14"/>
              </w:rPr>
            </w:pPr>
            <w:r>
              <w:rPr>
                <w:szCs w:val="14"/>
              </w:rPr>
              <w:t>КЛАСС 2</w:t>
            </w:r>
          </w:p>
        </w:tc>
        <w:tc>
          <w:tcPr>
            <w:tcW w:w="906" w:type="pct"/>
            <w:tcBorders>
              <w:top w:val="single" w:sz="6" w:space="0" w:color="auto"/>
              <w:bottom w:val="single" w:sz="12" w:space="0" w:color="auto"/>
            </w:tcBorders>
            <w:shd w:val="clear" w:color="auto" w:fill="FFD200"/>
            <w:vAlign w:val="center"/>
          </w:tcPr>
          <w:p>
            <w:pPr>
              <w:pStyle w:val="2b"/>
              <w:rPr>
                <w:szCs w:val="14"/>
              </w:rPr>
            </w:pPr>
            <w:r>
              <w:rPr>
                <w:szCs w:val="14"/>
              </w:rPr>
              <w:t>КЛАСС 3</w:t>
            </w:r>
          </w:p>
        </w:tc>
      </w:tr>
      <w:tr>
        <w:trPr>
          <w:trHeight w:val="20"/>
          <w:tblHeader/>
        </w:trPr>
        <w:tc>
          <w:tcPr>
            <w:tcW w:w="360" w:type="pct"/>
            <w:tcBorders>
              <w:top w:val="single" w:sz="12" w:space="0" w:color="auto"/>
              <w:bottom w:val="single" w:sz="12" w:space="0" w:color="auto"/>
            </w:tcBorders>
            <w:shd w:val="clear" w:color="auto" w:fill="FFD200"/>
            <w:vAlign w:val="center"/>
          </w:tcPr>
          <w:p>
            <w:pPr>
              <w:pStyle w:val="1b"/>
              <w:rPr>
                <w:szCs w:val="14"/>
              </w:rPr>
            </w:pPr>
            <w:r>
              <w:rPr>
                <w:szCs w:val="14"/>
              </w:rPr>
              <w:t>1</w:t>
            </w:r>
          </w:p>
        </w:tc>
        <w:tc>
          <w:tcPr>
            <w:tcW w:w="1835" w:type="pct"/>
            <w:tcBorders>
              <w:top w:val="single" w:sz="12" w:space="0" w:color="auto"/>
              <w:bottom w:val="single" w:sz="12" w:space="0" w:color="auto"/>
            </w:tcBorders>
            <w:shd w:val="clear" w:color="auto" w:fill="FFD200"/>
            <w:vAlign w:val="center"/>
          </w:tcPr>
          <w:p>
            <w:pPr>
              <w:pStyle w:val="1b"/>
              <w:rPr>
                <w:szCs w:val="14"/>
              </w:rPr>
            </w:pPr>
            <w:r>
              <w:rPr>
                <w:szCs w:val="14"/>
              </w:rPr>
              <w:t>2</w:t>
            </w:r>
          </w:p>
        </w:tc>
        <w:tc>
          <w:tcPr>
            <w:tcW w:w="739" w:type="pct"/>
            <w:tcBorders>
              <w:top w:val="single" w:sz="12" w:space="0" w:color="auto"/>
              <w:bottom w:val="single" w:sz="12" w:space="0" w:color="auto"/>
            </w:tcBorders>
            <w:shd w:val="clear" w:color="auto" w:fill="FFD200"/>
            <w:vAlign w:val="center"/>
          </w:tcPr>
          <w:p>
            <w:pPr>
              <w:pStyle w:val="1b"/>
              <w:rPr>
                <w:szCs w:val="14"/>
              </w:rPr>
            </w:pPr>
            <w:r>
              <w:rPr>
                <w:szCs w:val="14"/>
              </w:rPr>
              <w:t>3</w:t>
            </w:r>
          </w:p>
        </w:tc>
        <w:tc>
          <w:tcPr>
            <w:tcW w:w="580" w:type="pct"/>
            <w:tcBorders>
              <w:top w:val="single" w:sz="12" w:space="0" w:color="auto"/>
              <w:bottom w:val="single" w:sz="12" w:space="0" w:color="auto"/>
            </w:tcBorders>
            <w:shd w:val="clear" w:color="auto" w:fill="FFD200"/>
            <w:vAlign w:val="center"/>
          </w:tcPr>
          <w:p>
            <w:pPr>
              <w:pStyle w:val="1b"/>
              <w:rPr>
                <w:szCs w:val="14"/>
              </w:rPr>
            </w:pPr>
            <w:r>
              <w:rPr>
                <w:szCs w:val="14"/>
              </w:rPr>
              <w:t>4</w:t>
            </w:r>
          </w:p>
        </w:tc>
        <w:tc>
          <w:tcPr>
            <w:tcW w:w="580" w:type="pct"/>
            <w:tcBorders>
              <w:top w:val="single" w:sz="12" w:space="0" w:color="auto"/>
              <w:bottom w:val="single" w:sz="12" w:space="0" w:color="auto"/>
            </w:tcBorders>
            <w:shd w:val="clear" w:color="auto" w:fill="FFD200"/>
            <w:vAlign w:val="center"/>
          </w:tcPr>
          <w:p>
            <w:pPr>
              <w:pStyle w:val="1b"/>
              <w:rPr>
                <w:szCs w:val="14"/>
              </w:rPr>
            </w:pPr>
            <w:r>
              <w:rPr>
                <w:szCs w:val="14"/>
              </w:rPr>
              <w:t>5</w:t>
            </w:r>
          </w:p>
        </w:tc>
        <w:tc>
          <w:tcPr>
            <w:tcW w:w="906" w:type="pct"/>
            <w:tcBorders>
              <w:top w:val="single" w:sz="12" w:space="0" w:color="auto"/>
              <w:bottom w:val="single" w:sz="12" w:space="0" w:color="auto"/>
            </w:tcBorders>
            <w:shd w:val="clear" w:color="auto" w:fill="FFD200"/>
            <w:vAlign w:val="center"/>
          </w:tcPr>
          <w:p>
            <w:pPr>
              <w:pStyle w:val="1b"/>
              <w:rPr>
                <w:szCs w:val="14"/>
              </w:rPr>
            </w:pPr>
            <w:r>
              <w:rPr>
                <w:szCs w:val="14"/>
              </w:rPr>
              <w:t>6</w:t>
            </w:r>
          </w:p>
        </w:tc>
      </w:tr>
      <w:tr>
        <w:trPr>
          <w:trHeight w:val="20"/>
        </w:trPr>
        <w:tc>
          <w:tcPr>
            <w:tcW w:w="360" w:type="pct"/>
            <w:tcBorders>
              <w:top w:val="single" w:sz="12" w:space="0" w:color="auto"/>
              <w:bottom w:val="single" w:sz="6" w:space="0" w:color="auto"/>
            </w:tcBorders>
          </w:tcPr>
          <w:p>
            <w:pPr>
              <w:pStyle w:val="aff3"/>
            </w:pPr>
            <w:r>
              <w:t>1</w:t>
            </w:r>
          </w:p>
        </w:tc>
        <w:tc>
          <w:tcPr>
            <w:tcW w:w="1835" w:type="pct"/>
            <w:tcBorders>
              <w:top w:val="single" w:sz="12" w:space="0" w:color="auto"/>
              <w:bottom w:val="single" w:sz="6" w:space="0" w:color="auto"/>
            </w:tcBorders>
          </w:tcPr>
          <w:p>
            <w:pPr>
              <w:pStyle w:val="aff3"/>
            </w:pPr>
            <w:r>
              <w:t>Давление в линии</w:t>
            </w:r>
          </w:p>
        </w:tc>
        <w:tc>
          <w:tcPr>
            <w:tcW w:w="739" w:type="pct"/>
            <w:tcBorders>
              <w:top w:val="single" w:sz="12" w:space="0" w:color="auto"/>
              <w:bottom w:val="single" w:sz="6" w:space="0" w:color="auto"/>
            </w:tcBorders>
          </w:tcPr>
          <w:p>
            <w:pPr>
              <w:pStyle w:val="aff3"/>
            </w:pPr>
            <w:r>
              <w:t>P1</w:t>
            </w:r>
          </w:p>
        </w:tc>
        <w:tc>
          <w:tcPr>
            <w:tcW w:w="580" w:type="pct"/>
            <w:tcBorders>
              <w:top w:val="single" w:sz="12" w:space="0" w:color="auto"/>
              <w:bottom w:val="single" w:sz="6" w:space="0" w:color="auto"/>
            </w:tcBorders>
          </w:tcPr>
          <w:p>
            <w:pPr>
              <w:pStyle w:val="aff3"/>
            </w:pPr>
            <w:r>
              <w:t>Им, Ид, С</w:t>
            </w:r>
          </w:p>
        </w:tc>
        <w:tc>
          <w:tcPr>
            <w:tcW w:w="580" w:type="pct"/>
            <w:tcBorders>
              <w:top w:val="single" w:sz="12" w:space="0" w:color="auto"/>
              <w:bottom w:val="single" w:sz="6" w:space="0" w:color="auto"/>
            </w:tcBorders>
          </w:tcPr>
          <w:p>
            <w:pPr>
              <w:pStyle w:val="aff3"/>
            </w:pPr>
            <w:r>
              <w:t>Им, Ид, С</w:t>
            </w:r>
          </w:p>
        </w:tc>
        <w:tc>
          <w:tcPr>
            <w:tcW w:w="906" w:type="pct"/>
            <w:tcBorders>
              <w:top w:val="single" w:sz="12" w:space="0" w:color="auto"/>
              <w:bottom w:val="single" w:sz="6" w:space="0" w:color="auto"/>
            </w:tcBorders>
          </w:tcPr>
          <w:p>
            <w:pPr>
              <w:jc w:val="left"/>
              <w:rPr>
                <w:sz w:val="20"/>
                <w:szCs w:val="20"/>
                <w:lang w:eastAsia="ru-RU"/>
              </w:rPr>
            </w:pPr>
            <w:r>
              <w:rPr>
                <w:sz w:val="20"/>
                <w:szCs w:val="20"/>
                <w:lang w:eastAsia="ru-RU"/>
              </w:rPr>
              <w:t>Им, Ид, ИНТ, С</w:t>
            </w:r>
          </w:p>
        </w:tc>
      </w:tr>
      <w:tr>
        <w:trPr>
          <w:trHeight w:val="20"/>
        </w:trPr>
        <w:tc>
          <w:tcPr>
            <w:tcW w:w="360" w:type="pct"/>
            <w:tcBorders>
              <w:top w:val="single" w:sz="6" w:space="0" w:color="auto"/>
              <w:bottom w:val="single" w:sz="6" w:space="0" w:color="auto"/>
            </w:tcBorders>
          </w:tcPr>
          <w:p>
            <w:pPr>
              <w:pStyle w:val="aff3"/>
            </w:pPr>
            <w:r>
              <w:t>2</w:t>
            </w:r>
          </w:p>
        </w:tc>
        <w:tc>
          <w:tcPr>
            <w:tcW w:w="1835" w:type="pct"/>
            <w:tcBorders>
              <w:top w:val="single" w:sz="6" w:space="0" w:color="auto"/>
              <w:bottom w:val="single" w:sz="6" w:space="0" w:color="auto"/>
            </w:tcBorders>
          </w:tcPr>
          <w:p>
            <w:pPr>
              <w:pStyle w:val="aff3"/>
            </w:pPr>
            <w:r>
              <w:t>Давление на буфере*</w:t>
            </w:r>
          </w:p>
        </w:tc>
        <w:tc>
          <w:tcPr>
            <w:tcW w:w="739" w:type="pct"/>
            <w:tcBorders>
              <w:top w:val="single" w:sz="6" w:space="0" w:color="auto"/>
              <w:bottom w:val="single" w:sz="6" w:space="0" w:color="auto"/>
            </w:tcBorders>
          </w:tcPr>
          <w:p>
            <w:pPr>
              <w:pStyle w:val="aff3"/>
            </w:pPr>
            <w:r>
              <w:t>P2</w:t>
            </w:r>
          </w:p>
        </w:tc>
        <w:tc>
          <w:tcPr>
            <w:tcW w:w="580" w:type="pct"/>
            <w:tcBorders>
              <w:top w:val="single" w:sz="6" w:space="0" w:color="auto"/>
              <w:bottom w:val="single" w:sz="6" w:space="0" w:color="auto"/>
            </w:tcBorders>
          </w:tcPr>
          <w:p>
            <w:pPr>
              <w:pStyle w:val="aff3"/>
            </w:pPr>
            <w:r>
              <w:t>Им</w:t>
            </w:r>
          </w:p>
        </w:tc>
        <w:tc>
          <w:tcPr>
            <w:tcW w:w="580" w:type="pct"/>
            <w:tcBorders>
              <w:top w:val="single" w:sz="6" w:space="0" w:color="auto"/>
              <w:bottom w:val="single" w:sz="6" w:space="0" w:color="auto"/>
            </w:tcBorders>
          </w:tcPr>
          <w:p>
            <w:pPr>
              <w:pStyle w:val="aff3"/>
            </w:pPr>
            <w:r>
              <w:t>Им, Ид, С</w:t>
            </w:r>
          </w:p>
        </w:tc>
        <w:tc>
          <w:tcPr>
            <w:tcW w:w="906" w:type="pct"/>
            <w:tcBorders>
              <w:top w:val="single" w:sz="6" w:space="0" w:color="auto"/>
              <w:bottom w:val="single" w:sz="6" w:space="0" w:color="auto"/>
            </w:tcBorders>
          </w:tcPr>
          <w:p>
            <w:pPr>
              <w:jc w:val="left"/>
              <w:rPr>
                <w:sz w:val="20"/>
                <w:szCs w:val="20"/>
                <w:lang w:eastAsia="ru-RU"/>
              </w:rPr>
            </w:pPr>
            <w:r>
              <w:rPr>
                <w:sz w:val="20"/>
                <w:szCs w:val="20"/>
                <w:lang w:eastAsia="ru-RU"/>
              </w:rPr>
              <w:t>Им, Ид, С</w:t>
            </w:r>
          </w:p>
        </w:tc>
      </w:tr>
      <w:tr>
        <w:trPr>
          <w:trHeight w:val="20"/>
        </w:trPr>
        <w:tc>
          <w:tcPr>
            <w:tcW w:w="360" w:type="pct"/>
            <w:tcBorders>
              <w:top w:val="single" w:sz="6" w:space="0" w:color="auto"/>
              <w:bottom w:val="single" w:sz="6" w:space="0" w:color="auto"/>
            </w:tcBorders>
          </w:tcPr>
          <w:p>
            <w:pPr>
              <w:pStyle w:val="aff3"/>
            </w:pPr>
            <w:r>
              <w:t>3</w:t>
            </w:r>
          </w:p>
        </w:tc>
        <w:tc>
          <w:tcPr>
            <w:tcW w:w="1835" w:type="pct"/>
            <w:tcBorders>
              <w:top w:val="single" w:sz="6" w:space="0" w:color="auto"/>
              <w:bottom w:val="single" w:sz="6" w:space="0" w:color="auto"/>
            </w:tcBorders>
          </w:tcPr>
          <w:p>
            <w:pPr>
              <w:pStyle w:val="aff3"/>
            </w:pPr>
            <w:r>
              <w:t>Давление затрубное*</w:t>
            </w:r>
          </w:p>
        </w:tc>
        <w:tc>
          <w:tcPr>
            <w:tcW w:w="739" w:type="pct"/>
            <w:tcBorders>
              <w:top w:val="single" w:sz="6" w:space="0" w:color="auto"/>
              <w:bottom w:val="single" w:sz="6" w:space="0" w:color="auto"/>
            </w:tcBorders>
          </w:tcPr>
          <w:p>
            <w:pPr>
              <w:pStyle w:val="aff3"/>
            </w:pPr>
            <w:r>
              <w:t>P3</w:t>
            </w:r>
          </w:p>
        </w:tc>
        <w:tc>
          <w:tcPr>
            <w:tcW w:w="580" w:type="pct"/>
            <w:tcBorders>
              <w:top w:val="single" w:sz="6" w:space="0" w:color="auto"/>
              <w:bottom w:val="single" w:sz="6" w:space="0" w:color="auto"/>
            </w:tcBorders>
          </w:tcPr>
          <w:p>
            <w:pPr>
              <w:pStyle w:val="aff3"/>
            </w:pPr>
            <w:r>
              <w:t>Им</w:t>
            </w:r>
          </w:p>
        </w:tc>
        <w:tc>
          <w:tcPr>
            <w:tcW w:w="580" w:type="pct"/>
            <w:tcBorders>
              <w:top w:val="single" w:sz="6" w:space="0" w:color="auto"/>
              <w:bottom w:val="single" w:sz="6" w:space="0" w:color="auto"/>
            </w:tcBorders>
          </w:tcPr>
          <w:p>
            <w:pPr>
              <w:pStyle w:val="aff3"/>
            </w:pPr>
            <w:r>
              <w:t>Им</w:t>
            </w:r>
          </w:p>
        </w:tc>
        <w:tc>
          <w:tcPr>
            <w:tcW w:w="906" w:type="pct"/>
            <w:tcBorders>
              <w:top w:val="single" w:sz="6" w:space="0" w:color="auto"/>
              <w:bottom w:val="single" w:sz="6" w:space="0" w:color="auto"/>
            </w:tcBorders>
          </w:tcPr>
          <w:p>
            <w:pPr>
              <w:jc w:val="left"/>
              <w:rPr>
                <w:sz w:val="20"/>
                <w:szCs w:val="20"/>
                <w:lang w:eastAsia="ru-RU"/>
              </w:rPr>
            </w:pPr>
            <w:r>
              <w:rPr>
                <w:sz w:val="20"/>
                <w:szCs w:val="20"/>
                <w:lang w:eastAsia="ru-RU"/>
              </w:rPr>
              <w:t>Им, Ид, С</w:t>
            </w:r>
          </w:p>
        </w:tc>
      </w:tr>
      <w:tr>
        <w:trPr>
          <w:trHeight w:val="20"/>
        </w:trPr>
        <w:tc>
          <w:tcPr>
            <w:tcW w:w="360" w:type="pct"/>
            <w:tcBorders>
              <w:top w:val="single" w:sz="6" w:space="0" w:color="auto"/>
              <w:bottom w:val="single" w:sz="6" w:space="0" w:color="auto"/>
            </w:tcBorders>
          </w:tcPr>
          <w:p>
            <w:pPr>
              <w:pStyle w:val="aff3"/>
            </w:pPr>
            <w:r>
              <w:t>4</w:t>
            </w:r>
          </w:p>
        </w:tc>
        <w:tc>
          <w:tcPr>
            <w:tcW w:w="1835" w:type="pct"/>
            <w:tcBorders>
              <w:top w:val="single" w:sz="6" w:space="0" w:color="auto"/>
              <w:bottom w:val="single" w:sz="6" w:space="0" w:color="auto"/>
            </w:tcBorders>
          </w:tcPr>
          <w:p>
            <w:pPr>
              <w:pStyle w:val="aff3"/>
            </w:pPr>
            <w:r>
              <w:t>Загазованность в зоне скважин</w:t>
            </w:r>
          </w:p>
        </w:tc>
        <w:tc>
          <w:tcPr>
            <w:tcW w:w="739" w:type="pct"/>
            <w:tcBorders>
              <w:top w:val="single" w:sz="6" w:space="0" w:color="auto"/>
              <w:bottom w:val="single" w:sz="6" w:space="0" w:color="auto"/>
            </w:tcBorders>
          </w:tcPr>
          <w:p>
            <w:pPr>
              <w:pStyle w:val="aff3"/>
            </w:pPr>
            <w:r>
              <w:rPr>
                <w:lang w:val="en-US"/>
              </w:rPr>
              <w:t>A</w:t>
            </w:r>
            <w:r>
              <w:t>1**</w:t>
            </w:r>
          </w:p>
        </w:tc>
        <w:tc>
          <w:tcPr>
            <w:tcW w:w="580" w:type="pct"/>
            <w:tcBorders>
              <w:top w:val="single" w:sz="6" w:space="0" w:color="auto"/>
              <w:bottom w:val="single" w:sz="6" w:space="0" w:color="auto"/>
            </w:tcBorders>
          </w:tcPr>
          <w:p>
            <w:pPr>
              <w:pStyle w:val="aff3"/>
            </w:pPr>
            <w:r>
              <w:t>-</w:t>
            </w:r>
          </w:p>
        </w:tc>
        <w:tc>
          <w:tcPr>
            <w:tcW w:w="580" w:type="pct"/>
            <w:tcBorders>
              <w:top w:val="single" w:sz="6" w:space="0" w:color="auto"/>
              <w:bottom w:val="single" w:sz="6" w:space="0" w:color="auto"/>
            </w:tcBorders>
          </w:tcPr>
          <w:p>
            <w:pPr>
              <w:pStyle w:val="aff3"/>
            </w:pPr>
            <w:r>
              <w:t>С</w:t>
            </w:r>
          </w:p>
        </w:tc>
        <w:tc>
          <w:tcPr>
            <w:tcW w:w="906" w:type="pct"/>
            <w:tcBorders>
              <w:top w:val="single" w:sz="6" w:space="0" w:color="auto"/>
              <w:bottom w:val="single" w:sz="6" w:space="0" w:color="auto"/>
            </w:tcBorders>
          </w:tcPr>
          <w:p>
            <w:pPr>
              <w:jc w:val="left"/>
              <w:rPr>
                <w:sz w:val="20"/>
                <w:szCs w:val="20"/>
                <w:lang w:eastAsia="ru-RU"/>
              </w:rPr>
            </w:pPr>
            <w:r>
              <w:rPr>
                <w:sz w:val="20"/>
                <w:szCs w:val="20"/>
                <w:lang w:eastAsia="ru-RU"/>
              </w:rPr>
              <w:t>Ид, ИНТ, С</w:t>
            </w:r>
          </w:p>
        </w:tc>
      </w:tr>
      <w:tr>
        <w:trPr>
          <w:trHeight w:val="20"/>
        </w:trPr>
        <w:tc>
          <w:tcPr>
            <w:tcW w:w="360" w:type="pct"/>
            <w:tcBorders>
              <w:top w:val="single" w:sz="6" w:space="0" w:color="auto"/>
              <w:bottom w:val="single" w:sz="6" w:space="0" w:color="auto"/>
            </w:tcBorders>
          </w:tcPr>
          <w:p>
            <w:pPr>
              <w:pStyle w:val="aff3"/>
            </w:pPr>
            <w:r>
              <w:t>5</w:t>
            </w:r>
          </w:p>
        </w:tc>
        <w:tc>
          <w:tcPr>
            <w:tcW w:w="1835" w:type="pct"/>
            <w:tcBorders>
              <w:top w:val="single" w:sz="6" w:space="0" w:color="auto"/>
              <w:bottom w:val="single" w:sz="6" w:space="0" w:color="auto"/>
            </w:tcBorders>
          </w:tcPr>
          <w:p>
            <w:pPr>
              <w:pStyle w:val="aff3"/>
            </w:pPr>
            <w:r>
              <w:t>Температура на выкидной линии</w:t>
            </w:r>
          </w:p>
        </w:tc>
        <w:tc>
          <w:tcPr>
            <w:tcW w:w="739" w:type="pct"/>
            <w:tcBorders>
              <w:top w:val="single" w:sz="6" w:space="0" w:color="auto"/>
              <w:bottom w:val="single" w:sz="6" w:space="0" w:color="auto"/>
            </w:tcBorders>
          </w:tcPr>
          <w:p>
            <w:pPr>
              <w:pStyle w:val="aff3"/>
            </w:pPr>
            <w:r>
              <w:t>T1</w:t>
            </w:r>
          </w:p>
        </w:tc>
        <w:tc>
          <w:tcPr>
            <w:tcW w:w="580" w:type="pct"/>
            <w:tcBorders>
              <w:top w:val="single" w:sz="6" w:space="0" w:color="auto"/>
              <w:bottom w:val="single" w:sz="6" w:space="0" w:color="auto"/>
            </w:tcBorders>
          </w:tcPr>
          <w:p>
            <w:pPr>
              <w:pStyle w:val="aff3"/>
            </w:pPr>
            <w:r>
              <w:t>Им</w:t>
            </w:r>
          </w:p>
        </w:tc>
        <w:tc>
          <w:tcPr>
            <w:tcW w:w="580" w:type="pct"/>
            <w:tcBorders>
              <w:top w:val="single" w:sz="6" w:space="0" w:color="auto"/>
              <w:bottom w:val="single" w:sz="6" w:space="0" w:color="auto"/>
            </w:tcBorders>
          </w:tcPr>
          <w:p>
            <w:pPr>
              <w:pStyle w:val="aff3"/>
            </w:pPr>
            <w:r>
              <w:t>Им, Ид</w:t>
            </w:r>
          </w:p>
        </w:tc>
        <w:tc>
          <w:tcPr>
            <w:tcW w:w="906" w:type="pct"/>
            <w:tcBorders>
              <w:top w:val="single" w:sz="6" w:space="0" w:color="auto"/>
              <w:bottom w:val="single" w:sz="6" w:space="0" w:color="auto"/>
            </w:tcBorders>
          </w:tcPr>
          <w:p>
            <w:pPr>
              <w:jc w:val="left"/>
              <w:rPr>
                <w:sz w:val="20"/>
                <w:szCs w:val="20"/>
                <w:lang w:eastAsia="ru-RU"/>
              </w:rPr>
            </w:pPr>
            <w:r>
              <w:rPr>
                <w:sz w:val="20"/>
                <w:szCs w:val="20"/>
                <w:lang w:eastAsia="ru-RU"/>
              </w:rPr>
              <w:t>Им, Ид, ИНТ</w:t>
            </w:r>
          </w:p>
        </w:tc>
      </w:tr>
      <w:tr>
        <w:trPr>
          <w:trHeight w:val="20"/>
        </w:trPr>
        <w:tc>
          <w:tcPr>
            <w:tcW w:w="360" w:type="pct"/>
            <w:tcBorders>
              <w:top w:val="single" w:sz="6" w:space="0" w:color="auto"/>
              <w:bottom w:val="single" w:sz="12" w:space="0" w:color="auto"/>
            </w:tcBorders>
          </w:tcPr>
          <w:p>
            <w:pPr>
              <w:pStyle w:val="aff3"/>
            </w:pPr>
            <w:r>
              <w:t>6</w:t>
            </w:r>
          </w:p>
        </w:tc>
        <w:tc>
          <w:tcPr>
            <w:tcW w:w="1835" w:type="pct"/>
            <w:tcBorders>
              <w:top w:val="single" w:sz="6" w:space="0" w:color="auto"/>
              <w:bottom w:val="single" w:sz="12" w:space="0" w:color="auto"/>
            </w:tcBorders>
          </w:tcPr>
          <w:p>
            <w:pPr>
              <w:pStyle w:val="aff3"/>
            </w:pPr>
            <w:r>
              <w:t>Уровень в затрубном пространстве</w:t>
            </w:r>
          </w:p>
        </w:tc>
        <w:tc>
          <w:tcPr>
            <w:tcW w:w="739" w:type="pct"/>
            <w:tcBorders>
              <w:top w:val="single" w:sz="6" w:space="0" w:color="auto"/>
              <w:bottom w:val="single" w:sz="12" w:space="0" w:color="auto"/>
            </w:tcBorders>
          </w:tcPr>
          <w:p>
            <w:pPr>
              <w:pStyle w:val="aff3"/>
            </w:pPr>
            <w:r>
              <w:t>L1</w:t>
            </w:r>
          </w:p>
        </w:tc>
        <w:tc>
          <w:tcPr>
            <w:tcW w:w="580" w:type="pct"/>
            <w:tcBorders>
              <w:top w:val="single" w:sz="6" w:space="0" w:color="auto"/>
              <w:bottom w:val="single" w:sz="12" w:space="0" w:color="auto"/>
            </w:tcBorders>
          </w:tcPr>
          <w:p>
            <w:pPr>
              <w:pStyle w:val="aff3"/>
            </w:pPr>
            <w:r>
              <w:t>-</w:t>
            </w:r>
          </w:p>
        </w:tc>
        <w:tc>
          <w:tcPr>
            <w:tcW w:w="580" w:type="pct"/>
            <w:tcBorders>
              <w:top w:val="single" w:sz="6" w:space="0" w:color="auto"/>
              <w:bottom w:val="single" w:sz="12" w:space="0" w:color="auto"/>
            </w:tcBorders>
          </w:tcPr>
          <w:p>
            <w:pPr>
              <w:pStyle w:val="aff3"/>
            </w:pPr>
            <w:r>
              <w:t>-</w:t>
            </w:r>
          </w:p>
        </w:tc>
        <w:tc>
          <w:tcPr>
            <w:tcW w:w="906" w:type="pct"/>
            <w:tcBorders>
              <w:top w:val="single" w:sz="6" w:space="0" w:color="auto"/>
              <w:bottom w:val="single" w:sz="12" w:space="0" w:color="auto"/>
            </w:tcBorders>
          </w:tcPr>
          <w:p>
            <w:pPr>
              <w:jc w:val="left"/>
              <w:rPr>
                <w:sz w:val="20"/>
                <w:szCs w:val="20"/>
                <w:lang w:eastAsia="ru-RU"/>
              </w:rPr>
            </w:pPr>
            <w:r>
              <w:rPr>
                <w:sz w:val="20"/>
                <w:szCs w:val="20"/>
                <w:lang w:eastAsia="ru-RU"/>
              </w:rPr>
              <w:t>Ид, С</w:t>
            </w:r>
          </w:p>
        </w:tc>
      </w:tr>
    </w:tbl>
    <w:p>
      <w:pPr>
        <w:jc w:val="left"/>
        <w:rPr>
          <w:i/>
        </w:rPr>
      </w:pPr>
    </w:p>
    <w:p>
      <w:pPr>
        <w:ind w:left="567"/>
        <w:rPr>
          <w:i/>
          <w:u w:val="single"/>
        </w:rPr>
      </w:pPr>
      <w:r>
        <w:rPr>
          <w:i/>
          <w:u w:val="single"/>
        </w:rPr>
        <w:t>Примечание:</w:t>
      </w:r>
    </w:p>
    <w:p>
      <w:pPr>
        <w:ind w:left="567"/>
        <w:jc w:val="left"/>
        <w:rPr>
          <w:i/>
          <w:u w:val="single"/>
        </w:rPr>
      </w:pPr>
    </w:p>
    <w:p>
      <w:pPr>
        <w:ind w:left="567"/>
        <w:rPr>
          <w:i/>
        </w:rPr>
      </w:pPr>
      <w:r>
        <w:rPr>
          <w:i/>
        </w:rPr>
        <w:t>*</w:t>
      </w:r>
      <w:r>
        <w:rPr>
          <w:i/>
        </w:rPr>
        <w:t> </w:t>
      </w:r>
      <w:r>
        <w:rPr>
          <w:i/>
        </w:rPr>
        <w:t>Приборы местного измерения давления Р2, Р3 поставляются в комплекте с фонтанной арматурой.</w:t>
      </w:r>
    </w:p>
    <w:p>
      <w:pPr>
        <w:ind w:left="567"/>
        <w:jc w:val="left"/>
        <w:rPr>
          <w:i/>
        </w:rPr>
      </w:pPr>
    </w:p>
    <w:p>
      <w:pPr>
        <w:ind w:left="567"/>
        <w:rPr>
          <w:i/>
        </w:rPr>
      </w:pPr>
      <w:r>
        <w:rPr>
          <w:i/>
        </w:rPr>
        <w:t>**</w:t>
      </w:r>
      <w:r>
        <w:rPr>
          <w:i/>
        </w:rPr>
        <w:t> </w:t>
      </w:r>
      <w:r>
        <w:rPr>
          <w:i/>
        </w:rPr>
        <w:t>При наличии тяжелых газов. Необходимость и объем защит уточняется в проекте</w:t>
      </w:r>
      <w:r>
        <w:rPr>
          <w:i/>
        </w:rPr>
        <w:t>.</w:t>
      </w:r>
    </w:p>
    <w:p>
      <w:pPr>
        <w:jc w:val="left"/>
      </w:pPr>
    </w:p>
    <w:p>
      <w:pPr>
        <w:pStyle w:val="aff6"/>
      </w:pPr>
      <w:r>
        <w:object w:dxaOrig="5881" w:dyaOrig="7995">
          <v:shape id="_x0000_i1026" type="#_x0000_t75" style="width:213pt;height:287.25pt" o:ole="">
            <v:imagedata r:id="rId48" o:title=""/>
          </v:shape>
          <o:OLEObject Type="Embed" ProgID="Visio.Drawing.11" ShapeID="_x0000_i1026" DrawAspect="Content" ObjectID="_1638793716" r:id="rId49"/>
        </w:object>
      </w:r>
    </w:p>
    <w:p>
      <w:pPr>
        <w:pStyle w:val="aff6"/>
        <w:spacing w:before="60"/>
        <w:rPr>
          <w:noProof/>
        </w:rPr>
      </w:pPr>
      <w:bookmarkStart w:id="118" w:name="_Ref2012592"/>
      <w:r>
        <w:t xml:space="preserve">Рис. </w:t>
      </w:r>
      <w:r>
        <w:rPr>
          <w:noProof/>
        </w:rPr>
        <w:fldChar w:fldCharType="begin"/>
      </w:r>
      <w:r>
        <w:rPr>
          <w:noProof/>
        </w:rPr>
        <w:instrText xml:space="preserve"> SEQ Рисунок \* ARABIC </w:instrText>
      </w:r>
      <w:r>
        <w:rPr>
          <w:noProof/>
        </w:rPr>
        <w:fldChar w:fldCharType="separate"/>
      </w:r>
      <w:r>
        <w:rPr>
          <w:noProof/>
        </w:rPr>
        <w:t>2</w:t>
      </w:r>
      <w:r>
        <w:rPr>
          <w:noProof/>
        </w:rPr>
        <w:fldChar w:fldCharType="end"/>
      </w:r>
      <w:bookmarkEnd w:id="118"/>
      <w:r>
        <w:t xml:space="preserve"> </w:t>
      </w:r>
      <w:r>
        <w:rPr>
          <w:noProof/>
        </w:rPr>
        <w:t>Объем автоматизации фонтанной скважины</w:t>
      </w:r>
    </w:p>
    <w:p>
      <w:pPr>
        <w:rPr>
          <w:lang w:eastAsia="ru-RU"/>
        </w:rPr>
      </w:pPr>
    </w:p>
    <w:p>
      <w:pPr>
        <w:rPr>
          <w:lang w:eastAsia="ru-RU"/>
        </w:rPr>
      </w:pPr>
    </w:p>
    <w:p>
      <w:pPr>
        <w:pStyle w:val="40"/>
        <w:numPr>
          <w:ilvl w:val="3"/>
          <w:numId w:val="11"/>
        </w:numPr>
        <w:tabs>
          <w:tab w:val="clear" w:pos="0"/>
          <w:tab w:val="left" w:pos="709"/>
        </w:tabs>
        <w:ind w:left="0" w:firstLine="0"/>
      </w:pPr>
      <w:bookmarkStart w:id="119" w:name="_Ref150059854"/>
      <w:r>
        <w:rPr>
          <w:caps w:val="0"/>
        </w:rPr>
        <w:t xml:space="preserve">СКВАЖИНА ДОБЫВАЮЩАЯ, ОСНАЩЕННАЯ </w:t>
      </w:r>
      <w:bookmarkEnd w:id="119"/>
      <w:r>
        <w:rPr>
          <w:caps w:val="0"/>
        </w:rPr>
        <w:t>ЭЛЕКТРИЧЕСКИМ ЦЕНТРОБЕЖНЫМ НАСОСОМ</w:t>
      </w:r>
    </w:p>
    <w:p/>
    <w:p>
      <w:r>
        <w:t>Скважина с погружным ЭЦН должна быть оборудована средствами и системами автоматики, позволяющими обеспечить:</w:t>
      </w:r>
    </w:p>
    <w:p>
      <w:pPr>
        <w:pStyle w:val="1a"/>
        <w:numPr>
          <w:ilvl w:val="0"/>
          <w:numId w:val="73"/>
        </w:numPr>
        <w:tabs>
          <w:tab w:val="clear" w:pos="284"/>
          <w:tab w:val="left" w:pos="539"/>
        </w:tabs>
        <w:ind w:left="538" w:hanging="357"/>
      </w:pPr>
      <w:r>
        <w:t xml:space="preserve">автоматическое дистанционное измерение основных технологических параметров, включая </w:t>
      </w:r>
      <w:r>
        <w:rPr>
          <w:color w:val="auto"/>
        </w:rPr>
        <w:t>дебит</w:t>
      </w:r>
      <w:r>
        <w:t xml:space="preserve"> скважины по жидкости и токи на электродвигателе насоса;</w:t>
      </w:r>
    </w:p>
    <w:p>
      <w:pPr>
        <w:pStyle w:val="1a"/>
        <w:numPr>
          <w:ilvl w:val="0"/>
          <w:numId w:val="73"/>
        </w:numPr>
        <w:tabs>
          <w:tab w:val="clear" w:pos="284"/>
          <w:tab w:val="left" w:pos="539"/>
        </w:tabs>
        <w:ind w:left="538" w:hanging="357"/>
      </w:pPr>
      <w:r>
        <w:rPr>
          <w:color w:val="auto"/>
        </w:rPr>
        <w:t>автоматический</w:t>
      </w:r>
      <w:r>
        <w:t xml:space="preserve"> контроль рабочего состояния </w:t>
      </w:r>
      <w:r>
        <w:t>ЭЦН</w:t>
      </w:r>
      <w:r>
        <w:t xml:space="preserve"> (включен, выключен);</w:t>
      </w:r>
    </w:p>
    <w:p>
      <w:pPr>
        <w:pStyle w:val="1a"/>
        <w:numPr>
          <w:ilvl w:val="0"/>
          <w:numId w:val="73"/>
        </w:numPr>
        <w:tabs>
          <w:tab w:val="clear" w:pos="284"/>
          <w:tab w:val="left" w:pos="539"/>
        </w:tabs>
        <w:ind w:left="538" w:hanging="357"/>
      </w:pPr>
      <w:r>
        <w:t xml:space="preserve">защиту </w:t>
      </w:r>
      <w:r>
        <w:rPr>
          <w:color w:val="auto"/>
        </w:rPr>
        <w:t>электродвигателя</w:t>
      </w:r>
      <w:r>
        <w:t xml:space="preserve"> от перегрузок;</w:t>
      </w:r>
    </w:p>
    <w:p>
      <w:pPr>
        <w:pStyle w:val="1a"/>
        <w:numPr>
          <w:ilvl w:val="0"/>
          <w:numId w:val="73"/>
        </w:numPr>
        <w:tabs>
          <w:tab w:val="clear" w:pos="284"/>
          <w:tab w:val="left" w:pos="539"/>
        </w:tabs>
        <w:ind w:left="538" w:hanging="357"/>
      </w:pPr>
      <w:r>
        <w:t>местное и дистанционное управления оборудованием.</w:t>
      </w:r>
    </w:p>
    <w:p/>
    <w:p>
      <w:r>
        <w:t>В Таблице 6</w:t>
      </w:r>
      <w:r>
        <w:t xml:space="preserve"> и </w:t>
      </w:r>
      <w:r>
        <w:t xml:space="preserve">на </w:t>
      </w:r>
      <w:r>
        <w:t>рисунк</w:t>
      </w:r>
      <w:r>
        <w:t>е</w:t>
      </w:r>
      <w:r>
        <w:t xml:space="preserve"> </w:t>
      </w:r>
      <w:r>
        <w:fldChar w:fldCharType="begin"/>
      </w:r>
      <w:r>
        <w:instrText xml:space="preserve"> REF _Ref2012767 \# 0 \h  \* MERGEFORMAT </w:instrText>
      </w:r>
      <w:r>
        <w:fldChar w:fldCharType="separate"/>
      </w:r>
      <w:r>
        <w:t>3</w:t>
      </w:r>
      <w:r>
        <w:fldChar w:fldCharType="end"/>
      </w:r>
      <w:r>
        <w:t xml:space="preserve"> </w:t>
      </w:r>
      <w:r>
        <w:t>приведен</w:t>
      </w:r>
      <w:r>
        <w:t xml:space="preserve"> объем автоматизации скважины с ЭЦН.</w:t>
      </w:r>
    </w:p>
    <w:p/>
    <w:p>
      <w:pPr>
        <w:pStyle w:val="af6"/>
        <w:spacing w:after="0"/>
      </w:pPr>
      <w:bookmarkStart w:id="120" w:name="_Ref18223639"/>
      <w:r>
        <w:t xml:space="preserve">Таблица </w:t>
      </w:r>
      <w:r>
        <w:rPr>
          <w:noProof/>
        </w:rPr>
        <w:fldChar w:fldCharType="begin"/>
      </w:r>
      <w:r>
        <w:rPr>
          <w:noProof/>
        </w:rPr>
        <w:instrText xml:space="preserve"> SEQ Таблица \* ARABIC </w:instrText>
      </w:r>
      <w:r>
        <w:rPr>
          <w:noProof/>
        </w:rPr>
        <w:fldChar w:fldCharType="separate"/>
      </w:r>
      <w:r>
        <w:rPr>
          <w:noProof/>
        </w:rPr>
        <w:t>6</w:t>
      </w:r>
      <w:r>
        <w:rPr>
          <w:noProof/>
        </w:rPr>
        <w:fldChar w:fldCharType="end"/>
      </w:r>
      <w:bookmarkEnd w:id="120"/>
    </w:p>
    <w:p>
      <w:pPr>
        <w:pStyle w:val="af6"/>
      </w:pPr>
      <w:r>
        <w:t>Объем автоматизации скважины с ЭЦН</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23"/>
        <w:gridCol w:w="3832"/>
        <w:gridCol w:w="1687"/>
        <w:gridCol w:w="1090"/>
        <w:gridCol w:w="956"/>
        <w:gridCol w:w="1667"/>
      </w:tblGrid>
      <w:tr>
        <w:trPr>
          <w:cantSplit/>
          <w:tblHeader/>
        </w:trPr>
        <w:tc>
          <w:tcPr>
            <w:tcW w:w="316" w:type="pct"/>
            <w:vMerge w:val="restart"/>
            <w:tcBorders>
              <w:top w:val="single" w:sz="12" w:space="0" w:color="auto"/>
            </w:tcBorders>
            <w:shd w:val="clear" w:color="auto" w:fill="FFD200"/>
            <w:vAlign w:val="center"/>
          </w:tcPr>
          <w:p>
            <w:pPr>
              <w:pStyle w:val="1b"/>
            </w:pPr>
            <w:bookmarkStart w:id="121" w:name="_Ref150059890"/>
            <w:r>
              <w:t>№ П/П</w:t>
            </w:r>
          </w:p>
        </w:tc>
        <w:tc>
          <w:tcPr>
            <w:tcW w:w="1944" w:type="pct"/>
            <w:vMerge w:val="restart"/>
            <w:tcBorders>
              <w:top w:val="single" w:sz="12" w:space="0" w:color="auto"/>
            </w:tcBorders>
            <w:shd w:val="clear" w:color="auto" w:fill="FFD200"/>
            <w:vAlign w:val="center"/>
          </w:tcPr>
          <w:p>
            <w:pPr>
              <w:pStyle w:val="1b"/>
            </w:pPr>
            <w:r>
              <w:t>Наименование технологических параметров и состояний</w:t>
            </w:r>
          </w:p>
        </w:tc>
        <w:tc>
          <w:tcPr>
            <w:tcW w:w="856" w:type="pct"/>
            <w:vMerge w:val="restart"/>
            <w:tcBorders>
              <w:top w:val="single" w:sz="12" w:space="0" w:color="auto"/>
            </w:tcBorders>
            <w:shd w:val="clear" w:color="auto" w:fill="FFD200"/>
            <w:vAlign w:val="center"/>
          </w:tcPr>
          <w:p>
            <w:pPr>
              <w:pStyle w:val="1b"/>
            </w:pPr>
            <w:r>
              <w:t>Обозначение прибора</w:t>
            </w:r>
          </w:p>
        </w:tc>
        <w:tc>
          <w:tcPr>
            <w:tcW w:w="1884" w:type="pct"/>
            <w:gridSpan w:val="3"/>
            <w:tcBorders>
              <w:top w:val="single" w:sz="12" w:space="0" w:color="auto"/>
              <w:bottom w:val="single" w:sz="6" w:space="0" w:color="auto"/>
            </w:tcBorders>
            <w:shd w:val="clear" w:color="auto" w:fill="FFD200"/>
            <w:vAlign w:val="center"/>
          </w:tcPr>
          <w:p>
            <w:pPr>
              <w:pStyle w:val="1b"/>
            </w:pPr>
            <w:r>
              <w:t>Функции АСУ ТП при классе автоматизации</w:t>
            </w:r>
          </w:p>
        </w:tc>
      </w:tr>
      <w:tr>
        <w:trPr>
          <w:cantSplit/>
          <w:tblHeader/>
        </w:trPr>
        <w:tc>
          <w:tcPr>
            <w:tcW w:w="316" w:type="pct"/>
            <w:vMerge/>
            <w:tcBorders>
              <w:bottom w:val="single" w:sz="12" w:space="0" w:color="auto"/>
            </w:tcBorders>
            <w:shd w:val="clear" w:color="auto" w:fill="FFD200"/>
            <w:vAlign w:val="center"/>
          </w:tcPr>
          <w:p>
            <w:pPr>
              <w:pStyle w:val="1b"/>
            </w:pPr>
          </w:p>
        </w:tc>
        <w:tc>
          <w:tcPr>
            <w:tcW w:w="1944" w:type="pct"/>
            <w:vMerge/>
            <w:tcBorders>
              <w:bottom w:val="single" w:sz="12" w:space="0" w:color="auto"/>
            </w:tcBorders>
            <w:shd w:val="clear" w:color="auto" w:fill="FFD200"/>
            <w:vAlign w:val="center"/>
          </w:tcPr>
          <w:p>
            <w:pPr>
              <w:pStyle w:val="1b"/>
            </w:pPr>
          </w:p>
        </w:tc>
        <w:tc>
          <w:tcPr>
            <w:tcW w:w="856" w:type="pct"/>
            <w:vMerge/>
            <w:tcBorders>
              <w:bottom w:val="single" w:sz="12" w:space="0" w:color="auto"/>
            </w:tcBorders>
            <w:shd w:val="clear" w:color="auto" w:fill="FFD200"/>
            <w:vAlign w:val="center"/>
          </w:tcPr>
          <w:p>
            <w:pPr>
              <w:pStyle w:val="1b"/>
            </w:pPr>
          </w:p>
        </w:tc>
        <w:tc>
          <w:tcPr>
            <w:tcW w:w="553" w:type="pct"/>
            <w:tcBorders>
              <w:top w:val="single" w:sz="6" w:space="0" w:color="auto"/>
              <w:bottom w:val="single" w:sz="12" w:space="0" w:color="auto"/>
            </w:tcBorders>
            <w:shd w:val="clear" w:color="auto" w:fill="FFD200"/>
            <w:vAlign w:val="center"/>
          </w:tcPr>
          <w:p>
            <w:pPr>
              <w:pStyle w:val="2b"/>
              <w:rPr>
                <w:szCs w:val="14"/>
              </w:rPr>
            </w:pPr>
            <w:r>
              <w:rPr>
                <w:szCs w:val="14"/>
              </w:rPr>
              <w:t>класс 1</w:t>
            </w:r>
          </w:p>
        </w:tc>
        <w:tc>
          <w:tcPr>
            <w:tcW w:w="485" w:type="pct"/>
            <w:tcBorders>
              <w:top w:val="single" w:sz="6" w:space="0" w:color="auto"/>
              <w:bottom w:val="single" w:sz="12" w:space="0" w:color="auto"/>
            </w:tcBorders>
            <w:shd w:val="clear" w:color="auto" w:fill="FFD200"/>
            <w:vAlign w:val="center"/>
          </w:tcPr>
          <w:p>
            <w:pPr>
              <w:pStyle w:val="2b"/>
              <w:rPr>
                <w:szCs w:val="14"/>
              </w:rPr>
            </w:pPr>
            <w:r>
              <w:rPr>
                <w:szCs w:val="14"/>
              </w:rPr>
              <w:t>класс 2</w:t>
            </w:r>
          </w:p>
        </w:tc>
        <w:tc>
          <w:tcPr>
            <w:tcW w:w="846" w:type="pct"/>
            <w:tcBorders>
              <w:top w:val="single" w:sz="6" w:space="0" w:color="auto"/>
              <w:bottom w:val="single" w:sz="12" w:space="0" w:color="auto"/>
            </w:tcBorders>
            <w:shd w:val="clear" w:color="auto" w:fill="FFD200"/>
            <w:vAlign w:val="center"/>
          </w:tcPr>
          <w:p>
            <w:pPr>
              <w:pStyle w:val="2b"/>
              <w:rPr>
                <w:szCs w:val="14"/>
              </w:rPr>
            </w:pPr>
            <w:r>
              <w:rPr>
                <w:szCs w:val="14"/>
              </w:rPr>
              <w:t>класс 3</w:t>
            </w:r>
          </w:p>
        </w:tc>
      </w:tr>
      <w:tr>
        <w:trPr>
          <w:cantSplit/>
          <w:tblHeader/>
        </w:trPr>
        <w:tc>
          <w:tcPr>
            <w:tcW w:w="316" w:type="pct"/>
            <w:tcBorders>
              <w:top w:val="single" w:sz="12" w:space="0" w:color="auto"/>
              <w:bottom w:val="single" w:sz="12" w:space="0" w:color="auto"/>
            </w:tcBorders>
            <w:shd w:val="clear" w:color="auto" w:fill="FFD200"/>
            <w:vAlign w:val="center"/>
          </w:tcPr>
          <w:p>
            <w:pPr>
              <w:pStyle w:val="1b"/>
            </w:pPr>
            <w:r>
              <w:t>1</w:t>
            </w:r>
          </w:p>
        </w:tc>
        <w:tc>
          <w:tcPr>
            <w:tcW w:w="1944" w:type="pct"/>
            <w:tcBorders>
              <w:top w:val="single" w:sz="12" w:space="0" w:color="auto"/>
              <w:bottom w:val="single" w:sz="12" w:space="0" w:color="auto"/>
            </w:tcBorders>
            <w:shd w:val="clear" w:color="auto" w:fill="FFD200"/>
            <w:vAlign w:val="center"/>
          </w:tcPr>
          <w:p>
            <w:pPr>
              <w:pStyle w:val="1b"/>
            </w:pPr>
            <w:r>
              <w:t>2</w:t>
            </w:r>
          </w:p>
        </w:tc>
        <w:tc>
          <w:tcPr>
            <w:tcW w:w="856" w:type="pct"/>
            <w:tcBorders>
              <w:top w:val="single" w:sz="12" w:space="0" w:color="auto"/>
              <w:bottom w:val="single" w:sz="12" w:space="0" w:color="auto"/>
            </w:tcBorders>
            <w:shd w:val="clear" w:color="auto" w:fill="FFD200"/>
            <w:vAlign w:val="center"/>
          </w:tcPr>
          <w:p>
            <w:pPr>
              <w:pStyle w:val="1b"/>
            </w:pPr>
            <w:r>
              <w:t>3</w:t>
            </w:r>
          </w:p>
        </w:tc>
        <w:tc>
          <w:tcPr>
            <w:tcW w:w="553" w:type="pct"/>
            <w:tcBorders>
              <w:top w:val="single" w:sz="12" w:space="0" w:color="auto"/>
              <w:bottom w:val="single" w:sz="12" w:space="0" w:color="auto"/>
            </w:tcBorders>
            <w:shd w:val="clear" w:color="auto" w:fill="FFD200"/>
            <w:vAlign w:val="center"/>
          </w:tcPr>
          <w:p>
            <w:pPr>
              <w:pStyle w:val="1b"/>
            </w:pPr>
            <w:r>
              <w:t>4</w:t>
            </w:r>
          </w:p>
        </w:tc>
        <w:tc>
          <w:tcPr>
            <w:tcW w:w="485" w:type="pct"/>
            <w:tcBorders>
              <w:top w:val="single" w:sz="12" w:space="0" w:color="auto"/>
              <w:bottom w:val="single" w:sz="12" w:space="0" w:color="auto"/>
            </w:tcBorders>
            <w:shd w:val="clear" w:color="auto" w:fill="FFD200"/>
            <w:vAlign w:val="center"/>
          </w:tcPr>
          <w:p>
            <w:pPr>
              <w:pStyle w:val="1b"/>
            </w:pPr>
            <w:r>
              <w:t>5</w:t>
            </w:r>
          </w:p>
        </w:tc>
        <w:tc>
          <w:tcPr>
            <w:tcW w:w="846" w:type="pct"/>
            <w:tcBorders>
              <w:top w:val="single" w:sz="12" w:space="0" w:color="auto"/>
              <w:bottom w:val="single" w:sz="12" w:space="0" w:color="auto"/>
            </w:tcBorders>
            <w:shd w:val="clear" w:color="auto" w:fill="FFD200"/>
            <w:vAlign w:val="center"/>
          </w:tcPr>
          <w:p>
            <w:pPr>
              <w:pStyle w:val="1b"/>
            </w:pPr>
            <w:r>
              <w:t>6</w:t>
            </w:r>
          </w:p>
        </w:tc>
      </w:tr>
      <w:tr>
        <w:trPr>
          <w:cantSplit/>
        </w:trPr>
        <w:tc>
          <w:tcPr>
            <w:tcW w:w="316" w:type="pct"/>
            <w:tcBorders>
              <w:top w:val="single" w:sz="12" w:space="0" w:color="auto"/>
              <w:bottom w:val="single" w:sz="6" w:space="0" w:color="auto"/>
            </w:tcBorders>
          </w:tcPr>
          <w:p>
            <w:pPr>
              <w:pStyle w:val="aff3"/>
            </w:pPr>
            <w:r>
              <w:t>1</w:t>
            </w:r>
          </w:p>
        </w:tc>
        <w:tc>
          <w:tcPr>
            <w:tcW w:w="1944" w:type="pct"/>
            <w:tcBorders>
              <w:top w:val="single" w:sz="12" w:space="0" w:color="auto"/>
              <w:bottom w:val="single" w:sz="6" w:space="0" w:color="auto"/>
            </w:tcBorders>
          </w:tcPr>
          <w:p>
            <w:pPr>
              <w:pStyle w:val="aff3"/>
            </w:pPr>
            <w:r>
              <w:t>Ток электродвигателя насоса</w:t>
            </w:r>
          </w:p>
        </w:tc>
        <w:tc>
          <w:tcPr>
            <w:tcW w:w="856" w:type="pct"/>
            <w:tcBorders>
              <w:top w:val="single" w:sz="12" w:space="0" w:color="auto"/>
              <w:bottom w:val="single" w:sz="6" w:space="0" w:color="auto"/>
            </w:tcBorders>
          </w:tcPr>
          <w:p>
            <w:pPr>
              <w:pStyle w:val="aff3"/>
            </w:pPr>
            <w:r>
              <w:t>I1</w:t>
            </w:r>
          </w:p>
        </w:tc>
        <w:tc>
          <w:tcPr>
            <w:tcW w:w="553" w:type="pct"/>
            <w:tcBorders>
              <w:top w:val="single" w:sz="12" w:space="0" w:color="auto"/>
              <w:bottom w:val="single" w:sz="6" w:space="0" w:color="auto"/>
            </w:tcBorders>
          </w:tcPr>
          <w:p>
            <w:pPr>
              <w:pStyle w:val="aff3"/>
            </w:pPr>
            <w:r>
              <w:t>Ид, З</w:t>
            </w:r>
          </w:p>
        </w:tc>
        <w:tc>
          <w:tcPr>
            <w:tcW w:w="485" w:type="pct"/>
            <w:tcBorders>
              <w:top w:val="single" w:sz="12" w:space="0" w:color="auto"/>
              <w:bottom w:val="single" w:sz="6" w:space="0" w:color="auto"/>
            </w:tcBorders>
          </w:tcPr>
          <w:p>
            <w:pPr>
              <w:pStyle w:val="aff3"/>
            </w:pPr>
            <w:r>
              <w:t>Ид, З</w:t>
            </w:r>
          </w:p>
        </w:tc>
        <w:tc>
          <w:tcPr>
            <w:tcW w:w="846" w:type="pct"/>
            <w:tcBorders>
              <w:top w:val="single" w:sz="12" w:space="0" w:color="auto"/>
              <w:bottom w:val="single" w:sz="6" w:space="0" w:color="auto"/>
            </w:tcBorders>
          </w:tcPr>
          <w:p>
            <w:pPr>
              <w:pStyle w:val="aff3"/>
            </w:pPr>
            <w:r>
              <w:t>Ид, З</w:t>
            </w:r>
          </w:p>
        </w:tc>
      </w:tr>
      <w:tr>
        <w:trPr>
          <w:cantSplit/>
        </w:trPr>
        <w:tc>
          <w:tcPr>
            <w:tcW w:w="316" w:type="pct"/>
            <w:tcBorders>
              <w:top w:val="single" w:sz="6" w:space="0" w:color="auto"/>
              <w:bottom w:val="single" w:sz="6" w:space="0" w:color="auto"/>
            </w:tcBorders>
          </w:tcPr>
          <w:p>
            <w:pPr>
              <w:pStyle w:val="aff3"/>
            </w:pPr>
            <w:r>
              <w:t>2</w:t>
            </w:r>
          </w:p>
        </w:tc>
        <w:tc>
          <w:tcPr>
            <w:tcW w:w="1944" w:type="pct"/>
            <w:tcBorders>
              <w:top w:val="single" w:sz="6" w:space="0" w:color="auto"/>
              <w:bottom w:val="single" w:sz="6" w:space="0" w:color="auto"/>
            </w:tcBorders>
          </w:tcPr>
          <w:p>
            <w:pPr>
              <w:pStyle w:val="aff3"/>
            </w:pPr>
            <w:r>
              <w:t>Состояние ЭЦН (вкл. – откл.)</w:t>
            </w:r>
          </w:p>
        </w:tc>
        <w:tc>
          <w:tcPr>
            <w:tcW w:w="856" w:type="pct"/>
            <w:tcBorders>
              <w:top w:val="single" w:sz="6" w:space="0" w:color="auto"/>
              <w:bottom w:val="single" w:sz="6" w:space="0" w:color="auto"/>
            </w:tcBorders>
          </w:tcPr>
          <w:p>
            <w:pPr>
              <w:pStyle w:val="aff3"/>
            </w:pPr>
            <w:r>
              <w:t>N1</w:t>
            </w:r>
          </w:p>
        </w:tc>
        <w:tc>
          <w:tcPr>
            <w:tcW w:w="553" w:type="pct"/>
            <w:tcBorders>
              <w:top w:val="single" w:sz="6" w:space="0" w:color="auto"/>
              <w:bottom w:val="single" w:sz="6" w:space="0" w:color="auto"/>
            </w:tcBorders>
          </w:tcPr>
          <w:p>
            <w:pPr>
              <w:pStyle w:val="aff3"/>
            </w:pPr>
            <w:r>
              <w:t>С</w:t>
            </w:r>
          </w:p>
        </w:tc>
        <w:tc>
          <w:tcPr>
            <w:tcW w:w="485" w:type="pct"/>
            <w:tcBorders>
              <w:top w:val="single" w:sz="6" w:space="0" w:color="auto"/>
              <w:bottom w:val="single" w:sz="6" w:space="0" w:color="auto"/>
            </w:tcBorders>
          </w:tcPr>
          <w:p>
            <w:pPr>
              <w:pStyle w:val="aff3"/>
            </w:pPr>
            <w:r>
              <w:t>С</w:t>
            </w:r>
          </w:p>
        </w:tc>
        <w:tc>
          <w:tcPr>
            <w:tcW w:w="846" w:type="pct"/>
            <w:tcBorders>
              <w:top w:val="single" w:sz="6" w:space="0" w:color="auto"/>
              <w:bottom w:val="single" w:sz="6" w:space="0" w:color="auto"/>
            </w:tcBorders>
          </w:tcPr>
          <w:p>
            <w:pPr>
              <w:pStyle w:val="aff3"/>
            </w:pPr>
            <w:r>
              <w:t>С</w:t>
            </w:r>
          </w:p>
        </w:tc>
      </w:tr>
      <w:tr>
        <w:trPr>
          <w:cantSplit/>
        </w:trPr>
        <w:tc>
          <w:tcPr>
            <w:tcW w:w="316" w:type="pct"/>
            <w:tcBorders>
              <w:top w:val="single" w:sz="6" w:space="0" w:color="auto"/>
              <w:bottom w:val="single" w:sz="6" w:space="0" w:color="auto"/>
            </w:tcBorders>
          </w:tcPr>
          <w:p>
            <w:pPr>
              <w:pStyle w:val="aff3"/>
            </w:pPr>
            <w:r>
              <w:t>3</w:t>
            </w:r>
          </w:p>
        </w:tc>
        <w:tc>
          <w:tcPr>
            <w:tcW w:w="1944" w:type="pct"/>
            <w:tcBorders>
              <w:top w:val="single" w:sz="6" w:space="0" w:color="auto"/>
              <w:bottom w:val="single" w:sz="6" w:space="0" w:color="auto"/>
            </w:tcBorders>
          </w:tcPr>
          <w:p>
            <w:pPr>
              <w:pStyle w:val="aff3"/>
            </w:pPr>
            <w:r>
              <w:t xml:space="preserve">Давление на приеме насоса </w:t>
            </w:r>
          </w:p>
        </w:tc>
        <w:tc>
          <w:tcPr>
            <w:tcW w:w="856" w:type="pct"/>
            <w:tcBorders>
              <w:top w:val="single" w:sz="6" w:space="0" w:color="auto"/>
              <w:bottom w:val="single" w:sz="6" w:space="0" w:color="auto"/>
            </w:tcBorders>
          </w:tcPr>
          <w:p>
            <w:pPr>
              <w:pStyle w:val="aff3"/>
            </w:pPr>
            <w:r>
              <w:t>P1</w:t>
            </w:r>
          </w:p>
        </w:tc>
        <w:tc>
          <w:tcPr>
            <w:tcW w:w="553" w:type="pct"/>
            <w:tcBorders>
              <w:top w:val="single" w:sz="6" w:space="0" w:color="auto"/>
              <w:bottom w:val="single" w:sz="6" w:space="0" w:color="auto"/>
            </w:tcBorders>
          </w:tcPr>
          <w:p>
            <w:pPr>
              <w:pStyle w:val="aff3"/>
            </w:pPr>
            <w:r>
              <w:t>Ид, С, З</w:t>
            </w:r>
          </w:p>
        </w:tc>
        <w:tc>
          <w:tcPr>
            <w:tcW w:w="485" w:type="pct"/>
            <w:tcBorders>
              <w:top w:val="single" w:sz="6" w:space="0" w:color="auto"/>
              <w:bottom w:val="single" w:sz="6" w:space="0" w:color="auto"/>
            </w:tcBorders>
          </w:tcPr>
          <w:p>
            <w:pPr>
              <w:pStyle w:val="aff3"/>
            </w:pPr>
            <w:r>
              <w:t>Ид, С, З</w:t>
            </w:r>
          </w:p>
        </w:tc>
        <w:tc>
          <w:tcPr>
            <w:tcW w:w="846" w:type="pct"/>
            <w:tcBorders>
              <w:top w:val="single" w:sz="6" w:space="0" w:color="auto"/>
              <w:bottom w:val="single" w:sz="6" w:space="0" w:color="auto"/>
            </w:tcBorders>
          </w:tcPr>
          <w:p>
            <w:pPr>
              <w:pStyle w:val="aff3"/>
            </w:pPr>
            <w:r>
              <w:t>Ид, С, З</w:t>
            </w:r>
          </w:p>
        </w:tc>
      </w:tr>
      <w:tr>
        <w:trPr>
          <w:cantSplit/>
        </w:trPr>
        <w:tc>
          <w:tcPr>
            <w:tcW w:w="316" w:type="pct"/>
            <w:tcBorders>
              <w:top w:val="single" w:sz="6" w:space="0" w:color="auto"/>
              <w:bottom w:val="single" w:sz="6" w:space="0" w:color="auto"/>
            </w:tcBorders>
          </w:tcPr>
          <w:p>
            <w:pPr>
              <w:pStyle w:val="aff3"/>
            </w:pPr>
            <w:r>
              <w:t>4</w:t>
            </w:r>
          </w:p>
        </w:tc>
        <w:tc>
          <w:tcPr>
            <w:tcW w:w="1944" w:type="pct"/>
            <w:tcBorders>
              <w:top w:val="single" w:sz="6" w:space="0" w:color="auto"/>
              <w:bottom w:val="single" w:sz="6" w:space="0" w:color="auto"/>
            </w:tcBorders>
          </w:tcPr>
          <w:p>
            <w:pPr>
              <w:pStyle w:val="aff3"/>
            </w:pPr>
            <w:r>
              <w:t xml:space="preserve">Давление на выкиде насоса </w:t>
            </w:r>
          </w:p>
        </w:tc>
        <w:tc>
          <w:tcPr>
            <w:tcW w:w="856" w:type="pct"/>
            <w:tcBorders>
              <w:top w:val="single" w:sz="6" w:space="0" w:color="auto"/>
              <w:bottom w:val="single" w:sz="6" w:space="0" w:color="auto"/>
            </w:tcBorders>
          </w:tcPr>
          <w:p>
            <w:pPr>
              <w:pStyle w:val="aff3"/>
            </w:pPr>
            <w:r>
              <w:t>P2</w:t>
            </w:r>
          </w:p>
        </w:tc>
        <w:tc>
          <w:tcPr>
            <w:tcW w:w="553" w:type="pct"/>
            <w:tcBorders>
              <w:top w:val="single" w:sz="6" w:space="0" w:color="auto"/>
              <w:bottom w:val="single" w:sz="6" w:space="0" w:color="auto"/>
            </w:tcBorders>
          </w:tcPr>
          <w:p>
            <w:pPr>
              <w:pStyle w:val="aff3"/>
            </w:pPr>
            <w:r>
              <w:t>Ид</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5</w:t>
            </w:r>
          </w:p>
        </w:tc>
        <w:tc>
          <w:tcPr>
            <w:tcW w:w="1944" w:type="pct"/>
            <w:tcBorders>
              <w:top w:val="single" w:sz="6" w:space="0" w:color="auto"/>
              <w:bottom w:val="single" w:sz="6" w:space="0" w:color="auto"/>
            </w:tcBorders>
          </w:tcPr>
          <w:p>
            <w:pPr>
              <w:pStyle w:val="aff3"/>
            </w:pPr>
            <w:r>
              <w:t>Недогрузка по току двигателя</w:t>
            </w:r>
          </w:p>
        </w:tc>
        <w:tc>
          <w:tcPr>
            <w:tcW w:w="856" w:type="pct"/>
            <w:tcBorders>
              <w:top w:val="single" w:sz="6" w:space="0" w:color="auto"/>
              <w:bottom w:val="single" w:sz="6" w:space="0" w:color="auto"/>
            </w:tcBorders>
          </w:tcPr>
          <w:p>
            <w:pPr>
              <w:pStyle w:val="aff3"/>
            </w:pPr>
            <w:r>
              <w:t>I2</w:t>
            </w:r>
          </w:p>
        </w:tc>
        <w:tc>
          <w:tcPr>
            <w:tcW w:w="553" w:type="pct"/>
            <w:tcBorders>
              <w:top w:val="single" w:sz="6" w:space="0" w:color="auto"/>
              <w:bottom w:val="single" w:sz="6" w:space="0" w:color="auto"/>
            </w:tcBorders>
          </w:tcPr>
          <w:p>
            <w:pPr>
              <w:pStyle w:val="aff3"/>
            </w:pPr>
            <w:r>
              <w:t>С</w:t>
            </w:r>
          </w:p>
        </w:tc>
        <w:tc>
          <w:tcPr>
            <w:tcW w:w="485" w:type="pct"/>
            <w:tcBorders>
              <w:top w:val="single" w:sz="6" w:space="0" w:color="auto"/>
              <w:bottom w:val="single" w:sz="6" w:space="0" w:color="auto"/>
            </w:tcBorders>
          </w:tcPr>
          <w:p>
            <w:pPr>
              <w:pStyle w:val="aff3"/>
            </w:pPr>
            <w:r>
              <w:t>С</w:t>
            </w:r>
          </w:p>
        </w:tc>
        <w:tc>
          <w:tcPr>
            <w:tcW w:w="846" w:type="pct"/>
            <w:tcBorders>
              <w:top w:val="single" w:sz="6" w:space="0" w:color="auto"/>
              <w:bottom w:val="single" w:sz="6" w:space="0" w:color="auto"/>
            </w:tcBorders>
          </w:tcPr>
          <w:p>
            <w:pPr>
              <w:pStyle w:val="aff3"/>
            </w:pPr>
            <w:r>
              <w:t>С</w:t>
            </w:r>
          </w:p>
        </w:tc>
      </w:tr>
      <w:tr>
        <w:trPr>
          <w:cantSplit/>
        </w:trPr>
        <w:tc>
          <w:tcPr>
            <w:tcW w:w="316" w:type="pct"/>
            <w:tcBorders>
              <w:top w:val="single" w:sz="6" w:space="0" w:color="auto"/>
              <w:bottom w:val="single" w:sz="6" w:space="0" w:color="auto"/>
            </w:tcBorders>
          </w:tcPr>
          <w:p>
            <w:pPr>
              <w:pStyle w:val="aff3"/>
            </w:pPr>
            <w:r>
              <w:t>6</w:t>
            </w:r>
          </w:p>
        </w:tc>
        <w:tc>
          <w:tcPr>
            <w:tcW w:w="1944" w:type="pct"/>
            <w:tcBorders>
              <w:top w:val="single" w:sz="6" w:space="0" w:color="auto"/>
              <w:bottom w:val="single" w:sz="6" w:space="0" w:color="auto"/>
            </w:tcBorders>
          </w:tcPr>
          <w:p>
            <w:pPr>
              <w:pStyle w:val="aff3"/>
            </w:pPr>
            <w:r>
              <w:t>Перегрузка по току двигателя</w:t>
            </w:r>
          </w:p>
        </w:tc>
        <w:tc>
          <w:tcPr>
            <w:tcW w:w="856" w:type="pct"/>
            <w:tcBorders>
              <w:top w:val="single" w:sz="6" w:space="0" w:color="auto"/>
              <w:bottom w:val="single" w:sz="6" w:space="0" w:color="auto"/>
            </w:tcBorders>
          </w:tcPr>
          <w:p>
            <w:pPr>
              <w:pStyle w:val="aff3"/>
            </w:pPr>
            <w:r>
              <w:t>I3</w:t>
            </w:r>
          </w:p>
        </w:tc>
        <w:tc>
          <w:tcPr>
            <w:tcW w:w="553" w:type="pct"/>
            <w:tcBorders>
              <w:top w:val="single" w:sz="6" w:space="0" w:color="auto"/>
              <w:bottom w:val="single" w:sz="6" w:space="0" w:color="auto"/>
            </w:tcBorders>
          </w:tcPr>
          <w:p>
            <w:pPr>
              <w:pStyle w:val="aff3"/>
            </w:pPr>
            <w:r>
              <w:t>С</w:t>
            </w:r>
          </w:p>
        </w:tc>
        <w:tc>
          <w:tcPr>
            <w:tcW w:w="485" w:type="pct"/>
            <w:tcBorders>
              <w:top w:val="single" w:sz="6" w:space="0" w:color="auto"/>
              <w:bottom w:val="single" w:sz="6" w:space="0" w:color="auto"/>
            </w:tcBorders>
          </w:tcPr>
          <w:p>
            <w:pPr>
              <w:pStyle w:val="aff3"/>
            </w:pPr>
            <w:r>
              <w:t>С</w:t>
            </w:r>
          </w:p>
        </w:tc>
        <w:tc>
          <w:tcPr>
            <w:tcW w:w="846" w:type="pct"/>
            <w:tcBorders>
              <w:top w:val="single" w:sz="6" w:space="0" w:color="auto"/>
              <w:bottom w:val="single" w:sz="6" w:space="0" w:color="auto"/>
            </w:tcBorders>
          </w:tcPr>
          <w:p>
            <w:pPr>
              <w:pStyle w:val="aff3"/>
            </w:pPr>
            <w:r>
              <w:t>С</w:t>
            </w:r>
          </w:p>
        </w:tc>
      </w:tr>
      <w:tr>
        <w:trPr>
          <w:cantSplit/>
        </w:trPr>
        <w:tc>
          <w:tcPr>
            <w:tcW w:w="316" w:type="pct"/>
            <w:tcBorders>
              <w:top w:val="single" w:sz="6" w:space="0" w:color="auto"/>
              <w:bottom w:val="single" w:sz="6" w:space="0" w:color="auto"/>
            </w:tcBorders>
          </w:tcPr>
          <w:p>
            <w:pPr>
              <w:pStyle w:val="aff3"/>
            </w:pPr>
            <w:r>
              <w:t>7</w:t>
            </w:r>
          </w:p>
        </w:tc>
        <w:tc>
          <w:tcPr>
            <w:tcW w:w="1944" w:type="pct"/>
            <w:tcBorders>
              <w:top w:val="single" w:sz="6" w:space="0" w:color="auto"/>
              <w:bottom w:val="single" w:sz="6" w:space="0" w:color="auto"/>
            </w:tcBorders>
          </w:tcPr>
          <w:p>
            <w:pPr>
              <w:pStyle w:val="aff3"/>
            </w:pPr>
            <w:r>
              <w:t>Скорость вращения турбины</w:t>
            </w:r>
          </w:p>
        </w:tc>
        <w:tc>
          <w:tcPr>
            <w:tcW w:w="856" w:type="pct"/>
            <w:tcBorders>
              <w:top w:val="single" w:sz="6" w:space="0" w:color="auto"/>
              <w:bottom w:val="single" w:sz="6" w:space="0" w:color="auto"/>
            </w:tcBorders>
          </w:tcPr>
          <w:p>
            <w:pPr>
              <w:pStyle w:val="aff3"/>
            </w:pPr>
            <w:r>
              <w:t>S1</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Ид, С</w:t>
            </w:r>
          </w:p>
        </w:tc>
      </w:tr>
      <w:tr>
        <w:trPr>
          <w:cantSplit/>
        </w:trPr>
        <w:tc>
          <w:tcPr>
            <w:tcW w:w="316" w:type="pct"/>
            <w:tcBorders>
              <w:top w:val="single" w:sz="6" w:space="0" w:color="auto"/>
              <w:bottom w:val="single" w:sz="6" w:space="0" w:color="auto"/>
            </w:tcBorders>
          </w:tcPr>
          <w:p>
            <w:pPr>
              <w:pStyle w:val="aff3"/>
            </w:pPr>
            <w:r>
              <w:t>8</w:t>
            </w:r>
          </w:p>
        </w:tc>
        <w:tc>
          <w:tcPr>
            <w:tcW w:w="1944" w:type="pct"/>
            <w:tcBorders>
              <w:top w:val="single" w:sz="6" w:space="0" w:color="auto"/>
              <w:bottom w:val="single" w:sz="6" w:space="0" w:color="auto"/>
            </w:tcBorders>
          </w:tcPr>
          <w:p>
            <w:pPr>
              <w:pStyle w:val="aff3"/>
            </w:pPr>
            <w:r>
              <w:t>Температура насоса</w:t>
            </w:r>
          </w:p>
        </w:tc>
        <w:tc>
          <w:tcPr>
            <w:tcW w:w="856" w:type="pct"/>
            <w:tcBorders>
              <w:top w:val="single" w:sz="6" w:space="0" w:color="auto"/>
              <w:bottom w:val="single" w:sz="6" w:space="0" w:color="auto"/>
            </w:tcBorders>
          </w:tcPr>
          <w:p>
            <w:pPr>
              <w:pStyle w:val="aff3"/>
            </w:pPr>
            <w:r>
              <w:t>T1</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9</w:t>
            </w:r>
          </w:p>
        </w:tc>
        <w:tc>
          <w:tcPr>
            <w:tcW w:w="1944" w:type="pct"/>
            <w:tcBorders>
              <w:top w:val="single" w:sz="6" w:space="0" w:color="auto"/>
              <w:bottom w:val="single" w:sz="6" w:space="0" w:color="auto"/>
            </w:tcBorders>
          </w:tcPr>
          <w:p>
            <w:pPr>
              <w:pStyle w:val="aff3"/>
            </w:pPr>
            <w:r>
              <w:t>Сопротивление изоляции кабеля</w:t>
            </w:r>
          </w:p>
        </w:tc>
        <w:tc>
          <w:tcPr>
            <w:tcW w:w="856" w:type="pct"/>
            <w:tcBorders>
              <w:top w:val="single" w:sz="6" w:space="0" w:color="auto"/>
              <w:bottom w:val="single" w:sz="6" w:space="0" w:color="auto"/>
            </w:tcBorders>
          </w:tcPr>
          <w:p>
            <w:pPr>
              <w:pStyle w:val="aff3"/>
            </w:pPr>
            <w:r>
              <w:t>E1</w:t>
            </w:r>
          </w:p>
        </w:tc>
        <w:tc>
          <w:tcPr>
            <w:tcW w:w="553" w:type="pct"/>
            <w:tcBorders>
              <w:top w:val="single" w:sz="6" w:space="0" w:color="auto"/>
              <w:bottom w:val="single" w:sz="6" w:space="0" w:color="auto"/>
            </w:tcBorders>
          </w:tcPr>
          <w:p>
            <w:pPr>
              <w:pStyle w:val="aff3"/>
            </w:pPr>
            <w:r>
              <w:t>Ид, З</w:t>
            </w:r>
          </w:p>
        </w:tc>
        <w:tc>
          <w:tcPr>
            <w:tcW w:w="485" w:type="pct"/>
            <w:tcBorders>
              <w:top w:val="single" w:sz="6" w:space="0" w:color="auto"/>
              <w:bottom w:val="single" w:sz="6" w:space="0" w:color="auto"/>
            </w:tcBorders>
          </w:tcPr>
          <w:p>
            <w:pPr>
              <w:pStyle w:val="aff3"/>
            </w:pPr>
            <w:r>
              <w:t>Ид, З</w:t>
            </w:r>
          </w:p>
        </w:tc>
        <w:tc>
          <w:tcPr>
            <w:tcW w:w="846" w:type="pct"/>
            <w:tcBorders>
              <w:top w:val="single" w:sz="6" w:space="0" w:color="auto"/>
              <w:bottom w:val="single" w:sz="6" w:space="0" w:color="auto"/>
            </w:tcBorders>
          </w:tcPr>
          <w:p>
            <w:pPr>
              <w:pStyle w:val="aff3"/>
            </w:pPr>
            <w:r>
              <w:t>Ид, З</w:t>
            </w:r>
          </w:p>
        </w:tc>
      </w:tr>
      <w:tr>
        <w:trPr>
          <w:cantSplit/>
        </w:trPr>
        <w:tc>
          <w:tcPr>
            <w:tcW w:w="316" w:type="pct"/>
            <w:tcBorders>
              <w:top w:val="single" w:sz="6" w:space="0" w:color="auto"/>
              <w:bottom w:val="single" w:sz="6" w:space="0" w:color="auto"/>
            </w:tcBorders>
          </w:tcPr>
          <w:p>
            <w:pPr>
              <w:pStyle w:val="aff3"/>
            </w:pPr>
            <w:r>
              <w:t>10</w:t>
            </w:r>
          </w:p>
        </w:tc>
        <w:tc>
          <w:tcPr>
            <w:tcW w:w="1944" w:type="pct"/>
            <w:tcBorders>
              <w:top w:val="single" w:sz="6" w:space="0" w:color="auto"/>
              <w:bottom w:val="single" w:sz="6" w:space="0" w:color="auto"/>
            </w:tcBorders>
          </w:tcPr>
          <w:p>
            <w:pPr>
              <w:pStyle w:val="aff3"/>
            </w:pPr>
            <w:r>
              <w:t>Мощность (ваттметрирование)</w:t>
            </w:r>
          </w:p>
        </w:tc>
        <w:tc>
          <w:tcPr>
            <w:tcW w:w="856" w:type="pct"/>
            <w:tcBorders>
              <w:top w:val="single" w:sz="6" w:space="0" w:color="auto"/>
              <w:bottom w:val="single" w:sz="6" w:space="0" w:color="auto"/>
            </w:tcBorders>
          </w:tcPr>
          <w:p>
            <w:pPr>
              <w:pStyle w:val="aff3"/>
            </w:pPr>
            <w:r>
              <w:t>J1</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11</w:t>
            </w:r>
          </w:p>
        </w:tc>
        <w:tc>
          <w:tcPr>
            <w:tcW w:w="1944" w:type="pct"/>
            <w:tcBorders>
              <w:top w:val="single" w:sz="6" w:space="0" w:color="auto"/>
              <w:bottom w:val="single" w:sz="6" w:space="0" w:color="auto"/>
            </w:tcBorders>
          </w:tcPr>
          <w:p>
            <w:pPr>
              <w:pStyle w:val="aff3"/>
            </w:pPr>
            <w:r>
              <w:t>Давление буферное*</w:t>
            </w:r>
          </w:p>
        </w:tc>
        <w:tc>
          <w:tcPr>
            <w:tcW w:w="856" w:type="pct"/>
            <w:tcBorders>
              <w:top w:val="single" w:sz="6" w:space="0" w:color="auto"/>
              <w:bottom w:val="single" w:sz="6" w:space="0" w:color="auto"/>
            </w:tcBorders>
          </w:tcPr>
          <w:p>
            <w:pPr>
              <w:pStyle w:val="aff3"/>
            </w:pPr>
            <w:r>
              <w:t>P3</w:t>
            </w:r>
          </w:p>
        </w:tc>
        <w:tc>
          <w:tcPr>
            <w:tcW w:w="553" w:type="pct"/>
            <w:tcBorders>
              <w:top w:val="single" w:sz="6" w:space="0" w:color="auto"/>
              <w:bottom w:val="single" w:sz="6" w:space="0" w:color="auto"/>
            </w:tcBorders>
          </w:tcPr>
          <w:p>
            <w:pPr>
              <w:pStyle w:val="aff3"/>
            </w:pPr>
            <w:r>
              <w:t>Им</w:t>
            </w:r>
          </w:p>
        </w:tc>
        <w:tc>
          <w:tcPr>
            <w:tcW w:w="485" w:type="pct"/>
            <w:tcBorders>
              <w:top w:val="single" w:sz="6" w:space="0" w:color="auto"/>
              <w:bottom w:val="single" w:sz="6" w:space="0" w:color="auto"/>
            </w:tcBorders>
          </w:tcPr>
          <w:p>
            <w:pPr>
              <w:pStyle w:val="aff3"/>
            </w:pPr>
            <w:r>
              <w:t xml:space="preserve">Им, Ид </w:t>
            </w:r>
          </w:p>
        </w:tc>
        <w:tc>
          <w:tcPr>
            <w:tcW w:w="846" w:type="pct"/>
            <w:tcBorders>
              <w:top w:val="single" w:sz="6" w:space="0" w:color="auto"/>
              <w:bottom w:val="single" w:sz="6" w:space="0" w:color="auto"/>
            </w:tcBorders>
          </w:tcPr>
          <w:p>
            <w:pPr>
              <w:pStyle w:val="aff3"/>
            </w:pPr>
            <w:r>
              <w:t xml:space="preserve">Им, Ид </w:t>
            </w:r>
          </w:p>
        </w:tc>
      </w:tr>
      <w:tr>
        <w:trPr>
          <w:cantSplit/>
        </w:trPr>
        <w:tc>
          <w:tcPr>
            <w:tcW w:w="316" w:type="pct"/>
            <w:tcBorders>
              <w:top w:val="single" w:sz="6" w:space="0" w:color="auto"/>
              <w:bottom w:val="single" w:sz="6" w:space="0" w:color="auto"/>
            </w:tcBorders>
          </w:tcPr>
          <w:p>
            <w:pPr>
              <w:pStyle w:val="aff3"/>
            </w:pPr>
            <w:r>
              <w:t>12</w:t>
            </w:r>
          </w:p>
        </w:tc>
        <w:tc>
          <w:tcPr>
            <w:tcW w:w="1944" w:type="pct"/>
            <w:tcBorders>
              <w:top w:val="single" w:sz="6" w:space="0" w:color="auto"/>
              <w:bottom w:val="single" w:sz="6" w:space="0" w:color="auto"/>
            </w:tcBorders>
          </w:tcPr>
          <w:p>
            <w:pPr>
              <w:pStyle w:val="aff3"/>
            </w:pPr>
            <w:r>
              <w:t>Давление затрубное*</w:t>
            </w:r>
          </w:p>
        </w:tc>
        <w:tc>
          <w:tcPr>
            <w:tcW w:w="856" w:type="pct"/>
            <w:tcBorders>
              <w:top w:val="single" w:sz="6" w:space="0" w:color="auto"/>
              <w:bottom w:val="single" w:sz="6" w:space="0" w:color="auto"/>
            </w:tcBorders>
          </w:tcPr>
          <w:p>
            <w:pPr>
              <w:pStyle w:val="aff3"/>
            </w:pPr>
            <w:r>
              <w:t>P4</w:t>
            </w:r>
          </w:p>
        </w:tc>
        <w:tc>
          <w:tcPr>
            <w:tcW w:w="553" w:type="pct"/>
            <w:tcBorders>
              <w:top w:val="single" w:sz="6" w:space="0" w:color="auto"/>
              <w:bottom w:val="single" w:sz="6" w:space="0" w:color="auto"/>
            </w:tcBorders>
          </w:tcPr>
          <w:p>
            <w:pPr>
              <w:pStyle w:val="aff3"/>
            </w:pPr>
            <w:r>
              <w:t>Им</w:t>
            </w:r>
          </w:p>
        </w:tc>
        <w:tc>
          <w:tcPr>
            <w:tcW w:w="485" w:type="pct"/>
            <w:tcBorders>
              <w:top w:val="single" w:sz="6" w:space="0" w:color="auto"/>
              <w:bottom w:val="single" w:sz="6" w:space="0" w:color="auto"/>
            </w:tcBorders>
          </w:tcPr>
          <w:p>
            <w:pPr>
              <w:pStyle w:val="aff3"/>
            </w:pPr>
            <w:r>
              <w:t>Им, Ид</w:t>
            </w:r>
          </w:p>
        </w:tc>
        <w:tc>
          <w:tcPr>
            <w:tcW w:w="846" w:type="pct"/>
            <w:tcBorders>
              <w:top w:val="single" w:sz="6" w:space="0" w:color="auto"/>
              <w:bottom w:val="single" w:sz="6" w:space="0" w:color="auto"/>
            </w:tcBorders>
          </w:tcPr>
          <w:p>
            <w:pPr>
              <w:pStyle w:val="aff3"/>
            </w:pPr>
            <w:r>
              <w:t>Им, Ид</w:t>
            </w:r>
          </w:p>
        </w:tc>
      </w:tr>
      <w:tr>
        <w:trPr>
          <w:cantSplit/>
        </w:trPr>
        <w:tc>
          <w:tcPr>
            <w:tcW w:w="316" w:type="pct"/>
            <w:tcBorders>
              <w:top w:val="single" w:sz="6" w:space="0" w:color="auto"/>
              <w:bottom w:val="single" w:sz="6" w:space="0" w:color="auto"/>
            </w:tcBorders>
          </w:tcPr>
          <w:p>
            <w:pPr>
              <w:pStyle w:val="aff3"/>
            </w:pPr>
            <w:r>
              <w:t>13</w:t>
            </w:r>
          </w:p>
        </w:tc>
        <w:tc>
          <w:tcPr>
            <w:tcW w:w="1944" w:type="pct"/>
            <w:tcBorders>
              <w:top w:val="single" w:sz="6" w:space="0" w:color="auto"/>
              <w:bottom w:val="single" w:sz="6" w:space="0" w:color="auto"/>
            </w:tcBorders>
          </w:tcPr>
          <w:p>
            <w:pPr>
              <w:pStyle w:val="aff3"/>
            </w:pPr>
            <w:r>
              <w:t>Давление на выкидной линии</w:t>
            </w:r>
          </w:p>
        </w:tc>
        <w:tc>
          <w:tcPr>
            <w:tcW w:w="856" w:type="pct"/>
            <w:tcBorders>
              <w:top w:val="single" w:sz="6" w:space="0" w:color="auto"/>
              <w:bottom w:val="single" w:sz="6" w:space="0" w:color="auto"/>
            </w:tcBorders>
          </w:tcPr>
          <w:p>
            <w:pPr>
              <w:pStyle w:val="aff3"/>
            </w:pPr>
            <w:r>
              <w:t>P5</w:t>
            </w:r>
          </w:p>
        </w:tc>
        <w:tc>
          <w:tcPr>
            <w:tcW w:w="553" w:type="pct"/>
            <w:tcBorders>
              <w:top w:val="single" w:sz="6" w:space="0" w:color="auto"/>
              <w:bottom w:val="single" w:sz="6" w:space="0" w:color="auto"/>
            </w:tcBorders>
          </w:tcPr>
          <w:p>
            <w:pPr>
              <w:pStyle w:val="aff3"/>
            </w:pPr>
            <w:r>
              <w:t>Им, С</w:t>
            </w:r>
          </w:p>
        </w:tc>
        <w:tc>
          <w:tcPr>
            <w:tcW w:w="485" w:type="pct"/>
            <w:tcBorders>
              <w:top w:val="single" w:sz="6" w:space="0" w:color="auto"/>
              <w:bottom w:val="single" w:sz="6" w:space="0" w:color="auto"/>
            </w:tcBorders>
          </w:tcPr>
          <w:p>
            <w:pPr>
              <w:pStyle w:val="aff3"/>
            </w:pPr>
            <w:r>
              <w:t>Им, Ид, С</w:t>
            </w:r>
          </w:p>
        </w:tc>
        <w:tc>
          <w:tcPr>
            <w:tcW w:w="846" w:type="pct"/>
            <w:tcBorders>
              <w:top w:val="single" w:sz="6" w:space="0" w:color="auto"/>
              <w:bottom w:val="single" w:sz="6" w:space="0" w:color="auto"/>
            </w:tcBorders>
          </w:tcPr>
          <w:p>
            <w:pPr>
              <w:pStyle w:val="aff3"/>
            </w:pPr>
            <w:r>
              <w:t>Им, Ид, ИНТ, С</w:t>
            </w:r>
          </w:p>
        </w:tc>
      </w:tr>
      <w:tr>
        <w:trPr>
          <w:cantSplit/>
        </w:trPr>
        <w:tc>
          <w:tcPr>
            <w:tcW w:w="316" w:type="pct"/>
            <w:tcBorders>
              <w:top w:val="single" w:sz="6" w:space="0" w:color="auto"/>
              <w:bottom w:val="single" w:sz="6" w:space="0" w:color="auto"/>
            </w:tcBorders>
          </w:tcPr>
          <w:p>
            <w:pPr>
              <w:pStyle w:val="aff3"/>
            </w:pPr>
            <w:r>
              <w:t>14</w:t>
            </w:r>
          </w:p>
        </w:tc>
        <w:tc>
          <w:tcPr>
            <w:tcW w:w="1944" w:type="pct"/>
            <w:tcBorders>
              <w:top w:val="single" w:sz="6" w:space="0" w:color="auto"/>
              <w:bottom w:val="single" w:sz="6" w:space="0" w:color="auto"/>
            </w:tcBorders>
          </w:tcPr>
          <w:p>
            <w:pPr>
              <w:pStyle w:val="aff3"/>
            </w:pPr>
            <w:r>
              <w:t xml:space="preserve">Отключение насоса по блокировкам </w:t>
            </w:r>
          </w:p>
        </w:tc>
        <w:tc>
          <w:tcPr>
            <w:tcW w:w="856" w:type="pct"/>
            <w:tcBorders>
              <w:top w:val="single" w:sz="6" w:space="0" w:color="auto"/>
              <w:bottom w:val="single" w:sz="6" w:space="0" w:color="auto"/>
            </w:tcBorders>
          </w:tcPr>
          <w:p>
            <w:pPr>
              <w:pStyle w:val="aff3"/>
            </w:pPr>
            <w:r>
              <w:t>N2</w:t>
            </w:r>
          </w:p>
        </w:tc>
        <w:tc>
          <w:tcPr>
            <w:tcW w:w="553" w:type="pct"/>
            <w:tcBorders>
              <w:top w:val="single" w:sz="6" w:space="0" w:color="auto"/>
              <w:bottom w:val="single" w:sz="6" w:space="0" w:color="auto"/>
            </w:tcBorders>
          </w:tcPr>
          <w:p>
            <w:pPr>
              <w:pStyle w:val="aff3"/>
            </w:pPr>
            <w:r>
              <w:t>С, З</w:t>
            </w:r>
          </w:p>
        </w:tc>
        <w:tc>
          <w:tcPr>
            <w:tcW w:w="485" w:type="pct"/>
            <w:tcBorders>
              <w:top w:val="single" w:sz="6" w:space="0" w:color="auto"/>
              <w:bottom w:val="single" w:sz="6" w:space="0" w:color="auto"/>
            </w:tcBorders>
          </w:tcPr>
          <w:p>
            <w:pPr>
              <w:pStyle w:val="aff3"/>
            </w:pPr>
            <w:r>
              <w:t>С, З</w:t>
            </w:r>
          </w:p>
        </w:tc>
        <w:tc>
          <w:tcPr>
            <w:tcW w:w="846" w:type="pct"/>
            <w:tcBorders>
              <w:top w:val="single" w:sz="6" w:space="0" w:color="auto"/>
              <w:bottom w:val="single" w:sz="6" w:space="0" w:color="auto"/>
            </w:tcBorders>
          </w:tcPr>
          <w:p>
            <w:pPr>
              <w:pStyle w:val="aff3"/>
            </w:pPr>
            <w:r>
              <w:t>С, З</w:t>
            </w:r>
          </w:p>
        </w:tc>
      </w:tr>
      <w:tr>
        <w:trPr>
          <w:cantSplit/>
        </w:trPr>
        <w:tc>
          <w:tcPr>
            <w:tcW w:w="316" w:type="pct"/>
            <w:tcBorders>
              <w:top w:val="single" w:sz="6" w:space="0" w:color="auto"/>
              <w:bottom w:val="single" w:sz="6" w:space="0" w:color="auto"/>
            </w:tcBorders>
          </w:tcPr>
          <w:p>
            <w:pPr>
              <w:pStyle w:val="aff3"/>
            </w:pPr>
            <w:r>
              <w:t>15</w:t>
            </w:r>
          </w:p>
        </w:tc>
        <w:tc>
          <w:tcPr>
            <w:tcW w:w="1944" w:type="pct"/>
            <w:tcBorders>
              <w:top w:val="single" w:sz="6" w:space="0" w:color="auto"/>
              <w:bottom w:val="single" w:sz="6" w:space="0" w:color="auto"/>
            </w:tcBorders>
          </w:tcPr>
          <w:p>
            <w:pPr>
              <w:pStyle w:val="aff3"/>
            </w:pPr>
            <w:r>
              <w:t>Температура ПЭД</w:t>
            </w:r>
          </w:p>
        </w:tc>
        <w:tc>
          <w:tcPr>
            <w:tcW w:w="856" w:type="pct"/>
            <w:tcBorders>
              <w:top w:val="single" w:sz="6" w:space="0" w:color="auto"/>
              <w:bottom w:val="single" w:sz="6" w:space="0" w:color="auto"/>
            </w:tcBorders>
          </w:tcPr>
          <w:p>
            <w:pPr>
              <w:pStyle w:val="aff3"/>
            </w:pPr>
            <w:r>
              <w:t>T2</w:t>
            </w:r>
          </w:p>
        </w:tc>
        <w:tc>
          <w:tcPr>
            <w:tcW w:w="553" w:type="pct"/>
            <w:tcBorders>
              <w:top w:val="single" w:sz="6" w:space="0" w:color="auto"/>
              <w:bottom w:val="single" w:sz="6" w:space="0" w:color="auto"/>
            </w:tcBorders>
          </w:tcPr>
          <w:p>
            <w:pPr>
              <w:pStyle w:val="aff3"/>
            </w:pPr>
            <w:r>
              <w:t>Ид, С, З</w:t>
            </w:r>
          </w:p>
        </w:tc>
        <w:tc>
          <w:tcPr>
            <w:tcW w:w="485" w:type="pct"/>
            <w:tcBorders>
              <w:top w:val="single" w:sz="6" w:space="0" w:color="auto"/>
              <w:bottom w:val="single" w:sz="6" w:space="0" w:color="auto"/>
            </w:tcBorders>
          </w:tcPr>
          <w:p>
            <w:pPr>
              <w:pStyle w:val="aff3"/>
            </w:pPr>
            <w:r>
              <w:t>Ид, С, З</w:t>
            </w:r>
          </w:p>
        </w:tc>
        <w:tc>
          <w:tcPr>
            <w:tcW w:w="846" w:type="pct"/>
            <w:tcBorders>
              <w:top w:val="single" w:sz="6" w:space="0" w:color="auto"/>
              <w:bottom w:val="single" w:sz="6" w:space="0" w:color="auto"/>
            </w:tcBorders>
          </w:tcPr>
          <w:p>
            <w:pPr>
              <w:pStyle w:val="aff3"/>
            </w:pPr>
            <w:r>
              <w:t>Ид, С, З</w:t>
            </w:r>
          </w:p>
        </w:tc>
      </w:tr>
      <w:tr>
        <w:trPr>
          <w:cantSplit/>
        </w:trPr>
        <w:tc>
          <w:tcPr>
            <w:tcW w:w="316" w:type="pct"/>
            <w:tcBorders>
              <w:top w:val="single" w:sz="6" w:space="0" w:color="auto"/>
              <w:bottom w:val="single" w:sz="6" w:space="0" w:color="auto"/>
            </w:tcBorders>
          </w:tcPr>
          <w:p>
            <w:pPr>
              <w:pStyle w:val="aff3"/>
            </w:pPr>
            <w:r>
              <w:t>16</w:t>
            </w:r>
          </w:p>
        </w:tc>
        <w:tc>
          <w:tcPr>
            <w:tcW w:w="1944" w:type="pct"/>
            <w:tcBorders>
              <w:top w:val="single" w:sz="6" w:space="0" w:color="auto"/>
              <w:bottom w:val="single" w:sz="6" w:space="0" w:color="auto"/>
            </w:tcBorders>
          </w:tcPr>
          <w:p>
            <w:pPr>
              <w:pStyle w:val="aff3"/>
            </w:pPr>
            <w:r>
              <w:t>Давление масла в компенсаторе</w:t>
            </w:r>
          </w:p>
        </w:tc>
        <w:tc>
          <w:tcPr>
            <w:tcW w:w="856" w:type="pct"/>
            <w:tcBorders>
              <w:top w:val="single" w:sz="6" w:space="0" w:color="auto"/>
              <w:bottom w:val="single" w:sz="6" w:space="0" w:color="auto"/>
            </w:tcBorders>
          </w:tcPr>
          <w:p>
            <w:pPr>
              <w:pStyle w:val="aff3"/>
            </w:pPr>
            <w:r>
              <w:t>P5</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17</w:t>
            </w:r>
          </w:p>
        </w:tc>
        <w:tc>
          <w:tcPr>
            <w:tcW w:w="1944" w:type="pct"/>
            <w:tcBorders>
              <w:top w:val="single" w:sz="6" w:space="0" w:color="auto"/>
              <w:bottom w:val="single" w:sz="6" w:space="0" w:color="auto"/>
            </w:tcBorders>
          </w:tcPr>
          <w:p>
            <w:pPr>
              <w:pStyle w:val="aff3"/>
            </w:pPr>
            <w:r>
              <w:t>Уровень вибрации</w:t>
            </w:r>
          </w:p>
        </w:tc>
        <w:tc>
          <w:tcPr>
            <w:tcW w:w="856" w:type="pct"/>
            <w:tcBorders>
              <w:top w:val="single" w:sz="6" w:space="0" w:color="auto"/>
              <w:bottom w:val="single" w:sz="6" w:space="0" w:color="auto"/>
            </w:tcBorders>
          </w:tcPr>
          <w:p>
            <w:pPr>
              <w:pStyle w:val="aff3"/>
            </w:pPr>
            <w:r>
              <w:t>S2</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18</w:t>
            </w:r>
          </w:p>
        </w:tc>
        <w:tc>
          <w:tcPr>
            <w:tcW w:w="1944" w:type="pct"/>
            <w:tcBorders>
              <w:top w:val="single" w:sz="6" w:space="0" w:color="auto"/>
              <w:bottom w:val="single" w:sz="6" w:space="0" w:color="auto"/>
            </w:tcBorders>
          </w:tcPr>
          <w:p>
            <w:pPr>
              <w:pStyle w:val="aff3"/>
            </w:pPr>
            <w:r>
              <w:t>Ток по фазе А, В, С</w:t>
            </w:r>
          </w:p>
        </w:tc>
        <w:tc>
          <w:tcPr>
            <w:tcW w:w="856" w:type="pct"/>
            <w:tcBorders>
              <w:top w:val="single" w:sz="6" w:space="0" w:color="auto"/>
              <w:bottom w:val="single" w:sz="6" w:space="0" w:color="auto"/>
            </w:tcBorders>
          </w:tcPr>
          <w:p>
            <w:pPr>
              <w:pStyle w:val="aff3"/>
            </w:pPr>
            <w:r>
              <w:t>I4</w:t>
            </w:r>
          </w:p>
        </w:tc>
        <w:tc>
          <w:tcPr>
            <w:tcW w:w="553" w:type="pct"/>
            <w:tcBorders>
              <w:top w:val="single" w:sz="6" w:space="0" w:color="auto"/>
              <w:bottom w:val="single" w:sz="6" w:space="0" w:color="auto"/>
            </w:tcBorders>
          </w:tcPr>
          <w:p>
            <w:pPr>
              <w:pStyle w:val="aff3"/>
            </w:pPr>
            <w:r>
              <w:t>Ид</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19</w:t>
            </w:r>
          </w:p>
        </w:tc>
        <w:tc>
          <w:tcPr>
            <w:tcW w:w="1944" w:type="pct"/>
            <w:tcBorders>
              <w:top w:val="single" w:sz="6" w:space="0" w:color="auto"/>
              <w:bottom w:val="single" w:sz="6" w:space="0" w:color="auto"/>
            </w:tcBorders>
          </w:tcPr>
          <w:p>
            <w:pPr>
              <w:pStyle w:val="aff3"/>
            </w:pPr>
            <w:r>
              <w:t>Напряжение по фазе А, В, С</w:t>
            </w:r>
          </w:p>
        </w:tc>
        <w:tc>
          <w:tcPr>
            <w:tcW w:w="856" w:type="pct"/>
            <w:tcBorders>
              <w:top w:val="single" w:sz="6" w:space="0" w:color="auto"/>
              <w:bottom w:val="single" w:sz="6" w:space="0" w:color="auto"/>
            </w:tcBorders>
          </w:tcPr>
          <w:p>
            <w:pPr>
              <w:pStyle w:val="aff3"/>
            </w:pPr>
            <w:r>
              <w:t>E2</w:t>
            </w:r>
          </w:p>
        </w:tc>
        <w:tc>
          <w:tcPr>
            <w:tcW w:w="553" w:type="pct"/>
            <w:tcBorders>
              <w:top w:val="single" w:sz="6" w:space="0" w:color="auto"/>
              <w:bottom w:val="single" w:sz="6" w:space="0" w:color="auto"/>
            </w:tcBorders>
          </w:tcPr>
          <w:p>
            <w:pPr>
              <w:pStyle w:val="aff3"/>
            </w:pPr>
            <w:r>
              <w:t>Ид</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20</w:t>
            </w:r>
          </w:p>
        </w:tc>
        <w:tc>
          <w:tcPr>
            <w:tcW w:w="1944" w:type="pct"/>
            <w:tcBorders>
              <w:top w:val="single" w:sz="6" w:space="0" w:color="auto"/>
              <w:bottom w:val="single" w:sz="6" w:space="0" w:color="auto"/>
            </w:tcBorders>
          </w:tcPr>
          <w:p>
            <w:pPr>
              <w:pStyle w:val="aff3"/>
            </w:pPr>
            <w:r>
              <w:t>Мгновенная активная мощность</w:t>
            </w:r>
          </w:p>
        </w:tc>
        <w:tc>
          <w:tcPr>
            <w:tcW w:w="856" w:type="pct"/>
            <w:tcBorders>
              <w:top w:val="single" w:sz="6" w:space="0" w:color="auto"/>
              <w:bottom w:val="single" w:sz="6" w:space="0" w:color="auto"/>
            </w:tcBorders>
          </w:tcPr>
          <w:p>
            <w:pPr>
              <w:pStyle w:val="aff3"/>
            </w:pPr>
            <w:r>
              <w:t>J2</w:t>
            </w:r>
          </w:p>
        </w:tc>
        <w:tc>
          <w:tcPr>
            <w:tcW w:w="553" w:type="pct"/>
            <w:tcBorders>
              <w:top w:val="single" w:sz="6" w:space="0" w:color="auto"/>
              <w:bottom w:val="single" w:sz="6" w:space="0" w:color="auto"/>
            </w:tcBorders>
          </w:tcPr>
          <w:p>
            <w:pPr>
              <w:pStyle w:val="aff3"/>
            </w:pPr>
            <w:r>
              <w:t>Ид</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21</w:t>
            </w:r>
          </w:p>
        </w:tc>
        <w:tc>
          <w:tcPr>
            <w:tcW w:w="1944" w:type="pct"/>
            <w:tcBorders>
              <w:top w:val="single" w:sz="6" w:space="0" w:color="auto"/>
              <w:bottom w:val="single" w:sz="6" w:space="0" w:color="auto"/>
            </w:tcBorders>
          </w:tcPr>
          <w:p>
            <w:pPr>
              <w:pStyle w:val="aff3"/>
            </w:pPr>
            <w:r>
              <w:t>Коэффициент мощности</w:t>
            </w:r>
          </w:p>
        </w:tc>
        <w:tc>
          <w:tcPr>
            <w:tcW w:w="856" w:type="pct"/>
            <w:tcBorders>
              <w:top w:val="single" w:sz="6" w:space="0" w:color="auto"/>
              <w:bottom w:val="single" w:sz="6" w:space="0" w:color="auto"/>
            </w:tcBorders>
          </w:tcPr>
          <w:p>
            <w:pPr>
              <w:pStyle w:val="aff3"/>
            </w:pPr>
            <w:r>
              <w:t>N3</w:t>
            </w:r>
          </w:p>
        </w:tc>
        <w:tc>
          <w:tcPr>
            <w:tcW w:w="553" w:type="pct"/>
            <w:tcBorders>
              <w:top w:val="single" w:sz="6" w:space="0" w:color="auto"/>
              <w:bottom w:val="single" w:sz="6" w:space="0" w:color="auto"/>
            </w:tcBorders>
          </w:tcPr>
          <w:p>
            <w:pPr>
              <w:pStyle w:val="aff3"/>
            </w:pPr>
            <w:r>
              <w:t>Ид</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Рс</w:t>
            </w:r>
          </w:p>
        </w:tc>
      </w:tr>
      <w:tr>
        <w:trPr>
          <w:cantSplit/>
        </w:trPr>
        <w:tc>
          <w:tcPr>
            <w:tcW w:w="316" w:type="pct"/>
            <w:tcBorders>
              <w:top w:val="single" w:sz="6" w:space="0" w:color="auto"/>
              <w:bottom w:val="single" w:sz="6" w:space="0" w:color="auto"/>
            </w:tcBorders>
          </w:tcPr>
          <w:p>
            <w:pPr>
              <w:pStyle w:val="aff3"/>
            </w:pPr>
            <w:r>
              <w:t>22</w:t>
            </w:r>
          </w:p>
        </w:tc>
        <w:tc>
          <w:tcPr>
            <w:tcW w:w="1944" w:type="pct"/>
            <w:tcBorders>
              <w:top w:val="single" w:sz="6" w:space="0" w:color="auto"/>
              <w:bottom w:val="single" w:sz="6" w:space="0" w:color="auto"/>
            </w:tcBorders>
          </w:tcPr>
          <w:p>
            <w:pPr>
              <w:pStyle w:val="aff3"/>
            </w:pPr>
            <w:r>
              <w:t>Время до перезапуска</w:t>
            </w:r>
          </w:p>
        </w:tc>
        <w:tc>
          <w:tcPr>
            <w:tcW w:w="856" w:type="pct"/>
            <w:tcBorders>
              <w:top w:val="single" w:sz="6" w:space="0" w:color="auto"/>
              <w:bottom w:val="single" w:sz="6" w:space="0" w:color="auto"/>
            </w:tcBorders>
          </w:tcPr>
          <w:p>
            <w:pPr>
              <w:pStyle w:val="aff3"/>
            </w:pPr>
            <w:r>
              <w:t>N4</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Рс</w:t>
            </w:r>
          </w:p>
        </w:tc>
      </w:tr>
      <w:tr>
        <w:trPr>
          <w:cantSplit/>
        </w:trPr>
        <w:tc>
          <w:tcPr>
            <w:tcW w:w="316" w:type="pct"/>
            <w:tcBorders>
              <w:top w:val="single" w:sz="6" w:space="0" w:color="auto"/>
              <w:bottom w:val="single" w:sz="6" w:space="0" w:color="auto"/>
            </w:tcBorders>
          </w:tcPr>
          <w:p>
            <w:pPr>
              <w:pStyle w:val="aff3"/>
            </w:pPr>
            <w:r>
              <w:t>23</w:t>
            </w:r>
          </w:p>
        </w:tc>
        <w:tc>
          <w:tcPr>
            <w:tcW w:w="1944" w:type="pct"/>
            <w:tcBorders>
              <w:top w:val="single" w:sz="6" w:space="0" w:color="auto"/>
              <w:bottom w:val="single" w:sz="6" w:space="0" w:color="auto"/>
            </w:tcBorders>
          </w:tcPr>
          <w:p>
            <w:pPr>
              <w:pStyle w:val="aff3"/>
            </w:pPr>
            <w:r>
              <w:t>Общее время простоя</w:t>
            </w:r>
          </w:p>
        </w:tc>
        <w:tc>
          <w:tcPr>
            <w:tcW w:w="856" w:type="pct"/>
            <w:tcBorders>
              <w:top w:val="single" w:sz="6" w:space="0" w:color="auto"/>
              <w:bottom w:val="single" w:sz="6" w:space="0" w:color="auto"/>
            </w:tcBorders>
          </w:tcPr>
          <w:p>
            <w:pPr>
              <w:pStyle w:val="aff3"/>
            </w:pPr>
            <w:r>
              <w:t>N5</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Рс</w:t>
            </w:r>
          </w:p>
        </w:tc>
      </w:tr>
      <w:tr>
        <w:trPr>
          <w:cantSplit/>
        </w:trPr>
        <w:tc>
          <w:tcPr>
            <w:tcW w:w="316" w:type="pct"/>
            <w:tcBorders>
              <w:top w:val="single" w:sz="6" w:space="0" w:color="auto"/>
              <w:bottom w:val="single" w:sz="6" w:space="0" w:color="auto"/>
            </w:tcBorders>
          </w:tcPr>
          <w:p>
            <w:pPr>
              <w:pStyle w:val="aff3"/>
            </w:pPr>
            <w:r>
              <w:t>24</w:t>
            </w:r>
          </w:p>
        </w:tc>
        <w:tc>
          <w:tcPr>
            <w:tcW w:w="1944" w:type="pct"/>
            <w:tcBorders>
              <w:top w:val="single" w:sz="6" w:space="0" w:color="auto"/>
              <w:bottom w:val="single" w:sz="6" w:space="0" w:color="auto"/>
            </w:tcBorders>
          </w:tcPr>
          <w:p>
            <w:pPr>
              <w:pStyle w:val="aff3"/>
            </w:pPr>
            <w:r>
              <w:t>Время работы после последнего пуска</w:t>
            </w:r>
          </w:p>
        </w:tc>
        <w:tc>
          <w:tcPr>
            <w:tcW w:w="856" w:type="pct"/>
            <w:tcBorders>
              <w:top w:val="single" w:sz="6" w:space="0" w:color="auto"/>
              <w:bottom w:val="single" w:sz="6" w:space="0" w:color="auto"/>
            </w:tcBorders>
          </w:tcPr>
          <w:p>
            <w:pPr>
              <w:pStyle w:val="aff3"/>
            </w:pPr>
            <w:r>
              <w:t>N6</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Рс</w:t>
            </w:r>
          </w:p>
        </w:tc>
      </w:tr>
      <w:tr>
        <w:trPr>
          <w:cantSplit/>
        </w:trPr>
        <w:tc>
          <w:tcPr>
            <w:tcW w:w="316" w:type="pct"/>
            <w:tcBorders>
              <w:top w:val="single" w:sz="6" w:space="0" w:color="auto"/>
              <w:bottom w:val="single" w:sz="6" w:space="0" w:color="auto"/>
            </w:tcBorders>
          </w:tcPr>
          <w:p>
            <w:pPr>
              <w:pStyle w:val="aff3"/>
            </w:pPr>
            <w:r>
              <w:t>25</w:t>
            </w:r>
          </w:p>
        </w:tc>
        <w:tc>
          <w:tcPr>
            <w:tcW w:w="1944" w:type="pct"/>
            <w:tcBorders>
              <w:top w:val="single" w:sz="6" w:space="0" w:color="auto"/>
              <w:bottom w:val="single" w:sz="6" w:space="0" w:color="auto"/>
            </w:tcBorders>
          </w:tcPr>
          <w:p>
            <w:pPr>
              <w:pStyle w:val="aff3"/>
            </w:pPr>
            <w:r>
              <w:t>Общее время работы</w:t>
            </w:r>
          </w:p>
        </w:tc>
        <w:tc>
          <w:tcPr>
            <w:tcW w:w="856" w:type="pct"/>
            <w:tcBorders>
              <w:top w:val="single" w:sz="6" w:space="0" w:color="auto"/>
              <w:bottom w:val="single" w:sz="6" w:space="0" w:color="auto"/>
            </w:tcBorders>
          </w:tcPr>
          <w:p>
            <w:pPr>
              <w:pStyle w:val="aff3"/>
            </w:pPr>
            <w:r>
              <w:t>N7</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Рс, Ф</w:t>
            </w:r>
          </w:p>
        </w:tc>
      </w:tr>
      <w:tr>
        <w:trPr>
          <w:cantSplit/>
        </w:trPr>
        <w:tc>
          <w:tcPr>
            <w:tcW w:w="316" w:type="pct"/>
            <w:tcBorders>
              <w:top w:val="single" w:sz="6" w:space="0" w:color="auto"/>
              <w:bottom w:val="single" w:sz="6" w:space="0" w:color="auto"/>
            </w:tcBorders>
          </w:tcPr>
          <w:p>
            <w:pPr>
              <w:pStyle w:val="aff3"/>
            </w:pPr>
            <w:r>
              <w:t>26</w:t>
            </w:r>
          </w:p>
        </w:tc>
        <w:tc>
          <w:tcPr>
            <w:tcW w:w="1944" w:type="pct"/>
            <w:tcBorders>
              <w:top w:val="single" w:sz="6" w:space="0" w:color="auto"/>
              <w:bottom w:val="single" w:sz="6" w:space="0" w:color="auto"/>
            </w:tcBorders>
          </w:tcPr>
          <w:p>
            <w:pPr>
              <w:pStyle w:val="aff3"/>
            </w:pPr>
            <w:r>
              <w:t>Количество пусков</w:t>
            </w:r>
          </w:p>
        </w:tc>
        <w:tc>
          <w:tcPr>
            <w:tcW w:w="856" w:type="pct"/>
            <w:tcBorders>
              <w:top w:val="single" w:sz="6" w:space="0" w:color="auto"/>
              <w:bottom w:val="single" w:sz="6" w:space="0" w:color="auto"/>
            </w:tcBorders>
          </w:tcPr>
          <w:p>
            <w:pPr>
              <w:pStyle w:val="aff3"/>
            </w:pPr>
            <w:r>
              <w:t>N8</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Рс</w:t>
            </w:r>
          </w:p>
        </w:tc>
      </w:tr>
      <w:tr>
        <w:trPr>
          <w:cantSplit/>
        </w:trPr>
        <w:tc>
          <w:tcPr>
            <w:tcW w:w="316" w:type="pct"/>
            <w:tcBorders>
              <w:top w:val="single" w:sz="6" w:space="0" w:color="auto"/>
              <w:bottom w:val="single" w:sz="6" w:space="0" w:color="auto"/>
            </w:tcBorders>
          </w:tcPr>
          <w:p>
            <w:pPr>
              <w:pStyle w:val="aff3"/>
            </w:pPr>
            <w:r>
              <w:t>27</w:t>
            </w:r>
          </w:p>
        </w:tc>
        <w:tc>
          <w:tcPr>
            <w:tcW w:w="1944" w:type="pct"/>
            <w:tcBorders>
              <w:top w:val="single" w:sz="6" w:space="0" w:color="auto"/>
              <w:bottom w:val="single" w:sz="6" w:space="0" w:color="auto"/>
            </w:tcBorders>
          </w:tcPr>
          <w:p>
            <w:pPr>
              <w:pStyle w:val="aff3"/>
            </w:pPr>
            <w:r>
              <w:t>Счетчик автоматических перезапусков</w:t>
            </w:r>
          </w:p>
        </w:tc>
        <w:tc>
          <w:tcPr>
            <w:tcW w:w="856" w:type="pct"/>
            <w:tcBorders>
              <w:top w:val="single" w:sz="6" w:space="0" w:color="auto"/>
              <w:bottom w:val="single" w:sz="6" w:space="0" w:color="auto"/>
            </w:tcBorders>
          </w:tcPr>
          <w:p>
            <w:pPr>
              <w:pStyle w:val="aff3"/>
            </w:pPr>
            <w:r>
              <w:t>N9</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Рс</w:t>
            </w:r>
          </w:p>
        </w:tc>
      </w:tr>
      <w:tr>
        <w:trPr>
          <w:cantSplit/>
        </w:trPr>
        <w:tc>
          <w:tcPr>
            <w:tcW w:w="316" w:type="pct"/>
            <w:tcBorders>
              <w:top w:val="single" w:sz="6" w:space="0" w:color="auto"/>
              <w:bottom w:val="single" w:sz="6" w:space="0" w:color="auto"/>
            </w:tcBorders>
          </w:tcPr>
          <w:p>
            <w:pPr>
              <w:pStyle w:val="aff3"/>
            </w:pPr>
            <w:r>
              <w:t>28</w:t>
            </w:r>
          </w:p>
        </w:tc>
        <w:tc>
          <w:tcPr>
            <w:tcW w:w="1944" w:type="pct"/>
            <w:tcBorders>
              <w:top w:val="single" w:sz="6" w:space="0" w:color="auto"/>
              <w:bottom w:val="single" w:sz="6" w:space="0" w:color="auto"/>
            </w:tcBorders>
          </w:tcPr>
          <w:p>
            <w:pPr>
              <w:pStyle w:val="aff3"/>
            </w:pPr>
            <w:r>
              <w:t>Текущая частота</w:t>
            </w:r>
          </w:p>
        </w:tc>
        <w:tc>
          <w:tcPr>
            <w:tcW w:w="856" w:type="pct"/>
            <w:tcBorders>
              <w:top w:val="single" w:sz="6" w:space="0" w:color="auto"/>
              <w:bottom w:val="single" w:sz="6" w:space="0" w:color="auto"/>
            </w:tcBorders>
          </w:tcPr>
          <w:p>
            <w:pPr>
              <w:pStyle w:val="aff3"/>
              <w:rPr>
                <w:lang w:val="en-US"/>
              </w:rPr>
            </w:pPr>
            <w:r>
              <w:rPr>
                <w:lang w:val="en-US"/>
              </w:rPr>
              <w:t>F1</w:t>
            </w:r>
          </w:p>
        </w:tc>
        <w:tc>
          <w:tcPr>
            <w:tcW w:w="553" w:type="pct"/>
            <w:tcBorders>
              <w:top w:val="single" w:sz="6" w:space="0" w:color="auto"/>
              <w:bottom w:val="single" w:sz="6" w:space="0" w:color="auto"/>
            </w:tcBorders>
          </w:tcPr>
          <w:p>
            <w:pPr>
              <w:pStyle w:val="aff3"/>
            </w:pPr>
            <w:r>
              <w:t>Р</w:t>
            </w:r>
          </w:p>
        </w:tc>
        <w:tc>
          <w:tcPr>
            <w:tcW w:w="485" w:type="pct"/>
            <w:tcBorders>
              <w:top w:val="single" w:sz="6" w:space="0" w:color="auto"/>
              <w:bottom w:val="single" w:sz="6" w:space="0" w:color="auto"/>
            </w:tcBorders>
          </w:tcPr>
          <w:p>
            <w:pPr>
              <w:pStyle w:val="aff3"/>
            </w:pPr>
            <w:r>
              <w:t>Р</w:t>
            </w:r>
          </w:p>
        </w:tc>
        <w:tc>
          <w:tcPr>
            <w:tcW w:w="846" w:type="pct"/>
            <w:tcBorders>
              <w:top w:val="single" w:sz="6" w:space="0" w:color="auto"/>
              <w:bottom w:val="single" w:sz="6" w:space="0" w:color="auto"/>
            </w:tcBorders>
          </w:tcPr>
          <w:p>
            <w:pPr>
              <w:pStyle w:val="aff3"/>
            </w:pPr>
            <w:r>
              <w:t>Р</w:t>
            </w:r>
          </w:p>
        </w:tc>
      </w:tr>
      <w:tr>
        <w:trPr>
          <w:cantSplit/>
        </w:trPr>
        <w:tc>
          <w:tcPr>
            <w:tcW w:w="316" w:type="pct"/>
            <w:tcBorders>
              <w:top w:val="single" w:sz="6" w:space="0" w:color="auto"/>
              <w:bottom w:val="single" w:sz="6" w:space="0" w:color="auto"/>
            </w:tcBorders>
          </w:tcPr>
          <w:p>
            <w:pPr>
              <w:pStyle w:val="aff3"/>
              <w:rPr>
                <w:lang w:val="en-US"/>
              </w:rPr>
            </w:pPr>
            <w:r>
              <w:rPr>
                <w:lang w:val="en-US"/>
              </w:rPr>
              <w:t>29</w:t>
            </w:r>
          </w:p>
        </w:tc>
        <w:tc>
          <w:tcPr>
            <w:tcW w:w="1944" w:type="pct"/>
            <w:tcBorders>
              <w:top w:val="single" w:sz="6" w:space="0" w:color="auto"/>
              <w:bottom w:val="single" w:sz="6" w:space="0" w:color="auto"/>
            </w:tcBorders>
          </w:tcPr>
          <w:p>
            <w:pPr>
              <w:pStyle w:val="aff3"/>
            </w:pPr>
            <w:r>
              <w:t>Активная энергия</w:t>
            </w:r>
          </w:p>
        </w:tc>
        <w:tc>
          <w:tcPr>
            <w:tcW w:w="856" w:type="pct"/>
            <w:tcBorders>
              <w:top w:val="single" w:sz="6" w:space="0" w:color="auto"/>
              <w:bottom w:val="single" w:sz="6" w:space="0" w:color="auto"/>
            </w:tcBorders>
          </w:tcPr>
          <w:p>
            <w:pPr>
              <w:pStyle w:val="aff3"/>
            </w:pPr>
            <w:r>
              <w:rPr>
                <w:lang w:val="en-US"/>
              </w:rPr>
              <w:t>N1</w:t>
            </w:r>
            <w:r>
              <w:t>0</w:t>
            </w:r>
          </w:p>
        </w:tc>
        <w:tc>
          <w:tcPr>
            <w:tcW w:w="553" w:type="pct"/>
            <w:tcBorders>
              <w:top w:val="single" w:sz="6" w:space="0" w:color="auto"/>
              <w:bottom w:val="single" w:sz="6" w:space="0" w:color="auto"/>
            </w:tcBorders>
          </w:tcPr>
          <w:p>
            <w:pPr>
              <w:pStyle w:val="aff3"/>
            </w:pPr>
            <w:r>
              <w:t>Ид</w:t>
            </w:r>
          </w:p>
        </w:tc>
        <w:tc>
          <w:tcPr>
            <w:tcW w:w="485" w:type="pct"/>
            <w:tcBorders>
              <w:top w:val="single" w:sz="6" w:space="0" w:color="auto"/>
              <w:bottom w:val="single" w:sz="6" w:space="0" w:color="auto"/>
            </w:tcBorders>
          </w:tcPr>
          <w:p>
            <w:pPr>
              <w:pStyle w:val="aff3"/>
            </w:pPr>
            <w:r>
              <w:t>Ид</w:t>
            </w:r>
          </w:p>
        </w:tc>
        <w:tc>
          <w:tcPr>
            <w:tcW w:w="846" w:type="pct"/>
            <w:tcBorders>
              <w:top w:val="single" w:sz="6" w:space="0" w:color="auto"/>
              <w:bottom w:val="single" w:sz="6" w:space="0" w:color="auto"/>
            </w:tcBorders>
          </w:tcPr>
          <w:p>
            <w:pPr>
              <w:pStyle w:val="aff3"/>
            </w:pPr>
            <w:r>
              <w:t>Ид</w:t>
            </w:r>
          </w:p>
        </w:tc>
      </w:tr>
      <w:tr>
        <w:trPr>
          <w:cantSplit/>
        </w:trPr>
        <w:tc>
          <w:tcPr>
            <w:tcW w:w="316" w:type="pct"/>
            <w:tcBorders>
              <w:top w:val="single" w:sz="6" w:space="0" w:color="auto"/>
              <w:bottom w:val="single" w:sz="6" w:space="0" w:color="auto"/>
            </w:tcBorders>
          </w:tcPr>
          <w:p>
            <w:pPr>
              <w:pStyle w:val="aff3"/>
            </w:pPr>
            <w:r>
              <w:t>30</w:t>
            </w:r>
          </w:p>
        </w:tc>
        <w:tc>
          <w:tcPr>
            <w:tcW w:w="1944" w:type="pct"/>
            <w:tcBorders>
              <w:top w:val="single" w:sz="6" w:space="0" w:color="auto"/>
              <w:bottom w:val="single" w:sz="6" w:space="0" w:color="auto"/>
            </w:tcBorders>
          </w:tcPr>
          <w:p>
            <w:pPr>
              <w:pStyle w:val="aff3"/>
            </w:pPr>
            <w:r>
              <w:t>Базовая частота для режима поддержания токов</w:t>
            </w:r>
          </w:p>
        </w:tc>
        <w:tc>
          <w:tcPr>
            <w:tcW w:w="856" w:type="pct"/>
            <w:tcBorders>
              <w:top w:val="single" w:sz="6" w:space="0" w:color="auto"/>
              <w:bottom w:val="single" w:sz="6" w:space="0" w:color="auto"/>
            </w:tcBorders>
          </w:tcPr>
          <w:p>
            <w:pPr>
              <w:pStyle w:val="aff3"/>
              <w:rPr>
                <w:lang w:val="en-US"/>
              </w:rPr>
            </w:pPr>
            <w:r>
              <w:rPr>
                <w:lang w:val="en-US"/>
              </w:rPr>
              <w:t>F2</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w:t>
            </w:r>
          </w:p>
        </w:tc>
      </w:tr>
      <w:tr>
        <w:trPr>
          <w:cantSplit/>
        </w:trPr>
        <w:tc>
          <w:tcPr>
            <w:tcW w:w="316" w:type="pct"/>
            <w:tcBorders>
              <w:top w:val="single" w:sz="6" w:space="0" w:color="auto"/>
              <w:bottom w:val="single" w:sz="6" w:space="0" w:color="auto"/>
            </w:tcBorders>
          </w:tcPr>
          <w:p>
            <w:pPr>
              <w:pStyle w:val="aff3"/>
              <w:rPr>
                <w:lang w:val="en-US"/>
              </w:rPr>
            </w:pPr>
            <w:r>
              <w:rPr>
                <w:lang w:val="en-US"/>
              </w:rPr>
              <w:t>31</w:t>
            </w:r>
          </w:p>
        </w:tc>
        <w:tc>
          <w:tcPr>
            <w:tcW w:w="1944" w:type="pct"/>
            <w:tcBorders>
              <w:top w:val="single" w:sz="6" w:space="0" w:color="auto"/>
              <w:bottom w:val="single" w:sz="6" w:space="0" w:color="auto"/>
            </w:tcBorders>
          </w:tcPr>
          <w:p>
            <w:pPr>
              <w:pStyle w:val="aff3"/>
            </w:pPr>
            <w:r>
              <w:t>Конечная частота для режима поддержания токов</w:t>
            </w:r>
          </w:p>
        </w:tc>
        <w:tc>
          <w:tcPr>
            <w:tcW w:w="856" w:type="pct"/>
            <w:tcBorders>
              <w:top w:val="single" w:sz="6" w:space="0" w:color="auto"/>
              <w:bottom w:val="single" w:sz="6" w:space="0" w:color="auto"/>
            </w:tcBorders>
          </w:tcPr>
          <w:p>
            <w:pPr>
              <w:pStyle w:val="aff3"/>
              <w:rPr>
                <w:lang w:val="en-US"/>
              </w:rPr>
            </w:pPr>
            <w:r>
              <w:rPr>
                <w:lang w:val="en-US"/>
              </w:rPr>
              <w:t>F3</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w:t>
            </w:r>
          </w:p>
        </w:tc>
      </w:tr>
      <w:tr>
        <w:trPr>
          <w:cantSplit/>
        </w:trPr>
        <w:tc>
          <w:tcPr>
            <w:tcW w:w="316" w:type="pct"/>
            <w:tcBorders>
              <w:top w:val="single" w:sz="6" w:space="0" w:color="auto"/>
              <w:bottom w:val="single" w:sz="6" w:space="0" w:color="auto"/>
            </w:tcBorders>
          </w:tcPr>
          <w:p>
            <w:pPr>
              <w:pStyle w:val="aff3"/>
              <w:rPr>
                <w:lang w:val="en-US"/>
              </w:rPr>
            </w:pPr>
            <w:r>
              <w:rPr>
                <w:lang w:val="en-US"/>
              </w:rPr>
              <w:t>32</w:t>
            </w:r>
          </w:p>
        </w:tc>
        <w:tc>
          <w:tcPr>
            <w:tcW w:w="1944" w:type="pct"/>
            <w:tcBorders>
              <w:top w:val="single" w:sz="6" w:space="0" w:color="auto"/>
              <w:bottom w:val="single" w:sz="6" w:space="0" w:color="auto"/>
            </w:tcBorders>
          </w:tcPr>
          <w:p>
            <w:pPr>
              <w:pStyle w:val="aff3"/>
            </w:pPr>
            <w:r>
              <w:t>Базовая частота для режима встряхивания</w:t>
            </w:r>
          </w:p>
        </w:tc>
        <w:tc>
          <w:tcPr>
            <w:tcW w:w="856" w:type="pct"/>
            <w:tcBorders>
              <w:top w:val="single" w:sz="6" w:space="0" w:color="auto"/>
              <w:bottom w:val="single" w:sz="6" w:space="0" w:color="auto"/>
            </w:tcBorders>
          </w:tcPr>
          <w:p>
            <w:pPr>
              <w:pStyle w:val="aff3"/>
              <w:rPr>
                <w:lang w:val="en-US"/>
              </w:rPr>
            </w:pPr>
            <w:r>
              <w:rPr>
                <w:lang w:val="en-US"/>
              </w:rPr>
              <w:t>F4</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w:t>
            </w:r>
          </w:p>
        </w:tc>
      </w:tr>
      <w:tr>
        <w:trPr>
          <w:cantSplit/>
        </w:trPr>
        <w:tc>
          <w:tcPr>
            <w:tcW w:w="316" w:type="pct"/>
            <w:tcBorders>
              <w:top w:val="single" w:sz="6" w:space="0" w:color="auto"/>
              <w:bottom w:val="single" w:sz="6" w:space="0" w:color="auto"/>
            </w:tcBorders>
          </w:tcPr>
          <w:p>
            <w:pPr>
              <w:pStyle w:val="aff3"/>
              <w:rPr>
                <w:lang w:val="en-US"/>
              </w:rPr>
            </w:pPr>
            <w:r>
              <w:rPr>
                <w:lang w:val="en-US"/>
              </w:rPr>
              <w:t>33</w:t>
            </w:r>
          </w:p>
        </w:tc>
        <w:tc>
          <w:tcPr>
            <w:tcW w:w="1944" w:type="pct"/>
            <w:tcBorders>
              <w:top w:val="single" w:sz="6" w:space="0" w:color="auto"/>
              <w:bottom w:val="single" w:sz="6" w:space="0" w:color="auto"/>
            </w:tcBorders>
          </w:tcPr>
          <w:p>
            <w:pPr>
              <w:pStyle w:val="aff3"/>
            </w:pPr>
            <w:r>
              <w:t>Конечная частота для режима встряхивания</w:t>
            </w:r>
          </w:p>
        </w:tc>
        <w:tc>
          <w:tcPr>
            <w:tcW w:w="856" w:type="pct"/>
            <w:tcBorders>
              <w:top w:val="single" w:sz="6" w:space="0" w:color="auto"/>
              <w:bottom w:val="single" w:sz="6" w:space="0" w:color="auto"/>
            </w:tcBorders>
          </w:tcPr>
          <w:p>
            <w:pPr>
              <w:pStyle w:val="aff3"/>
              <w:rPr>
                <w:lang w:val="en-US"/>
              </w:rPr>
            </w:pPr>
            <w:r>
              <w:rPr>
                <w:lang w:val="en-US"/>
              </w:rPr>
              <w:t>F5</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w:t>
            </w:r>
          </w:p>
        </w:tc>
      </w:tr>
      <w:tr>
        <w:trPr>
          <w:cantSplit/>
        </w:trPr>
        <w:tc>
          <w:tcPr>
            <w:tcW w:w="316" w:type="pct"/>
            <w:tcBorders>
              <w:top w:val="single" w:sz="6" w:space="0" w:color="auto"/>
              <w:bottom w:val="single" w:sz="6" w:space="0" w:color="auto"/>
            </w:tcBorders>
          </w:tcPr>
          <w:p>
            <w:pPr>
              <w:pStyle w:val="aff3"/>
              <w:rPr>
                <w:lang w:val="en-US"/>
              </w:rPr>
            </w:pPr>
            <w:r>
              <w:rPr>
                <w:lang w:val="en-US"/>
              </w:rPr>
              <w:t>34</w:t>
            </w:r>
          </w:p>
        </w:tc>
        <w:tc>
          <w:tcPr>
            <w:tcW w:w="1944" w:type="pct"/>
            <w:tcBorders>
              <w:top w:val="single" w:sz="6" w:space="0" w:color="auto"/>
              <w:bottom w:val="single" w:sz="6" w:space="0" w:color="auto"/>
            </w:tcBorders>
          </w:tcPr>
          <w:p>
            <w:pPr>
              <w:pStyle w:val="aff3"/>
            </w:pPr>
            <w:r>
              <w:t>Количество встряхиваний в час</w:t>
            </w:r>
          </w:p>
        </w:tc>
        <w:tc>
          <w:tcPr>
            <w:tcW w:w="856" w:type="pct"/>
            <w:tcBorders>
              <w:top w:val="single" w:sz="6" w:space="0" w:color="auto"/>
              <w:bottom w:val="single" w:sz="6" w:space="0" w:color="auto"/>
            </w:tcBorders>
          </w:tcPr>
          <w:p>
            <w:pPr>
              <w:pStyle w:val="aff3"/>
            </w:pPr>
            <w:r>
              <w:rPr>
                <w:lang w:val="en-US"/>
              </w:rPr>
              <w:t>F</w:t>
            </w:r>
            <w:r>
              <w:t>6</w:t>
            </w:r>
          </w:p>
        </w:tc>
        <w:tc>
          <w:tcPr>
            <w:tcW w:w="553" w:type="pct"/>
            <w:tcBorders>
              <w:top w:val="single" w:sz="6" w:space="0" w:color="auto"/>
              <w:bottom w:val="single" w:sz="6" w:space="0" w:color="auto"/>
            </w:tcBorders>
          </w:tcPr>
          <w:p>
            <w:pPr>
              <w:pStyle w:val="aff3"/>
            </w:pPr>
            <w:r>
              <w:t>-</w:t>
            </w:r>
          </w:p>
        </w:tc>
        <w:tc>
          <w:tcPr>
            <w:tcW w:w="485" w:type="pct"/>
            <w:tcBorders>
              <w:top w:val="single" w:sz="6" w:space="0" w:color="auto"/>
              <w:bottom w:val="single" w:sz="6" w:space="0" w:color="auto"/>
            </w:tcBorders>
          </w:tcPr>
          <w:p>
            <w:pPr>
              <w:pStyle w:val="aff3"/>
            </w:pPr>
            <w:r>
              <w:t>-</w:t>
            </w:r>
          </w:p>
        </w:tc>
        <w:tc>
          <w:tcPr>
            <w:tcW w:w="846" w:type="pct"/>
            <w:tcBorders>
              <w:top w:val="single" w:sz="6" w:space="0" w:color="auto"/>
              <w:bottom w:val="single" w:sz="6" w:space="0" w:color="auto"/>
            </w:tcBorders>
          </w:tcPr>
          <w:p>
            <w:pPr>
              <w:pStyle w:val="aff3"/>
            </w:pPr>
            <w:r>
              <w:t>Р</w:t>
            </w:r>
          </w:p>
        </w:tc>
      </w:tr>
      <w:tr>
        <w:trPr>
          <w:cantSplit/>
        </w:trPr>
        <w:tc>
          <w:tcPr>
            <w:tcW w:w="316" w:type="pct"/>
            <w:tcBorders>
              <w:top w:val="single" w:sz="6" w:space="0" w:color="auto"/>
              <w:bottom w:val="single" w:sz="6" w:space="0" w:color="auto"/>
            </w:tcBorders>
          </w:tcPr>
          <w:p>
            <w:pPr>
              <w:pStyle w:val="aff3"/>
              <w:rPr>
                <w:lang w:val="en-US"/>
              </w:rPr>
            </w:pPr>
            <w:r>
              <w:rPr>
                <w:lang w:val="en-US"/>
              </w:rPr>
              <w:t>35</w:t>
            </w:r>
          </w:p>
        </w:tc>
        <w:tc>
          <w:tcPr>
            <w:tcW w:w="1944" w:type="pct"/>
            <w:tcBorders>
              <w:top w:val="single" w:sz="6" w:space="0" w:color="auto"/>
              <w:bottom w:val="single" w:sz="6" w:space="0" w:color="auto"/>
            </w:tcBorders>
          </w:tcPr>
          <w:p>
            <w:pPr>
              <w:pStyle w:val="aff3"/>
            </w:pPr>
            <w:r>
              <w:t>Загазованность в зоне скважин</w:t>
            </w:r>
          </w:p>
        </w:tc>
        <w:tc>
          <w:tcPr>
            <w:tcW w:w="856" w:type="pct"/>
            <w:tcBorders>
              <w:top w:val="single" w:sz="6" w:space="0" w:color="auto"/>
              <w:bottom w:val="single" w:sz="6" w:space="0" w:color="auto"/>
            </w:tcBorders>
          </w:tcPr>
          <w:p>
            <w:pPr>
              <w:pStyle w:val="aff3"/>
            </w:pPr>
            <w:r>
              <w:t>A1</w:t>
            </w:r>
          </w:p>
        </w:tc>
        <w:tc>
          <w:tcPr>
            <w:tcW w:w="553" w:type="pct"/>
            <w:tcBorders>
              <w:top w:val="single" w:sz="6" w:space="0" w:color="auto"/>
              <w:bottom w:val="single" w:sz="6" w:space="0" w:color="auto"/>
            </w:tcBorders>
          </w:tcPr>
          <w:p>
            <w:pPr>
              <w:pStyle w:val="aff3"/>
            </w:pPr>
            <w:r>
              <w:t>С***</w:t>
            </w:r>
          </w:p>
        </w:tc>
        <w:tc>
          <w:tcPr>
            <w:tcW w:w="485" w:type="pct"/>
            <w:tcBorders>
              <w:top w:val="single" w:sz="6" w:space="0" w:color="auto"/>
              <w:bottom w:val="single" w:sz="6" w:space="0" w:color="auto"/>
            </w:tcBorders>
          </w:tcPr>
          <w:p>
            <w:pPr>
              <w:pStyle w:val="aff3"/>
            </w:pPr>
            <w:r>
              <w:t>С***</w:t>
            </w:r>
          </w:p>
        </w:tc>
        <w:tc>
          <w:tcPr>
            <w:tcW w:w="846" w:type="pct"/>
            <w:tcBorders>
              <w:top w:val="single" w:sz="6" w:space="0" w:color="auto"/>
              <w:bottom w:val="single" w:sz="6" w:space="0" w:color="auto"/>
            </w:tcBorders>
          </w:tcPr>
          <w:p>
            <w:pPr>
              <w:pStyle w:val="aff3"/>
            </w:pPr>
            <w:r>
              <w:t>Ид, С, ИНТ, Ф</w:t>
            </w:r>
          </w:p>
        </w:tc>
      </w:tr>
      <w:tr>
        <w:trPr>
          <w:cantSplit/>
        </w:trPr>
        <w:tc>
          <w:tcPr>
            <w:tcW w:w="316" w:type="pct"/>
            <w:tcBorders>
              <w:top w:val="single" w:sz="6" w:space="0" w:color="auto"/>
              <w:bottom w:val="single" w:sz="12" w:space="0" w:color="auto"/>
            </w:tcBorders>
          </w:tcPr>
          <w:p>
            <w:pPr>
              <w:pStyle w:val="aff3"/>
              <w:rPr>
                <w:lang w:val="en-US"/>
              </w:rPr>
            </w:pPr>
            <w:r>
              <w:rPr>
                <w:lang w:val="en-US"/>
              </w:rPr>
              <w:t>36</w:t>
            </w:r>
          </w:p>
        </w:tc>
        <w:tc>
          <w:tcPr>
            <w:tcW w:w="1944" w:type="pct"/>
            <w:tcBorders>
              <w:top w:val="single" w:sz="6" w:space="0" w:color="auto"/>
              <w:bottom w:val="single" w:sz="12" w:space="0" w:color="auto"/>
            </w:tcBorders>
          </w:tcPr>
          <w:p>
            <w:pPr>
              <w:pStyle w:val="aff3"/>
            </w:pPr>
            <w:r>
              <w:t>Положение, состояние и управление электроприводной ЗРА</w:t>
            </w:r>
            <w:r>
              <w:t xml:space="preserve"> </w:t>
            </w:r>
            <w:r>
              <w:t>на выкидной линии**</w:t>
            </w:r>
          </w:p>
        </w:tc>
        <w:tc>
          <w:tcPr>
            <w:tcW w:w="856" w:type="pct"/>
            <w:tcBorders>
              <w:top w:val="single" w:sz="6" w:space="0" w:color="auto"/>
              <w:bottom w:val="single" w:sz="12" w:space="0" w:color="auto"/>
            </w:tcBorders>
          </w:tcPr>
          <w:p>
            <w:pPr>
              <w:pStyle w:val="aff3"/>
            </w:pPr>
            <w:r>
              <w:rPr>
                <w:lang w:val="en-US"/>
              </w:rPr>
              <w:t>Y</w:t>
            </w:r>
            <w:r>
              <w:t>1</w:t>
            </w:r>
          </w:p>
        </w:tc>
        <w:tc>
          <w:tcPr>
            <w:tcW w:w="553" w:type="pct"/>
            <w:tcBorders>
              <w:top w:val="single" w:sz="6" w:space="0" w:color="auto"/>
              <w:bottom w:val="single" w:sz="12" w:space="0" w:color="auto"/>
            </w:tcBorders>
          </w:tcPr>
          <w:p>
            <w:pPr>
              <w:pStyle w:val="aff3"/>
            </w:pPr>
            <w:r>
              <w:t>ИНТ, У, З</w:t>
            </w:r>
          </w:p>
        </w:tc>
        <w:tc>
          <w:tcPr>
            <w:tcW w:w="485" w:type="pct"/>
            <w:tcBorders>
              <w:top w:val="single" w:sz="6" w:space="0" w:color="auto"/>
              <w:bottom w:val="single" w:sz="12" w:space="0" w:color="auto"/>
            </w:tcBorders>
          </w:tcPr>
          <w:p>
            <w:pPr>
              <w:pStyle w:val="aff3"/>
            </w:pPr>
            <w:r>
              <w:t>ИНТ, У, З</w:t>
            </w:r>
          </w:p>
        </w:tc>
        <w:tc>
          <w:tcPr>
            <w:tcW w:w="846" w:type="pct"/>
            <w:tcBorders>
              <w:top w:val="single" w:sz="6" w:space="0" w:color="auto"/>
              <w:bottom w:val="single" w:sz="12" w:space="0" w:color="auto"/>
            </w:tcBorders>
          </w:tcPr>
          <w:p>
            <w:pPr>
              <w:pStyle w:val="aff3"/>
            </w:pPr>
            <w:r>
              <w:t>ИНТ, У, З</w:t>
            </w:r>
          </w:p>
        </w:tc>
      </w:tr>
    </w:tbl>
    <w:p>
      <w:pPr>
        <w:pStyle w:val="aff3"/>
        <w:rPr>
          <w:i/>
          <w:sz w:val="24"/>
          <w:szCs w:val="24"/>
        </w:rPr>
      </w:pPr>
    </w:p>
    <w:p>
      <w:pPr>
        <w:pStyle w:val="aff3"/>
        <w:ind w:left="567"/>
        <w:jc w:val="both"/>
        <w:rPr>
          <w:i/>
          <w:sz w:val="24"/>
          <w:szCs w:val="24"/>
          <w:u w:val="single"/>
          <w:lang w:val="en-US"/>
        </w:rPr>
      </w:pPr>
      <w:r>
        <w:rPr>
          <w:i/>
          <w:sz w:val="24"/>
          <w:szCs w:val="24"/>
          <w:u w:val="single"/>
        </w:rPr>
        <w:t>Примечание:</w:t>
      </w:r>
    </w:p>
    <w:p>
      <w:pPr>
        <w:pStyle w:val="aff3"/>
        <w:ind w:left="567"/>
        <w:jc w:val="both"/>
        <w:rPr>
          <w:i/>
          <w:sz w:val="24"/>
          <w:szCs w:val="24"/>
          <w:u w:val="single"/>
          <w:lang w:val="en-US"/>
        </w:rPr>
      </w:pPr>
    </w:p>
    <w:p>
      <w:pPr>
        <w:pStyle w:val="aff3"/>
        <w:ind w:left="567"/>
        <w:jc w:val="both"/>
        <w:rPr>
          <w:i/>
          <w:sz w:val="24"/>
          <w:szCs w:val="24"/>
        </w:rPr>
      </w:pPr>
      <w:r>
        <w:rPr>
          <w:i/>
          <w:sz w:val="24"/>
          <w:szCs w:val="24"/>
        </w:rPr>
        <w:t>*</w:t>
      </w:r>
      <w:r>
        <w:rPr>
          <w:i/>
          <w:sz w:val="24"/>
          <w:szCs w:val="24"/>
          <w:lang w:val="en-US"/>
        </w:rPr>
        <w:t> </w:t>
      </w:r>
      <w:r>
        <w:rPr>
          <w:i/>
          <w:sz w:val="24"/>
          <w:szCs w:val="24"/>
        </w:rPr>
        <w:t>Приборы местного измерения давления Р3, Р4 поставляются в комплекте с фонтанной арматурой.</w:t>
      </w:r>
    </w:p>
    <w:p>
      <w:pPr>
        <w:pStyle w:val="aff3"/>
        <w:ind w:left="567"/>
        <w:jc w:val="both"/>
        <w:rPr>
          <w:i/>
          <w:sz w:val="24"/>
          <w:szCs w:val="24"/>
        </w:rPr>
      </w:pPr>
    </w:p>
    <w:p>
      <w:pPr>
        <w:ind w:left="567"/>
        <w:rPr>
          <w:i/>
        </w:rPr>
      </w:pPr>
      <w:r>
        <w:rPr>
          <w:i/>
        </w:rPr>
        <w:t>**</w:t>
      </w:r>
      <w:r>
        <w:rPr>
          <w:i/>
          <w:lang w:val="en-US"/>
        </w:rPr>
        <w:t> </w:t>
      </w:r>
      <w:r>
        <w:rPr>
          <w:i/>
        </w:rPr>
        <w:t>При наличии задвижки в обвязке скважины.</w:t>
      </w:r>
    </w:p>
    <w:p>
      <w:pPr>
        <w:ind w:left="567"/>
        <w:rPr>
          <w:i/>
        </w:rPr>
      </w:pPr>
    </w:p>
    <w:p>
      <w:pPr>
        <w:ind w:left="567"/>
        <w:rPr>
          <w:i/>
        </w:rPr>
      </w:pPr>
      <w:r>
        <w:rPr>
          <w:i/>
        </w:rPr>
        <w:t>*</w:t>
      </w:r>
      <w:r>
        <w:rPr>
          <w:i/>
        </w:rPr>
        <w:t>*</w:t>
      </w:r>
      <w:r>
        <w:rPr>
          <w:i/>
        </w:rPr>
        <w:t>*</w:t>
      </w:r>
      <w:r>
        <w:rPr>
          <w:i/>
        </w:rPr>
        <w:t> </w:t>
      </w:r>
      <w:r>
        <w:rPr>
          <w:i/>
        </w:rPr>
        <w:t>При наличии тяжелых газов. Необходимость и объем защит уточняется в проекте</w:t>
      </w:r>
      <w:r>
        <w:rPr>
          <w:i/>
        </w:rPr>
        <w:t>.</w:t>
      </w:r>
    </w:p>
    <w:p>
      <w:pPr>
        <w:spacing w:after="60"/>
        <w:jc w:val="left"/>
      </w:pPr>
    </w:p>
    <w:p>
      <w:pPr>
        <w:pStyle w:val="aff6"/>
      </w:pPr>
      <w:r>
        <w:object w:dxaOrig="9451" w:dyaOrig="8251">
          <v:shape id="_x0000_i1027" type="#_x0000_t75" style="width:402pt;height:343.5pt" o:ole="">
            <v:imagedata r:id="rId50" o:title=""/>
          </v:shape>
          <o:OLEObject Type="Embed" ProgID="Visio.Drawing.11" ShapeID="_x0000_i1027" DrawAspect="Content" ObjectID="_1638793717" r:id="rId51"/>
        </w:object>
      </w:r>
    </w:p>
    <w:p>
      <w:pPr>
        <w:pStyle w:val="aff6"/>
        <w:spacing w:before="60"/>
        <w:rPr>
          <w:noProof/>
        </w:rPr>
      </w:pPr>
      <w:bookmarkStart w:id="122" w:name="_Ref2012767"/>
      <w:r>
        <w:t xml:space="preserve">Рис. </w:t>
      </w:r>
      <w:r>
        <w:rPr>
          <w:noProof/>
        </w:rPr>
        <w:fldChar w:fldCharType="begin"/>
      </w:r>
      <w:r>
        <w:rPr>
          <w:noProof/>
        </w:rPr>
        <w:instrText xml:space="preserve"> SEQ Рисунок \* ARABIC </w:instrText>
      </w:r>
      <w:r>
        <w:rPr>
          <w:noProof/>
        </w:rPr>
        <w:fldChar w:fldCharType="separate"/>
      </w:r>
      <w:r>
        <w:rPr>
          <w:noProof/>
        </w:rPr>
        <w:t>3</w:t>
      </w:r>
      <w:r>
        <w:rPr>
          <w:noProof/>
        </w:rPr>
        <w:fldChar w:fldCharType="end"/>
      </w:r>
      <w:bookmarkEnd w:id="122"/>
      <w:r>
        <w:t xml:space="preserve"> </w:t>
      </w:r>
      <w:r>
        <w:rPr>
          <w:noProof/>
        </w:rPr>
        <w:t>Объем автоматизации скважины с ЭЦН</w:t>
      </w:r>
    </w:p>
    <w:p>
      <w:pPr>
        <w:rPr>
          <w:lang w:eastAsia="ru-RU"/>
        </w:rPr>
      </w:pPr>
    </w:p>
    <w:p>
      <w:pPr>
        <w:rPr>
          <w:lang w:eastAsia="ru-RU"/>
        </w:rPr>
      </w:pPr>
    </w:p>
    <w:p>
      <w:pPr>
        <w:pStyle w:val="40"/>
        <w:numPr>
          <w:ilvl w:val="3"/>
          <w:numId w:val="11"/>
        </w:numPr>
        <w:tabs>
          <w:tab w:val="clear" w:pos="0"/>
          <w:tab w:val="left" w:pos="709"/>
        </w:tabs>
        <w:ind w:left="0" w:firstLine="0"/>
      </w:pPr>
      <w:bookmarkStart w:id="123" w:name="_Ref151872621"/>
      <w:r>
        <w:rPr>
          <w:caps w:val="0"/>
        </w:rPr>
        <w:t xml:space="preserve">СКВАЖИНА ДОБЫВАЮЩАЯ, ОСНАЩЕННАЯ </w:t>
      </w:r>
      <w:bookmarkEnd w:id="121"/>
      <w:bookmarkEnd w:id="123"/>
      <w:r>
        <w:rPr>
          <w:caps w:val="0"/>
        </w:rPr>
        <w:t>ШТАНГОВЫМ ГЛУБИННЫМ НАСОСОМ</w:t>
      </w:r>
    </w:p>
    <w:p/>
    <w:p>
      <w:r>
        <w:t>Скважина с ШГН должна быть оборудована средствами автоматики, позволяющими реализовать:</w:t>
      </w:r>
    </w:p>
    <w:p>
      <w:pPr>
        <w:pStyle w:val="1a"/>
        <w:numPr>
          <w:ilvl w:val="0"/>
          <w:numId w:val="74"/>
        </w:numPr>
        <w:tabs>
          <w:tab w:val="clear" w:pos="284"/>
          <w:tab w:val="left" w:pos="539"/>
        </w:tabs>
        <w:ind w:left="538" w:hanging="357"/>
      </w:pPr>
      <w:r>
        <w:t>автоматическое измерение давления на скважине и потребления электроэнергии на электродвигателе насоса;</w:t>
      </w:r>
    </w:p>
    <w:p>
      <w:pPr>
        <w:pStyle w:val="1a"/>
        <w:numPr>
          <w:ilvl w:val="0"/>
          <w:numId w:val="74"/>
        </w:numPr>
        <w:tabs>
          <w:tab w:val="clear" w:pos="284"/>
          <w:tab w:val="left" w:pos="539"/>
        </w:tabs>
        <w:ind w:left="538" w:hanging="357"/>
      </w:pPr>
      <w:r>
        <w:t>диагностику состояния оборудования методом динамометрирования;</w:t>
      </w:r>
    </w:p>
    <w:p>
      <w:pPr>
        <w:pStyle w:val="1a"/>
        <w:numPr>
          <w:ilvl w:val="0"/>
          <w:numId w:val="74"/>
        </w:numPr>
        <w:tabs>
          <w:tab w:val="clear" w:pos="284"/>
          <w:tab w:val="left" w:pos="539"/>
        </w:tabs>
        <w:ind w:left="538" w:hanging="357"/>
      </w:pPr>
      <w:r>
        <w:t>автоматический контроль состояния насоса (включен, выключен);</w:t>
      </w:r>
    </w:p>
    <w:p>
      <w:pPr>
        <w:pStyle w:val="1a"/>
        <w:numPr>
          <w:ilvl w:val="0"/>
          <w:numId w:val="74"/>
        </w:numPr>
        <w:tabs>
          <w:tab w:val="clear" w:pos="284"/>
          <w:tab w:val="left" w:pos="539"/>
        </w:tabs>
        <w:ind w:left="538" w:hanging="357"/>
      </w:pPr>
      <w:r>
        <w:t>защиту оборудования от недопустимого повышения или понижения давления, защиту электродвигателя от перегрузок;</w:t>
      </w:r>
    </w:p>
    <w:p>
      <w:pPr>
        <w:pStyle w:val="1a"/>
        <w:numPr>
          <w:ilvl w:val="0"/>
          <w:numId w:val="74"/>
        </w:numPr>
        <w:tabs>
          <w:tab w:val="clear" w:pos="284"/>
          <w:tab w:val="left" w:pos="539"/>
        </w:tabs>
        <w:ind w:left="538" w:hanging="357"/>
      </w:pPr>
      <w:r>
        <w:t>местное и дистанционное управление оборудованием.</w:t>
      </w:r>
    </w:p>
    <w:p/>
    <w:p>
      <w:r>
        <w:t xml:space="preserve">В Таблице 7 </w:t>
      </w:r>
      <w:r>
        <w:t xml:space="preserve">и </w:t>
      </w:r>
      <w:r>
        <w:t xml:space="preserve">на </w:t>
      </w:r>
      <w:r>
        <w:t>рисунк</w:t>
      </w:r>
      <w:r>
        <w:t>е</w:t>
      </w:r>
      <w:r>
        <w:t xml:space="preserve"> </w:t>
      </w:r>
      <w:r>
        <w:fldChar w:fldCharType="begin"/>
      </w:r>
      <w:r>
        <w:instrText xml:space="preserve"> REF _Ref2012944 \# 0 \h  \* MERGEFORMAT </w:instrText>
      </w:r>
      <w:r>
        <w:fldChar w:fldCharType="separate"/>
      </w:r>
      <w:r>
        <w:t>4</w:t>
      </w:r>
      <w:r>
        <w:fldChar w:fldCharType="end"/>
      </w:r>
      <w:r>
        <w:t xml:space="preserve"> приведен</w:t>
      </w:r>
      <w:r>
        <w:t xml:space="preserve"> объем автоматизации скважины, оснащенной</w:t>
      </w:r>
      <w:r>
        <w:rPr>
          <w:lang w:val="en-US"/>
        </w:rPr>
        <w:t> </w:t>
      </w:r>
      <w:r>
        <w:t>ШГН.</w:t>
      </w:r>
    </w:p>
    <w:p/>
    <w:p>
      <w:pPr>
        <w:pStyle w:val="af6"/>
        <w:spacing w:after="0"/>
      </w:pPr>
      <w:bookmarkStart w:id="124" w:name="_Ref18223714"/>
      <w:r>
        <w:t xml:space="preserve">Таблица </w:t>
      </w:r>
      <w:r>
        <w:rPr>
          <w:noProof/>
        </w:rPr>
        <w:fldChar w:fldCharType="begin"/>
      </w:r>
      <w:r>
        <w:rPr>
          <w:noProof/>
        </w:rPr>
        <w:instrText xml:space="preserve"> SEQ Таблица \* ARABIC </w:instrText>
      </w:r>
      <w:r>
        <w:rPr>
          <w:noProof/>
        </w:rPr>
        <w:fldChar w:fldCharType="separate"/>
      </w:r>
      <w:r>
        <w:rPr>
          <w:noProof/>
        </w:rPr>
        <w:t>7</w:t>
      </w:r>
      <w:r>
        <w:rPr>
          <w:noProof/>
        </w:rPr>
        <w:fldChar w:fldCharType="end"/>
      </w:r>
      <w:bookmarkEnd w:id="124"/>
    </w:p>
    <w:p>
      <w:pPr>
        <w:pStyle w:val="af6"/>
        <w:keepLines/>
      </w:pPr>
      <w:r>
        <w:rPr>
          <w:noProof/>
        </w:rPr>
        <w:t>Объем автоматизации скважины, оснащенной ШГН</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550"/>
        <w:gridCol w:w="4080"/>
        <w:gridCol w:w="1512"/>
        <w:gridCol w:w="1090"/>
        <w:gridCol w:w="1080"/>
        <w:gridCol w:w="1543"/>
      </w:tblGrid>
      <w:tr>
        <w:trPr>
          <w:tblHeader/>
        </w:trPr>
        <w:tc>
          <w:tcPr>
            <w:tcW w:w="279" w:type="pct"/>
            <w:vMerge w:val="restart"/>
            <w:tcBorders>
              <w:top w:val="single" w:sz="12" w:space="0" w:color="auto"/>
            </w:tcBorders>
            <w:shd w:val="clear" w:color="auto" w:fill="FFD200"/>
            <w:vAlign w:val="center"/>
          </w:tcPr>
          <w:p>
            <w:pPr>
              <w:pStyle w:val="1b"/>
            </w:pPr>
            <w:bookmarkStart w:id="125" w:name="_Ref150059901"/>
            <w:r>
              <w:t>№ П/П</w:t>
            </w:r>
          </w:p>
        </w:tc>
        <w:tc>
          <w:tcPr>
            <w:tcW w:w="2070" w:type="pct"/>
            <w:vMerge w:val="restart"/>
            <w:tcBorders>
              <w:top w:val="single" w:sz="12" w:space="0" w:color="auto"/>
            </w:tcBorders>
            <w:shd w:val="clear" w:color="auto" w:fill="FFD200"/>
            <w:vAlign w:val="center"/>
          </w:tcPr>
          <w:p>
            <w:pPr>
              <w:pStyle w:val="1b"/>
            </w:pPr>
            <w:r>
              <w:t>Наименование технологических параметров и состояний</w:t>
            </w:r>
          </w:p>
        </w:tc>
        <w:tc>
          <w:tcPr>
            <w:tcW w:w="767" w:type="pct"/>
            <w:vMerge w:val="restart"/>
            <w:tcBorders>
              <w:top w:val="single" w:sz="12" w:space="0" w:color="auto"/>
            </w:tcBorders>
            <w:shd w:val="clear" w:color="auto" w:fill="FFD200"/>
            <w:vAlign w:val="center"/>
          </w:tcPr>
          <w:p>
            <w:pPr>
              <w:pStyle w:val="1b"/>
            </w:pPr>
            <w:r>
              <w:t>Обозначение прибора</w:t>
            </w:r>
          </w:p>
        </w:tc>
        <w:tc>
          <w:tcPr>
            <w:tcW w:w="1884" w:type="pct"/>
            <w:gridSpan w:val="3"/>
            <w:tcBorders>
              <w:top w:val="single" w:sz="12" w:space="0" w:color="auto"/>
              <w:bottom w:val="single" w:sz="6" w:space="0" w:color="auto"/>
            </w:tcBorders>
            <w:shd w:val="clear" w:color="auto" w:fill="FFD200"/>
            <w:vAlign w:val="center"/>
          </w:tcPr>
          <w:p>
            <w:pPr>
              <w:pStyle w:val="1b"/>
            </w:pPr>
            <w:r>
              <w:t>Функции АСУ ТП при классе автоматизации</w:t>
            </w:r>
          </w:p>
        </w:tc>
      </w:tr>
      <w:tr>
        <w:trPr>
          <w:tblHeader/>
        </w:trPr>
        <w:tc>
          <w:tcPr>
            <w:tcW w:w="279" w:type="pct"/>
            <w:vMerge/>
            <w:tcBorders>
              <w:bottom w:val="single" w:sz="12" w:space="0" w:color="auto"/>
            </w:tcBorders>
            <w:shd w:val="clear" w:color="auto" w:fill="FFD200"/>
            <w:vAlign w:val="center"/>
          </w:tcPr>
          <w:p>
            <w:pPr>
              <w:pStyle w:val="1b"/>
            </w:pPr>
          </w:p>
        </w:tc>
        <w:tc>
          <w:tcPr>
            <w:tcW w:w="2070" w:type="pct"/>
            <w:vMerge/>
            <w:tcBorders>
              <w:bottom w:val="single" w:sz="12" w:space="0" w:color="auto"/>
            </w:tcBorders>
            <w:shd w:val="clear" w:color="auto" w:fill="FFD200"/>
            <w:vAlign w:val="center"/>
          </w:tcPr>
          <w:p>
            <w:pPr>
              <w:pStyle w:val="1b"/>
            </w:pPr>
          </w:p>
        </w:tc>
        <w:tc>
          <w:tcPr>
            <w:tcW w:w="767" w:type="pct"/>
            <w:vMerge/>
            <w:tcBorders>
              <w:bottom w:val="single" w:sz="12" w:space="0" w:color="auto"/>
            </w:tcBorders>
            <w:shd w:val="clear" w:color="auto" w:fill="FFD200"/>
            <w:vAlign w:val="center"/>
          </w:tcPr>
          <w:p>
            <w:pPr>
              <w:pStyle w:val="1b"/>
            </w:pPr>
          </w:p>
        </w:tc>
        <w:tc>
          <w:tcPr>
            <w:tcW w:w="553" w:type="pct"/>
            <w:tcBorders>
              <w:top w:val="single" w:sz="6" w:space="0" w:color="auto"/>
              <w:bottom w:val="single" w:sz="12" w:space="0" w:color="auto"/>
            </w:tcBorders>
            <w:shd w:val="clear" w:color="auto" w:fill="FFD200"/>
            <w:vAlign w:val="center"/>
          </w:tcPr>
          <w:p>
            <w:pPr>
              <w:pStyle w:val="2b"/>
              <w:rPr>
                <w:szCs w:val="14"/>
              </w:rPr>
            </w:pPr>
            <w:r>
              <w:rPr>
                <w:szCs w:val="14"/>
              </w:rPr>
              <w:t>класс 1</w:t>
            </w:r>
          </w:p>
        </w:tc>
        <w:tc>
          <w:tcPr>
            <w:tcW w:w="548" w:type="pct"/>
            <w:tcBorders>
              <w:top w:val="single" w:sz="6" w:space="0" w:color="auto"/>
              <w:bottom w:val="single" w:sz="12" w:space="0" w:color="auto"/>
            </w:tcBorders>
            <w:shd w:val="clear" w:color="auto" w:fill="FFD200"/>
            <w:vAlign w:val="center"/>
          </w:tcPr>
          <w:p>
            <w:pPr>
              <w:pStyle w:val="2b"/>
              <w:rPr>
                <w:szCs w:val="14"/>
              </w:rPr>
            </w:pPr>
            <w:r>
              <w:rPr>
                <w:szCs w:val="14"/>
              </w:rPr>
              <w:t>класс 2</w:t>
            </w:r>
          </w:p>
        </w:tc>
        <w:tc>
          <w:tcPr>
            <w:tcW w:w="783" w:type="pct"/>
            <w:tcBorders>
              <w:top w:val="single" w:sz="6" w:space="0" w:color="auto"/>
              <w:bottom w:val="single" w:sz="12" w:space="0" w:color="auto"/>
            </w:tcBorders>
            <w:shd w:val="clear" w:color="auto" w:fill="FFD200"/>
            <w:vAlign w:val="center"/>
          </w:tcPr>
          <w:p>
            <w:pPr>
              <w:pStyle w:val="2b"/>
              <w:rPr>
                <w:szCs w:val="14"/>
              </w:rPr>
            </w:pPr>
            <w:r>
              <w:rPr>
                <w:szCs w:val="14"/>
              </w:rPr>
              <w:t>класс 3</w:t>
            </w:r>
          </w:p>
        </w:tc>
      </w:tr>
      <w:tr>
        <w:trPr>
          <w:tblHeader/>
        </w:trPr>
        <w:tc>
          <w:tcPr>
            <w:tcW w:w="279" w:type="pct"/>
            <w:tcBorders>
              <w:top w:val="single" w:sz="12" w:space="0" w:color="auto"/>
              <w:bottom w:val="single" w:sz="12" w:space="0" w:color="auto"/>
            </w:tcBorders>
            <w:shd w:val="clear" w:color="auto" w:fill="FFD200"/>
            <w:vAlign w:val="center"/>
          </w:tcPr>
          <w:p>
            <w:pPr>
              <w:pStyle w:val="1b"/>
            </w:pPr>
            <w:r>
              <w:t>1</w:t>
            </w:r>
          </w:p>
        </w:tc>
        <w:tc>
          <w:tcPr>
            <w:tcW w:w="2070" w:type="pct"/>
            <w:tcBorders>
              <w:top w:val="single" w:sz="12" w:space="0" w:color="auto"/>
              <w:bottom w:val="single" w:sz="12" w:space="0" w:color="auto"/>
            </w:tcBorders>
            <w:shd w:val="clear" w:color="auto" w:fill="FFD200"/>
            <w:vAlign w:val="center"/>
          </w:tcPr>
          <w:p>
            <w:pPr>
              <w:pStyle w:val="1b"/>
            </w:pPr>
            <w:r>
              <w:t>2</w:t>
            </w:r>
          </w:p>
        </w:tc>
        <w:tc>
          <w:tcPr>
            <w:tcW w:w="767" w:type="pct"/>
            <w:tcBorders>
              <w:top w:val="single" w:sz="12" w:space="0" w:color="auto"/>
              <w:bottom w:val="single" w:sz="12" w:space="0" w:color="auto"/>
            </w:tcBorders>
            <w:shd w:val="clear" w:color="auto" w:fill="FFD200"/>
            <w:vAlign w:val="center"/>
          </w:tcPr>
          <w:p>
            <w:pPr>
              <w:pStyle w:val="1b"/>
            </w:pPr>
            <w:r>
              <w:t>3</w:t>
            </w:r>
          </w:p>
        </w:tc>
        <w:tc>
          <w:tcPr>
            <w:tcW w:w="553" w:type="pct"/>
            <w:tcBorders>
              <w:top w:val="single" w:sz="12" w:space="0" w:color="auto"/>
              <w:bottom w:val="single" w:sz="12" w:space="0" w:color="auto"/>
            </w:tcBorders>
            <w:shd w:val="clear" w:color="auto" w:fill="FFD200"/>
            <w:vAlign w:val="center"/>
          </w:tcPr>
          <w:p>
            <w:pPr>
              <w:pStyle w:val="1b"/>
            </w:pPr>
            <w:r>
              <w:t>4</w:t>
            </w:r>
          </w:p>
        </w:tc>
        <w:tc>
          <w:tcPr>
            <w:tcW w:w="548" w:type="pct"/>
            <w:tcBorders>
              <w:top w:val="single" w:sz="12" w:space="0" w:color="auto"/>
              <w:bottom w:val="single" w:sz="12" w:space="0" w:color="auto"/>
            </w:tcBorders>
            <w:shd w:val="clear" w:color="auto" w:fill="FFD200"/>
            <w:vAlign w:val="center"/>
          </w:tcPr>
          <w:p>
            <w:pPr>
              <w:pStyle w:val="1b"/>
            </w:pPr>
            <w:r>
              <w:t>5</w:t>
            </w:r>
          </w:p>
        </w:tc>
        <w:tc>
          <w:tcPr>
            <w:tcW w:w="783" w:type="pct"/>
            <w:tcBorders>
              <w:top w:val="single" w:sz="12" w:space="0" w:color="auto"/>
              <w:bottom w:val="single" w:sz="12" w:space="0" w:color="auto"/>
            </w:tcBorders>
            <w:shd w:val="clear" w:color="auto" w:fill="FFD200"/>
            <w:vAlign w:val="center"/>
          </w:tcPr>
          <w:p>
            <w:pPr>
              <w:pStyle w:val="1b"/>
            </w:pPr>
            <w:r>
              <w:t>6</w:t>
            </w:r>
          </w:p>
        </w:tc>
      </w:tr>
      <w:tr>
        <w:tc>
          <w:tcPr>
            <w:tcW w:w="279" w:type="pct"/>
            <w:tcBorders>
              <w:top w:val="single" w:sz="12" w:space="0" w:color="auto"/>
            </w:tcBorders>
          </w:tcPr>
          <w:p>
            <w:pPr>
              <w:pStyle w:val="aff3"/>
            </w:pPr>
            <w:r>
              <w:t>1</w:t>
            </w:r>
          </w:p>
        </w:tc>
        <w:tc>
          <w:tcPr>
            <w:tcW w:w="2070" w:type="pct"/>
            <w:tcBorders>
              <w:top w:val="single" w:sz="12" w:space="0" w:color="auto"/>
            </w:tcBorders>
          </w:tcPr>
          <w:p>
            <w:pPr>
              <w:pStyle w:val="aff3"/>
            </w:pPr>
            <w:r>
              <w:t>Ток электродвигателя</w:t>
            </w:r>
          </w:p>
        </w:tc>
        <w:tc>
          <w:tcPr>
            <w:tcW w:w="767" w:type="pct"/>
            <w:tcBorders>
              <w:top w:val="single" w:sz="12" w:space="0" w:color="auto"/>
            </w:tcBorders>
          </w:tcPr>
          <w:p>
            <w:pPr>
              <w:pStyle w:val="aff3"/>
            </w:pPr>
            <w:r>
              <w:t>I1</w:t>
            </w:r>
          </w:p>
        </w:tc>
        <w:tc>
          <w:tcPr>
            <w:tcW w:w="553" w:type="pct"/>
            <w:tcBorders>
              <w:top w:val="single" w:sz="12" w:space="0" w:color="auto"/>
            </w:tcBorders>
          </w:tcPr>
          <w:p>
            <w:pPr>
              <w:pStyle w:val="aff3"/>
            </w:pPr>
            <w:r>
              <w:t>-</w:t>
            </w:r>
          </w:p>
        </w:tc>
        <w:tc>
          <w:tcPr>
            <w:tcW w:w="548" w:type="pct"/>
            <w:tcBorders>
              <w:top w:val="single" w:sz="12" w:space="0" w:color="auto"/>
            </w:tcBorders>
          </w:tcPr>
          <w:p>
            <w:pPr>
              <w:pStyle w:val="aff3"/>
            </w:pPr>
            <w:r>
              <w:t>С</w:t>
            </w:r>
          </w:p>
        </w:tc>
        <w:tc>
          <w:tcPr>
            <w:tcW w:w="783" w:type="pct"/>
            <w:tcBorders>
              <w:top w:val="single" w:sz="12" w:space="0" w:color="auto"/>
            </w:tcBorders>
          </w:tcPr>
          <w:p>
            <w:pPr>
              <w:pStyle w:val="aff3"/>
            </w:pPr>
            <w:r>
              <w:t>С</w:t>
            </w:r>
          </w:p>
        </w:tc>
      </w:tr>
      <w:tr>
        <w:tc>
          <w:tcPr>
            <w:tcW w:w="279" w:type="pct"/>
          </w:tcPr>
          <w:p>
            <w:pPr>
              <w:pStyle w:val="aff3"/>
            </w:pPr>
            <w:r>
              <w:t>2</w:t>
            </w:r>
          </w:p>
        </w:tc>
        <w:tc>
          <w:tcPr>
            <w:tcW w:w="2070" w:type="pct"/>
          </w:tcPr>
          <w:p>
            <w:pPr>
              <w:pStyle w:val="aff3"/>
            </w:pPr>
            <w:r>
              <w:t>Давление на выкидной линии</w:t>
            </w:r>
          </w:p>
        </w:tc>
        <w:tc>
          <w:tcPr>
            <w:tcW w:w="767" w:type="pct"/>
          </w:tcPr>
          <w:p>
            <w:pPr>
              <w:pStyle w:val="aff3"/>
            </w:pPr>
            <w:r>
              <w:t>P1</w:t>
            </w:r>
          </w:p>
        </w:tc>
        <w:tc>
          <w:tcPr>
            <w:tcW w:w="553" w:type="pct"/>
          </w:tcPr>
          <w:p>
            <w:pPr>
              <w:pStyle w:val="aff3"/>
            </w:pPr>
            <w:r>
              <w:t>Им, С</w:t>
            </w:r>
          </w:p>
        </w:tc>
        <w:tc>
          <w:tcPr>
            <w:tcW w:w="548" w:type="pct"/>
          </w:tcPr>
          <w:p>
            <w:pPr>
              <w:pStyle w:val="aff3"/>
            </w:pPr>
            <w:r>
              <w:t>Им, Ид, С</w:t>
            </w:r>
          </w:p>
        </w:tc>
        <w:tc>
          <w:tcPr>
            <w:tcW w:w="783" w:type="pct"/>
          </w:tcPr>
          <w:p>
            <w:pPr>
              <w:pStyle w:val="aff3"/>
            </w:pPr>
            <w:r>
              <w:t>Им, Ид, ИНТ, С</w:t>
            </w:r>
          </w:p>
        </w:tc>
      </w:tr>
      <w:tr>
        <w:tc>
          <w:tcPr>
            <w:tcW w:w="279" w:type="pct"/>
          </w:tcPr>
          <w:p>
            <w:pPr>
              <w:pStyle w:val="aff3"/>
            </w:pPr>
            <w:r>
              <w:t>3</w:t>
            </w:r>
          </w:p>
        </w:tc>
        <w:tc>
          <w:tcPr>
            <w:tcW w:w="2070" w:type="pct"/>
          </w:tcPr>
          <w:p>
            <w:pPr>
              <w:pStyle w:val="aff3"/>
            </w:pPr>
            <w:r>
              <w:t>Давление буферное</w:t>
            </w:r>
          </w:p>
        </w:tc>
        <w:tc>
          <w:tcPr>
            <w:tcW w:w="767" w:type="pct"/>
          </w:tcPr>
          <w:p>
            <w:pPr>
              <w:pStyle w:val="aff3"/>
            </w:pPr>
            <w:r>
              <w:t>P2</w:t>
            </w:r>
          </w:p>
        </w:tc>
        <w:tc>
          <w:tcPr>
            <w:tcW w:w="553" w:type="pct"/>
          </w:tcPr>
          <w:p>
            <w:pPr>
              <w:pStyle w:val="aff3"/>
            </w:pPr>
            <w:r>
              <w:t>Им</w:t>
            </w:r>
          </w:p>
        </w:tc>
        <w:tc>
          <w:tcPr>
            <w:tcW w:w="548" w:type="pct"/>
          </w:tcPr>
          <w:p>
            <w:pPr>
              <w:pStyle w:val="aff3"/>
            </w:pPr>
            <w:r>
              <w:t>Им</w:t>
            </w:r>
          </w:p>
        </w:tc>
        <w:tc>
          <w:tcPr>
            <w:tcW w:w="783" w:type="pct"/>
          </w:tcPr>
          <w:p>
            <w:pPr>
              <w:pStyle w:val="aff3"/>
            </w:pPr>
            <w:r>
              <w:t>Им, Ид</w:t>
            </w:r>
          </w:p>
        </w:tc>
      </w:tr>
      <w:tr>
        <w:tc>
          <w:tcPr>
            <w:tcW w:w="279" w:type="pct"/>
          </w:tcPr>
          <w:p>
            <w:pPr>
              <w:pStyle w:val="aff3"/>
            </w:pPr>
            <w:r>
              <w:t>4</w:t>
            </w:r>
          </w:p>
        </w:tc>
        <w:tc>
          <w:tcPr>
            <w:tcW w:w="2070" w:type="pct"/>
          </w:tcPr>
          <w:p>
            <w:pPr>
              <w:pStyle w:val="aff3"/>
            </w:pPr>
            <w:r>
              <w:t>Усилие (динамометрирование)</w:t>
            </w:r>
          </w:p>
        </w:tc>
        <w:tc>
          <w:tcPr>
            <w:tcW w:w="767" w:type="pct"/>
          </w:tcPr>
          <w:p>
            <w:pPr>
              <w:pStyle w:val="aff3"/>
            </w:pPr>
            <w:r>
              <w:t>W1</w:t>
            </w:r>
          </w:p>
        </w:tc>
        <w:tc>
          <w:tcPr>
            <w:tcW w:w="553" w:type="pct"/>
          </w:tcPr>
          <w:p>
            <w:pPr>
              <w:pStyle w:val="aff3"/>
            </w:pPr>
            <w:r>
              <w:t>-</w:t>
            </w:r>
          </w:p>
        </w:tc>
        <w:tc>
          <w:tcPr>
            <w:tcW w:w="548" w:type="pct"/>
          </w:tcPr>
          <w:p>
            <w:pPr>
              <w:pStyle w:val="aff3"/>
            </w:pPr>
            <w:r>
              <w:t>Ид</w:t>
            </w:r>
          </w:p>
        </w:tc>
        <w:tc>
          <w:tcPr>
            <w:tcW w:w="783" w:type="pct"/>
          </w:tcPr>
          <w:p>
            <w:pPr>
              <w:pStyle w:val="aff3"/>
            </w:pPr>
            <w:r>
              <w:t>Ид, С</w:t>
            </w:r>
          </w:p>
        </w:tc>
      </w:tr>
      <w:tr>
        <w:tc>
          <w:tcPr>
            <w:tcW w:w="279" w:type="pct"/>
          </w:tcPr>
          <w:p>
            <w:pPr>
              <w:pStyle w:val="aff3"/>
            </w:pPr>
            <w:r>
              <w:t>5</w:t>
            </w:r>
          </w:p>
        </w:tc>
        <w:tc>
          <w:tcPr>
            <w:tcW w:w="2070" w:type="pct"/>
          </w:tcPr>
          <w:p>
            <w:pPr>
              <w:pStyle w:val="aff3"/>
            </w:pPr>
            <w:r>
              <w:t>Мощность (ваттметрирование)</w:t>
            </w:r>
          </w:p>
        </w:tc>
        <w:tc>
          <w:tcPr>
            <w:tcW w:w="767" w:type="pct"/>
          </w:tcPr>
          <w:p>
            <w:pPr>
              <w:pStyle w:val="aff3"/>
            </w:pPr>
            <w:r>
              <w:t>J1</w:t>
            </w:r>
          </w:p>
        </w:tc>
        <w:tc>
          <w:tcPr>
            <w:tcW w:w="553" w:type="pct"/>
          </w:tcPr>
          <w:p>
            <w:pPr>
              <w:pStyle w:val="aff3"/>
            </w:pPr>
            <w:r>
              <w:t>-</w:t>
            </w:r>
          </w:p>
        </w:tc>
        <w:tc>
          <w:tcPr>
            <w:tcW w:w="548" w:type="pct"/>
          </w:tcPr>
          <w:p>
            <w:pPr>
              <w:pStyle w:val="aff3"/>
            </w:pPr>
            <w:r>
              <w:t>-</w:t>
            </w:r>
          </w:p>
        </w:tc>
        <w:tc>
          <w:tcPr>
            <w:tcW w:w="783" w:type="pct"/>
          </w:tcPr>
          <w:p>
            <w:pPr>
              <w:pStyle w:val="aff3"/>
            </w:pPr>
            <w:r>
              <w:t>Ид, С</w:t>
            </w:r>
          </w:p>
        </w:tc>
      </w:tr>
      <w:tr>
        <w:tc>
          <w:tcPr>
            <w:tcW w:w="279" w:type="pct"/>
          </w:tcPr>
          <w:p>
            <w:pPr>
              <w:pStyle w:val="aff3"/>
            </w:pPr>
            <w:r>
              <w:t>6</w:t>
            </w:r>
          </w:p>
        </w:tc>
        <w:tc>
          <w:tcPr>
            <w:tcW w:w="2070" w:type="pct"/>
          </w:tcPr>
          <w:p>
            <w:pPr>
              <w:pStyle w:val="aff3"/>
            </w:pPr>
            <w:r>
              <w:t xml:space="preserve">Состояние насоса </w:t>
            </w:r>
          </w:p>
        </w:tc>
        <w:tc>
          <w:tcPr>
            <w:tcW w:w="767" w:type="pct"/>
          </w:tcPr>
          <w:p>
            <w:pPr>
              <w:pStyle w:val="aff3"/>
            </w:pPr>
            <w:r>
              <w:t>N1</w:t>
            </w:r>
          </w:p>
        </w:tc>
        <w:tc>
          <w:tcPr>
            <w:tcW w:w="553" w:type="pct"/>
          </w:tcPr>
          <w:p>
            <w:pPr>
              <w:pStyle w:val="aff3"/>
            </w:pPr>
            <w:r>
              <w:t>С</w:t>
            </w:r>
          </w:p>
        </w:tc>
        <w:tc>
          <w:tcPr>
            <w:tcW w:w="548" w:type="pct"/>
          </w:tcPr>
          <w:p>
            <w:pPr>
              <w:pStyle w:val="aff3"/>
            </w:pPr>
            <w:r>
              <w:t>С, У</w:t>
            </w:r>
          </w:p>
        </w:tc>
        <w:tc>
          <w:tcPr>
            <w:tcW w:w="783" w:type="pct"/>
          </w:tcPr>
          <w:p>
            <w:pPr>
              <w:pStyle w:val="aff3"/>
            </w:pPr>
            <w:r>
              <w:t>С, У</w:t>
            </w:r>
          </w:p>
        </w:tc>
      </w:tr>
      <w:tr>
        <w:tc>
          <w:tcPr>
            <w:tcW w:w="279" w:type="pct"/>
          </w:tcPr>
          <w:p>
            <w:pPr>
              <w:pStyle w:val="aff3"/>
            </w:pPr>
            <w:r>
              <w:t>7</w:t>
            </w:r>
          </w:p>
        </w:tc>
        <w:tc>
          <w:tcPr>
            <w:tcW w:w="2070" w:type="pct"/>
          </w:tcPr>
          <w:p>
            <w:pPr>
              <w:pStyle w:val="aff3"/>
            </w:pPr>
            <w:r>
              <w:t>Общая авария со станции управления</w:t>
            </w:r>
          </w:p>
        </w:tc>
        <w:tc>
          <w:tcPr>
            <w:tcW w:w="767" w:type="pct"/>
          </w:tcPr>
          <w:p>
            <w:pPr>
              <w:pStyle w:val="aff3"/>
            </w:pPr>
            <w:r>
              <w:t>N2</w:t>
            </w:r>
          </w:p>
        </w:tc>
        <w:tc>
          <w:tcPr>
            <w:tcW w:w="553" w:type="pct"/>
          </w:tcPr>
          <w:p>
            <w:pPr>
              <w:pStyle w:val="aff3"/>
            </w:pPr>
            <w:r>
              <w:t>С</w:t>
            </w:r>
          </w:p>
        </w:tc>
        <w:tc>
          <w:tcPr>
            <w:tcW w:w="548" w:type="pct"/>
          </w:tcPr>
          <w:p>
            <w:pPr>
              <w:pStyle w:val="aff3"/>
            </w:pPr>
            <w:r>
              <w:t>С</w:t>
            </w:r>
          </w:p>
        </w:tc>
        <w:tc>
          <w:tcPr>
            <w:tcW w:w="783" w:type="pct"/>
          </w:tcPr>
          <w:p>
            <w:pPr>
              <w:pStyle w:val="aff3"/>
            </w:pPr>
            <w:r>
              <w:t>С</w:t>
            </w:r>
          </w:p>
        </w:tc>
      </w:tr>
      <w:tr>
        <w:tc>
          <w:tcPr>
            <w:tcW w:w="279" w:type="pct"/>
          </w:tcPr>
          <w:p>
            <w:pPr>
              <w:pStyle w:val="aff3"/>
            </w:pPr>
            <w:r>
              <w:t>8</w:t>
            </w:r>
          </w:p>
        </w:tc>
        <w:tc>
          <w:tcPr>
            <w:tcW w:w="2070" w:type="pct"/>
          </w:tcPr>
          <w:p>
            <w:pPr>
              <w:pStyle w:val="aff3"/>
            </w:pPr>
            <w:r>
              <w:t>Режим работы скважины (постоянный, периодический, самозапуск)</w:t>
            </w:r>
          </w:p>
        </w:tc>
        <w:tc>
          <w:tcPr>
            <w:tcW w:w="767" w:type="pct"/>
          </w:tcPr>
          <w:p>
            <w:pPr>
              <w:pStyle w:val="aff3"/>
            </w:pPr>
            <w:r>
              <w:t>N3</w:t>
            </w:r>
          </w:p>
        </w:tc>
        <w:tc>
          <w:tcPr>
            <w:tcW w:w="553" w:type="pct"/>
          </w:tcPr>
          <w:p>
            <w:pPr>
              <w:pStyle w:val="aff3"/>
            </w:pPr>
            <w:r>
              <w:t>-</w:t>
            </w:r>
          </w:p>
        </w:tc>
        <w:tc>
          <w:tcPr>
            <w:tcW w:w="548" w:type="pct"/>
          </w:tcPr>
          <w:p>
            <w:pPr>
              <w:pStyle w:val="aff3"/>
            </w:pPr>
            <w:r>
              <w:t>Ид</w:t>
            </w:r>
          </w:p>
        </w:tc>
        <w:tc>
          <w:tcPr>
            <w:tcW w:w="783" w:type="pct"/>
          </w:tcPr>
          <w:p>
            <w:pPr>
              <w:pStyle w:val="aff3"/>
            </w:pPr>
            <w:r>
              <w:t>Ид, У</w:t>
            </w:r>
          </w:p>
        </w:tc>
      </w:tr>
      <w:tr>
        <w:tc>
          <w:tcPr>
            <w:tcW w:w="279" w:type="pct"/>
          </w:tcPr>
          <w:p>
            <w:pPr>
              <w:pStyle w:val="aff3"/>
            </w:pPr>
            <w:r>
              <w:t>9</w:t>
            </w:r>
          </w:p>
        </w:tc>
        <w:tc>
          <w:tcPr>
            <w:tcW w:w="2070" w:type="pct"/>
          </w:tcPr>
          <w:p>
            <w:pPr>
              <w:pStyle w:val="aff3"/>
            </w:pPr>
            <w:r>
              <w:t xml:space="preserve">Число качаний </w:t>
            </w:r>
            <w:r>
              <w:t>стан</w:t>
            </w:r>
            <w:r>
              <w:t>ка</w:t>
            </w:r>
            <w:r>
              <w:t xml:space="preserve"> качалк</w:t>
            </w:r>
            <w:r>
              <w:t>и</w:t>
            </w:r>
          </w:p>
        </w:tc>
        <w:tc>
          <w:tcPr>
            <w:tcW w:w="767" w:type="pct"/>
          </w:tcPr>
          <w:p>
            <w:pPr>
              <w:pStyle w:val="aff3"/>
            </w:pPr>
            <w:r>
              <w:t>S1</w:t>
            </w:r>
          </w:p>
        </w:tc>
        <w:tc>
          <w:tcPr>
            <w:tcW w:w="553" w:type="pct"/>
          </w:tcPr>
          <w:p>
            <w:pPr>
              <w:pStyle w:val="aff3"/>
            </w:pPr>
            <w:r>
              <w:t>-</w:t>
            </w:r>
          </w:p>
        </w:tc>
        <w:tc>
          <w:tcPr>
            <w:tcW w:w="548" w:type="pct"/>
          </w:tcPr>
          <w:p>
            <w:pPr>
              <w:pStyle w:val="aff3"/>
            </w:pPr>
            <w:r>
              <w:t>-</w:t>
            </w:r>
          </w:p>
        </w:tc>
        <w:tc>
          <w:tcPr>
            <w:tcW w:w="783" w:type="pct"/>
          </w:tcPr>
          <w:p>
            <w:pPr>
              <w:pStyle w:val="aff3"/>
            </w:pPr>
            <w:r>
              <w:t>Ид, З</w:t>
            </w:r>
          </w:p>
        </w:tc>
      </w:tr>
      <w:tr>
        <w:tc>
          <w:tcPr>
            <w:tcW w:w="279" w:type="pct"/>
          </w:tcPr>
          <w:p>
            <w:pPr>
              <w:pStyle w:val="aff3"/>
            </w:pPr>
            <w:r>
              <w:t>10</w:t>
            </w:r>
          </w:p>
        </w:tc>
        <w:tc>
          <w:tcPr>
            <w:tcW w:w="2070" w:type="pct"/>
          </w:tcPr>
          <w:p>
            <w:pPr>
              <w:pStyle w:val="aff3"/>
            </w:pPr>
            <w:r>
              <w:t>Температура подшипников</w:t>
            </w:r>
          </w:p>
        </w:tc>
        <w:tc>
          <w:tcPr>
            <w:tcW w:w="767" w:type="pct"/>
          </w:tcPr>
          <w:p>
            <w:pPr>
              <w:pStyle w:val="aff3"/>
            </w:pPr>
            <w:r>
              <w:t>T1</w:t>
            </w:r>
          </w:p>
        </w:tc>
        <w:tc>
          <w:tcPr>
            <w:tcW w:w="553" w:type="pct"/>
          </w:tcPr>
          <w:p>
            <w:pPr>
              <w:pStyle w:val="aff3"/>
            </w:pPr>
            <w:r>
              <w:t>-</w:t>
            </w:r>
          </w:p>
        </w:tc>
        <w:tc>
          <w:tcPr>
            <w:tcW w:w="548" w:type="pct"/>
          </w:tcPr>
          <w:p>
            <w:pPr>
              <w:pStyle w:val="aff3"/>
            </w:pPr>
            <w:r>
              <w:t>-</w:t>
            </w:r>
          </w:p>
        </w:tc>
        <w:tc>
          <w:tcPr>
            <w:tcW w:w="783" w:type="pct"/>
          </w:tcPr>
          <w:p>
            <w:pPr>
              <w:pStyle w:val="aff3"/>
            </w:pPr>
            <w:r>
              <w:t>Ид, З</w:t>
            </w:r>
          </w:p>
        </w:tc>
      </w:tr>
      <w:tr>
        <w:tc>
          <w:tcPr>
            <w:tcW w:w="279" w:type="pct"/>
          </w:tcPr>
          <w:p>
            <w:pPr>
              <w:pStyle w:val="aff3"/>
            </w:pPr>
            <w:r>
              <w:t>11</w:t>
            </w:r>
          </w:p>
        </w:tc>
        <w:tc>
          <w:tcPr>
            <w:tcW w:w="2070" w:type="pct"/>
          </w:tcPr>
          <w:p>
            <w:pPr>
              <w:pStyle w:val="aff3"/>
            </w:pPr>
            <w:r>
              <w:t>Ток по фазе А, В, С</w:t>
            </w:r>
          </w:p>
        </w:tc>
        <w:tc>
          <w:tcPr>
            <w:tcW w:w="767" w:type="pct"/>
          </w:tcPr>
          <w:p>
            <w:pPr>
              <w:pStyle w:val="aff3"/>
            </w:pPr>
            <w:r>
              <w:t>I4</w:t>
            </w:r>
          </w:p>
        </w:tc>
        <w:tc>
          <w:tcPr>
            <w:tcW w:w="553" w:type="pct"/>
          </w:tcPr>
          <w:p>
            <w:pPr>
              <w:pStyle w:val="aff3"/>
            </w:pPr>
            <w:r>
              <w:t>Ид</w:t>
            </w:r>
          </w:p>
        </w:tc>
        <w:tc>
          <w:tcPr>
            <w:tcW w:w="548" w:type="pct"/>
          </w:tcPr>
          <w:p>
            <w:pPr>
              <w:pStyle w:val="aff3"/>
            </w:pPr>
            <w:r>
              <w:t>Ид</w:t>
            </w:r>
          </w:p>
        </w:tc>
        <w:tc>
          <w:tcPr>
            <w:tcW w:w="783" w:type="pct"/>
          </w:tcPr>
          <w:p>
            <w:pPr>
              <w:pStyle w:val="aff3"/>
            </w:pPr>
            <w:r>
              <w:t>Ид</w:t>
            </w:r>
          </w:p>
        </w:tc>
      </w:tr>
      <w:tr>
        <w:tc>
          <w:tcPr>
            <w:tcW w:w="279" w:type="pct"/>
          </w:tcPr>
          <w:p>
            <w:pPr>
              <w:pStyle w:val="aff3"/>
            </w:pPr>
            <w:r>
              <w:t>12</w:t>
            </w:r>
          </w:p>
        </w:tc>
        <w:tc>
          <w:tcPr>
            <w:tcW w:w="2070" w:type="pct"/>
          </w:tcPr>
          <w:p>
            <w:pPr>
              <w:pStyle w:val="aff3"/>
            </w:pPr>
            <w:r>
              <w:t>Напряжение по фазе А, В, С</w:t>
            </w:r>
          </w:p>
        </w:tc>
        <w:tc>
          <w:tcPr>
            <w:tcW w:w="767" w:type="pct"/>
          </w:tcPr>
          <w:p>
            <w:pPr>
              <w:pStyle w:val="aff3"/>
            </w:pPr>
            <w:r>
              <w:t>E1</w:t>
            </w:r>
          </w:p>
        </w:tc>
        <w:tc>
          <w:tcPr>
            <w:tcW w:w="553" w:type="pct"/>
          </w:tcPr>
          <w:p>
            <w:pPr>
              <w:pStyle w:val="aff3"/>
            </w:pPr>
            <w:r>
              <w:t>Ид</w:t>
            </w:r>
          </w:p>
        </w:tc>
        <w:tc>
          <w:tcPr>
            <w:tcW w:w="548" w:type="pct"/>
          </w:tcPr>
          <w:p>
            <w:pPr>
              <w:pStyle w:val="aff3"/>
            </w:pPr>
            <w:r>
              <w:t>Ид</w:t>
            </w:r>
          </w:p>
        </w:tc>
        <w:tc>
          <w:tcPr>
            <w:tcW w:w="783" w:type="pct"/>
          </w:tcPr>
          <w:p>
            <w:pPr>
              <w:pStyle w:val="aff3"/>
            </w:pPr>
            <w:r>
              <w:t>Ид</w:t>
            </w:r>
          </w:p>
        </w:tc>
      </w:tr>
      <w:tr>
        <w:tc>
          <w:tcPr>
            <w:tcW w:w="279" w:type="pct"/>
          </w:tcPr>
          <w:p>
            <w:pPr>
              <w:pStyle w:val="aff3"/>
            </w:pPr>
            <w:r>
              <w:t>13</w:t>
            </w:r>
          </w:p>
        </w:tc>
        <w:tc>
          <w:tcPr>
            <w:tcW w:w="2070" w:type="pct"/>
          </w:tcPr>
          <w:p>
            <w:pPr>
              <w:pStyle w:val="aff3"/>
            </w:pPr>
            <w:r>
              <w:t>Мгновенная активная мощность</w:t>
            </w:r>
          </w:p>
        </w:tc>
        <w:tc>
          <w:tcPr>
            <w:tcW w:w="767" w:type="pct"/>
          </w:tcPr>
          <w:p>
            <w:pPr>
              <w:pStyle w:val="aff3"/>
            </w:pPr>
            <w:r>
              <w:t>J2</w:t>
            </w:r>
          </w:p>
        </w:tc>
        <w:tc>
          <w:tcPr>
            <w:tcW w:w="553" w:type="pct"/>
          </w:tcPr>
          <w:p>
            <w:pPr>
              <w:pStyle w:val="aff3"/>
            </w:pPr>
            <w:r>
              <w:t>Ид</w:t>
            </w:r>
          </w:p>
        </w:tc>
        <w:tc>
          <w:tcPr>
            <w:tcW w:w="548" w:type="pct"/>
          </w:tcPr>
          <w:p>
            <w:pPr>
              <w:pStyle w:val="aff3"/>
            </w:pPr>
            <w:r>
              <w:t>Ид</w:t>
            </w:r>
          </w:p>
        </w:tc>
        <w:tc>
          <w:tcPr>
            <w:tcW w:w="783" w:type="pct"/>
          </w:tcPr>
          <w:p>
            <w:pPr>
              <w:pStyle w:val="aff3"/>
            </w:pPr>
            <w:r>
              <w:t>Ид</w:t>
            </w:r>
          </w:p>
        </w:tc>
      </w:tr>
      <w:tr>
        <w:tc>
          <w:tcPr>
            <w:tcW w:w="279" w:type="pct"/>
          </w:tcPr>
          <w:p>
            <w:pPr>
              <w:pStyle w:val="aff3"/>
            </w:pPr>
            <w:r>
              <w:t>14</w:t>
            </w:r>
          </w:p>
        </w:tc>
        <w:tc>
          <w:tcPr>
            <w:tcW w:w="2070" w:type="pct"/>
          </w:tcPr>
          <w:p>
            <w:pPr>
              <w:pStyle w:val="aff3"/>
            </w:pPr>
            <w:r>
              <w:t>Коэффициент мощности</w:t>
            </w:r>
          </w:p>
        </w:tc>
        <w:tc>
          <w:tcPr>
            <w:tcW w:w="767" w:type="pct"/>
          </w:tcPr>
          <w:p>
            <w:pPr>
              <w:pStyle w:val="aff3"/>
            </w:pPr>
            <w:r>
              <w:t>N4</w:t>
            </w:r>
          </w:p>
        </w:tc>
        <w:tc>
          <w:tcPr>
            <w:tcW w:w="553" w:type="pct"/>
          </w:tcPr>
          <w:p>
            <w:pPr>
              <w:pStyle w:val="aff3"/>
            </w:pPr>
            <w:r>
              <w:t>Ид</w:t>
            </w:r>
          </w:p>
        </w:tc>
        <w:tc>
          <w:tcPr>
            <w:tcW w:w="548" w:type="pct"/>
          </w:tcPr>
          <w:p>
            <w:pPr>
              <w:pStyle w:val="aff3"/>
            </w:pPr>
            <w:r>
              <w:t>Ид</w:t>
            </w:r>
          </w:p>
        </w:tc>
        <w:tc>
          <w:tcPr>
            <w:tcW w:w="783" w:type="pct"/>
          </w:tcPr>
          <w:p>
            <w:pPr>
              <w:pStyle w:val="aff3"/>
            </w:pPr>
            <w:r>
              <w:t>Рс</w:t>
            </w:r>
          </w:p>
        </w:tc>
      </w:tr>
      <w:tr>
        <w:tc>
          <w:tcPr>
            <w:tcW w:w="279" w:type="pct"/>
          </w:tcPr>
          <w:p>
            <w:pPr>
              <w:pStyle w:val="aff3"/>
            </w:pPr>
            <w:r>
              <w:t>15</w:t>
            </w:r>
          </w:p>
        </w:tc>
        <w:tc>
          <w:tcPr>
            <w:tcW w:w="2070" w:type="pct"/>
          </w:tcPr>
          <w:p>
            <w:pPr>
              <w:pStyle w:val="aff3"/>
            </w:pPr>
            <w:r>
              <w:t>Активная энергия</w:t>
            </w:r>
          </w:p>
        </w:tc>
        <w:tc>
          <w:tcPr>
            <w:tcW w:w="767" w:type="pct"/>
          </w:tcPr>
          <w:p>
            <w:pPr>
              <w:pStyle w:val="aff3"/>
            </w:pPr>
            <w:r>
              <w:rPr>
                <w:lang w:val="en-US"/>
              </w:rPr>
              <w:t>N</w:t>
            </w:r>
            <w:r>
              <w:t>5</w:t>
            </w:r>
          </w:p>
        </w:tc>
        <w:tc>
          <w:tcPr>
            <w:tcW w:w="553" w:type="pct"/>
          </w:tcPr>
          <w:p>
            <w:pPr>
              <w:pStyle w:val="aff3"/>
            </w:pPr>
            <w:r>
              <w:t>Ид</w:t>
            </w:r>
          </w:p>
        </w:tc>
        <w:tc>
          <w:tcPr>
            <w:tcW w:w="548" w:type="pct"/>
          </w:tcPr>
          <w:p>
            <w:pPr>
              <w:pStyle w:val="aff3"/>
            </w:pPr>
            <w:r>
              <w:t>Ид</w:t>
            </w:r>
          </w:p>
        </w:tc>
        <w:tc>
          <w:tcPr>
            <w:tcW w:w="783" w:type="pct"/>
          </w:tcPr>
          <w:p>
            <w:pPr>
              <w:pStyle w:val="aff3"/>
            </w:pPr>
            <w:r>
              <w:t>Ид</w:t>
            </w:r>
          </w:p>
        </w:tc>
      </w:tr>
      <w:tr>
        <w:tc>
          <w:tcPr>
            <w:tcW w:w="279" w:type="pct"/>
          </w:tcPr>
          <w:p>
            <w:pPr>
              <w:pStyle w:val="aff3"/>
            </w:pPr>
            <w:r>
              <w:rPr>
                <w:lang w:val="en-US"/>
              </w:rPr>
              <w:t>1</w:t>
            </w:r>
            <w:r>
              <w:t>6</w:t>
            </w:r>
          </w:p>
        </w:tc>
        <w:tc>
          <w:tcPr>
            <w:tcW w:w="2070" w:type="pct"/>
          </w:tcPr>
          <w:p>
            <w:pPr>
              <w:pStyle w:val="aff3"/>
            </w:pPr>
            <w:r>
              <w:t>Загазованность в зоне скважин</w:t>
            </w:r>
          </w:p>
        </w:tc>
        <w:tc>
          <w:tcPr>
            <w:tcW w:w="767" w:type="pct"/>
          </w:tcPr>
          <w:p>
            <w:pPr>
              <w:pStyle w:val="aff3"/>
            </w:pPr>
            <w:r>
              <w:t>A1*</w:t>
            </w:r>
          </w:p>
        </w:tc>
        <w:tc>
          <w:tcPr>
            <w:tcW w:w="553" w:type="pct"/>
          </w:tcPr>
          <w:p>
            <w:pPr>
              <w:pStyle w:val="aff3"/>
            </w:pPr>
            <w:r>
              <w:t>С</w:t>
            </w:r>
          </w:p>
        </w:tc>
        <w:tc>
          <w:tcPr>
            <w:tcW w:w="548" w:type="pct"/>
          </w:tcPr>
          <w:p>
            <w:pPr>
              <w:pStyle w:val="aff3"/>
            </w:pPr>
            <w:r>
              <w:t>С</w:t>
            </w:r>
          </w:p>
        </w:tc>
        <w:tc>
          <w:tcPr>
            <w:tcW w:w="783" w:type="pct"/>
          </w:tcPr>
          <w:p>
            <w:pPr>
              <w:pStyle w:val="aff3"/>
            </w:pPr>
            <w:r>
              <w:t>Ид, ИНТ, С</w:t>
            </w:r>
          </w:p>
        </w:tc>
      </w:tr>
      <w:tr>
        <w:tc>
          <w:tcPr>
            <w:tcW w:w="279" w:type="pct"/>
            <w:tcBorders>
              <w:top w:val="single" w:sz="6" w:space="0" w:color="auto"/>
              <w:left w:val="single" w:sz="12" w:space="0" w:color="auto"/>
              <w:bottom w:val="single" w:sz="12" w:space="0" w:color="auto"/>
              <w:right w:val="single" w:sz="6" w:space="0" w:color="auto"/>
            </w:tcBorders>
          </w:tcPr>
          <w:p>
            <w:pPr>
              <w:pStyle w:val="aff3"/>
            </w:pPr>
            <w:r>
              <w:rPr>
                <w:lang w:val="en-US"/>
              </w:rPr>
              <w:t>1</w:t>
            </w:r>
            <w:r>
              <w:t>7</w:t>
            </w:r>
          </w:p>
        </w:tc>
        <w:tc>
          <w:tcPr>
            <w:tcW w:w="2070" w:type="pct"/>
            <w:tcBorders>
              <w:top w:val="single" w:sz="6" w:space="0" w:color="auto"/>
              <w:left w:val="single" w:sz="6" w:space="0" w:color="auto"/>
              <w:bottom w:val="single" w:sz="12" w:space="0" w:color="auto"/>
              <w:right w:val="single" w:sz="6" w:space="0" w:color="auto"/>
            </w:tcBorders>
          </w:tcPr>
          <w:p>
            <w:pPr>
              <w:pStyle w:val="aff3"/>
            </w:pPr>
            <w:r>
              <w:t xml:space="preserve">Отключение насоса по блокировкам </w:t>
            </w:r>
          </w:p>
        </w:tc>
        <w:tc>
          <w:tcPr>
            <w:tcW w:w="767" w:type="pct"/>
            <w:tcBorders>
              <w:top w:val="single" w:sz="6" w:space="0" w:color="auto"/>
              <w:left w:val="single" w:sz="6" w:space="0" w:color="auto"/>
              <w:bottom w:val="single" w:sz="12" w:space="0" w:color="auto"/>
              <w:right w:val="single" w:sz="6" w:space="0" w:color="auto"/>
            </w:tcBorders>
          </w:tcPr>
          <w:p>
            <w:pPr>
              <w:pStyle w:val="aff3"/>
            </w:pPr>
            <w:r>
              <w:t>N6</w:t>
            </w:r>
          </w:p>
        </w:tc>
        <w:tc>
          <w:tcPr>
            <w:tcW w:w="553" w:type="pct"/>
            <w:tcBorders>
              <w:top w:val="single" w:sz="6" w:space="0" w:color="auto"/>
              <w:left w:val="single" w:sz="6" w:space="0" w:color="auto"/>
              <w:bottom w:val="single" w:sz="12" w:space="0" w:color="auto"/>
              <w:right w:val="single" w:sz="6" w:space="0" w:color="auto"/>
            </w:tcBorders>
          </w:tcPr>
          <w:p>
            <w:pPr>
              <w:pStyle w:val="aff3"/>
            </w:pPr>
            <w:r>
              <w:t>С, З</w:t>
            </w:r>
          </w:p>
        </w:tc>
        <w:tc>
          <w:tcPr>
            <w:tcW w:w="548" w:type="pct"/>
            <w:tcBorders>
              <w:top w:val="single" w:sz="6" w:space="0" w:color="auto"/>
              <w:left w:val="single" w:sz="6" w:space="0" w:color="auto"/>
              <w:bottom w:val="single" w:sz="12" w:space="0" w:color="auto"/>
              <w:right w:val="single" w:sz="6" w:space="0" w:color="auto"/>
            </w:tcBorders>
          </w:tcPr>
          <w:p>
            <w:pPr>
              <w:pStyle w:val="aff3"/>
            </w:pPr>
            <w:r>
              <w:t>С, З</w:t>
            </w:r>
          </w:p>
        </w:tc>
        <w:tc>
          <w:tcPr>
            <w:tcW w:w="783" w:type="pct"/>
            <w:tcBorders>
              <w:top w:val="single" w:sz="6" w:space="0" w:color="auto"/>
              <w:left w:val="single" w:sz="6" w:space="0" w:color="auto"/>
              <w:bottom w:val="single" w:sz="12" w:space="0" w:color="auto"/>
              <w:right w:val="single" w:sz="12" w:space="0" w:color="auto"/>
            </w:tcBorders>
          </w:tcPr>
          <w:p>
            <w:pPr>
              <w:pStyle w:val="aff3"/>
            </w:pPr>
            <w:r>
              <w:t>С, З</w:t>
            </w:r>
          </w:p>
        </w:tc>
      </w:tr>
    </w:tbl>
    <w:p>
      <w:pPr>
        <w:pStyle w:val="aff3"/>
        <w:rPr>
          <w:i/>
          <w:sz w:val="24"/>
          <w:szCs w:val="24"/>
        </w:rPr>
      </w:pPr>
    </w:p>
    <w:p>
      <w:pPr>
        <w:pStyle w:val="aff3"/>
        <w:ind w:left="567"/>
        <w:jc w:val="both"/>
        <w:rPr>
          <w:i/>
          <w:sz w:val="24"/>
          <w:szCs w:val="24"/>
        </w:rPr>
      </w:pPr>
      <w:r>
        <w:rPr>
          <w:i/>
          <w:sz w:val="24"/>
          <w:szCs w:val="24"/>
          <w:u w:val="single"/>
        </w:rPr>
        <w:t>Примечание:</w:t>
      </w:r>
      <w:r>
        <w:rPr>
          <w:i/>
          <w:sz w:val="24"/>
          <w:szCs w:val="24"/>
        </w:rPr>
        <w:t> </w:t>
      </w:r>
      <w:r>
        <w:rPr>
          <w:i/>
          <w:sz w:val="24"/>
          <w:szCs w:val="24"/>
        </w:rPr>
        <w:t>*</w:t>
      </w:r>
      <w:r>
        <w:rPr>
          <w:i/>
          <w:sz w:val="24"/>
          <w:szCs w:val="24"/>
          <w:lang w:val="en-US"/>
        </w:rPr>
        <w:t> </w:t>
      </w:r>
      <w:r>
        <w:rPr>
          <w:i/>
          <w:sz w:val="24"/>
          <w:szCs w:val="24"/>
        </w:rPr>
        <w:t>При наличии тяжелых газов. Необходимость и объем защит уточняется в проекте</w:t>
      </w:r>
      <w:r>
        <w:rPr>
          <w:i/>
          <w:sz w:val="24"/>
          <w:szCs w:val="24"/>
        </w:rPr>
        <w:t>.</w:t>
      </w:r>
    </w:p>
    <w:p>
      <w:pPr>
        <w:pStyle w:val="aff3"/>
        <w:rPr>
          <w:i/>
          <w:sz w:val="24"/>
          <w:szCs w:val="24"/>
        </w:rPr>
      </w:pPr>
    </w:p>
    <w:p>
      <w:pPr>
        <w:pStyle w:val="aff6"/>
      </w:pPr>
      <w:r>
        <w:object w:dxaOrig="6646" w:dyaOrig="7860">
          <v:shape id="_x0000_i1028" type="#_x0000_t75" style="width:273pt;height:314.25pt" o:ole="">
            <v:imagedata r:id="rId52" o:title=""/>
          </v:shape>
          <o:OLEObject Type="Embed" ProgID="Visio.Drawing.11" ShapeID="_x0000_i1028" DrawAspect="Content" ObjectID="_1638793718" r:id="rId53"/>
        </w:object>
      </w:r>
    </w:p>
    <w:p>
      <w:pPr>
        <w:pStyle w:val="aff6"/>
        <w:spacing w:before="60"/>
      </w:pPr>
      <w:bookmarkStart w:id="126" w:name="_Ref2012944"/>
      <w:r>
        <w:t>Рис.</w:t>
      </w:r>
      <w:r>
        <w:t xml:space="preserve"> </w:t>
      </w:r>
      <w:r>
        <w:rPr>
          <w:noProof/>
        </w:rPr>
        <w:fldChar w:fldCharType="begin"/>
      </w:r>
      <w:r>
        <w:rPr>
          <w:noProof/>
        </w:rPr>
        <w:instrText xml:space="preserve"> SEQ Рисунок \* ARABIC </w:instrText>
      </w:r>
      <w:r>
        <w:rPr>
          <w:noProof/>
        </w:rPr>
        <w:fldChar w:fldCharType="separate"/>
      </w:r>
      <w:r>
        <w:rPr>
          <w:noProof/>
        </w:rPr>
        <w:t>4</w:t>
      </w:r>
      <w:r>
        <w:rPr>
          <w:noProof/>
        </w:rPr>
        <w:fldChar w:fldCharType="end"/>
      </w:r>
      <w:bookmarkEnd w:id="126"/>
      <w:r>
        <w:t xml:space="preserve"> Объем автоматизации скважины, оснащенной ШГН</w:t>
      </w:r>
    </w:p>
    <w:p>
      <w:pPr>
        <w:pStyle w:val="aff6"/>
        <w:jc w:val="left"/>
        <w:rPr>
          <w:rFonts w:ascii="Times New Roman" w:hAnsi="Times New Roman" w:cs="Times New Roman"/>
          <w:sz w:val="24"/>
        </w:rPr>
      </w:pPr>
    </w:p>
    <w:p>
      <w:pPr>
        <w:pStyle w:val="aff6"/>
        <w:jc w:val="left"/>
        <w:rPr>
          <w:rFonts w:ascii="Times New Roman" w:hAnsi="Times New Roman" w:cs="Times New Roman"/>
          <w:sz w:val="24"/>
        </w:rPr>
      </w:pPr>
    </w:p>
    <w:p>
      <w:pPr>
        <w:pStyle w:val="40"/>
        <w:numPr>
          <w:ilvl w:val="3"/>
          <w:numId w:val="11"/>
        </w:numPr>
        <w:tabs>
          <w:tab w:val="clear" w:pos="0"/>
          <w:tab w:val="left" w:pos="709"/>
        </w:tabs>
        <w:ind w:left="0" w:firstLine="0"/>
      </w:pPr>
      <w:bookmarkStart w:id="127" w:name="_Ref151872639"/>
      <w:r>
        <w:rPr>
          <w:caps w:val="0"/>
        </w:rPr>
        <w:t>СКВАЖИНА ГАЗЛИФТНАЯ</w:t>
      </w:r>
      <w:bookmarkEnd w:id="125"/>
      <w:bookmarkEnd w:id="127"/>
    </w:p>
    <w:p/>
    <w:p>
      <w:r>
        <w:t>Скважина с газлифтным способом эксплуатации должна быть оборудована средствами автоматики, позволяющими реализовать:</w:t>
      </w:r>
    </w:p>
    <w:p>
      <w:pPr>
        <w:pStyle w:val="1a"/>
        <w:numPr>
          <w:ilvl w:val="0"/>
          <w:numId w:val="75"/>
        </w:numPr>
        <w:tabs>
          <w:tab w:val="clear" w:pos="284"/>
          <w:tab w:val="left" w:pos="539"/>
        </w:tabs>
        <w:ind w:left="538" w:hanging="357"/>
      </w:pPr>
      <w:r>
        <w:t>автоматическое измерение газлифтного рабочего давления на скважине;</w:t>
      </w:r>
    </w:p>
    <w:p>
      <w:pPr>
        <w:pStyle w:val="1a"/>
        <w:numPr>
          <w:ilvl w:val="0"/>
          <w:numId w:val="75"/>
        </w:numPr>
        <w:tabs>
          <w:tab w:val="clear" w:pos="284"/>
          <w:tab w:val="left" w:pos="539"/>
        </w:tabs>
        <w:ind w:left="538" w:hanging="357"/>
      </w:pPr>
      <w:r>
        <w:t>дистанционное управление режимом работы скважины (через установку распределения</w:t>
      </w:r>
      <w:r>
        <w:t> </w:t>
      </w:r>
      <w:r>
        <w:t>газа).</w:t>
      </w:r>
    </w:p>
    <w:p/>
    <w:p>
      <w:r>
        <w:t>В Таблице 8</w:t>
      </w:r>
      <w:r>
        <w:t xml:space="preserve"> и </w:t>
      </w:r>
      <w:r>
        <w:t xml:space="preserve">на </w:t>
      </w:r>
      <w:r>
        <w:t>рисунк</w:t>
      </w:r>
      <w:r>
        <w:t>е</w:t>
      </w:r>
      <w:r>
        <w:t xml:space="preserve"> </w:t>
      </w:r>
      <w:r>
        <w:fldChar w:fldCharType="begin"/>
      </w:r>
      <w:r>
        <w:instrText xml:space="preserve"> REF _Ref2013024</w:instrText>
      </w:r>
      <w:r>
        <w:instrText xml:space="preserve"> \# 0 \h  \* MERGEFORMAT </w:instrText>
      </w:r>
      <w:r>
        <w:fldChar w:fldCharType="separate"/>
      </w:r>
      <w:r>
        <w:t>5</w:t>
      </w:r>
      <w:r>
        <w:fldChar w:fldCharType="end"/>
      </w:r>
      <w:r>
        <w:t xml:space="preserve"> </w:t>
      </w:r>
      <w:r>
        <w:t>приведен</w:t>
      </w:r>
      <w:r>
        <w:t xml:space="preserve"> объем автоматизации газлифтной скважины.</w:t>
      </w:r>
    </w:p>
    <w:p>
      <w:pPr>
        <w:pStyle w:val="S4"/>
      </w:pPr>
    </w:p>
    <w:p>
      <w:pPr>
        <w:pStyle w:val="af6"/>
        <w:spacing w:after="0"/>
      </w:pPr>
      <w:bookmarkStart w:id="128" w:name="_Ref18223757"/>
      <w:r>
        <w:t xml:space="preserve">Таблица </w:t>
      </w:r>
      <w:r>
        <w:rPr>
          <w:noProof/>
        </w:rPr>
        <w:fldChar w:fldCharType="begin"/>
      </w:r>
      <w:r>
        <w:rPr>
          <w:noProof/>
        </w:rPr>
        <w:instrText xml:space="preserve"> SEQ Таблица \* ARABIC </w:instrText>
      </w:r>
      <w:r>
        <w:rPr>
          <w:noProof/>
        </w:rPr>
        <w:fldChar w:fldCharType="separate"/>
      </w:r>
      <w:r>
        <w:rPr>
          <w:noProof/>
        </w:rPr>
        <w:t>8</w:t>
      </w:r>
      <w:r>
        <w:rPr>
          <w:noProof/>
        </w:rPr>
        <w:fldChar w:fldCharType="end"/>
      </w:r>
      <w:bookmarkEnd w:id="128"/>
    </w:p>
    <w:p>
      <w:pPr>
        <w:pStyle w:val="S0"/>
        <w:spacing w:after="60"/>
      </w:pPr>
      <w:r>
        <w:t>Объем автоматизации газлифтной скважины</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85"/>
        <w:gridCol w:w="3767"/>
        <w:gridCol w:w="1461"/>
        <w:gridCol w:w="1074"/>
        <w:gridCol w:w="1267"/>
        <w:gridCol w:w="1801"/>
      </w:tblGrid>
      <w:tr>
        <w:trPr>
          <w:tblHeader/>
        </w:trPr>
        <w:tc>
          <w:tcPr>
            <w:tcW w:w="246" w:type="pct"/>
            <w:vMerge w:val="restart"/>
            <w:tcBorders>
              <w:top w:val="single" w:sz="12" w:space="0" w:color="auto"/>
            </w:tcBorders>
            <w:shd w:val="clear" w:color="auto" w:fill="FFD200"/>
            <w:vAlign w:val="center"/>
          </w:tcPr>
          <w:p>
            <w:pPr>
              <w:pStyle w:val="1b"/>
            </w:pPr>
            <w:r>
              <w:t>№</w:t>
            </w:r>
            <w:r>
              <w:t xml:space="preserve"> П/П</w:t>
            </w:r>
          </w:p>
        </w:tc>
        <w:tc>
          <w:tcPr>
            <w:tcW w:w="1911" w:type="pct"/>
            <w:vMerge w:val="restart"/>
            <w:tcBorders>
              <w:top w:val="single" w:sz="12" w:space="0" w:color="auto"/>
            </w:tcBorders>
            <w:shd w:val="clear" w:color="auto" w:fill="FFD200"/>
            <w:vAlign w:val="center"/>
          </w:tcPr>
          <w:p>
            <w:pPr>
              <w:pStyle w:val="1b"/>
            </w:pPr>
            <w:r>
              <w:t>Наименование технологических параметров и состояний</w:t>
            </w:r>
          </w:p>
        </w:tc>
        <w:tc>
          <w:tcPr>
            <w:tcW w:w="741" w:type="pct"/>
            <w:vMerge w:val="restart"/>
            <w:tcBorders>
              <w:top w:val="single" w:sz="12" w:space="0" w:color="auto"/>
              <w:bottom w:val="single" w:sz="6" w:space="0" w:color="auto"/>
            </w:tcBorders>
            <w:shd w:val="clear" w:color="auto" w:fill="FFD200"/>
            <w:vAlign w:val="center"/>
          </w:tcPr>
          <w:p>
            <w:pPr>
              <w:pStyle w:val="1b"/>
            </w:pPr>
            <w:r>
              <w:t>Обозначение прибора</w:t>
            </w:r>
          </w:p>
        </w:tc>
        <w:tc>
          <w:tcPr>
            <w:tcW w:w="2101" w:type="pct"/>
            <w:gridSpan w:val="3"/>
            <w:tcBorders>
              <w:top w:val="single" w:sz="12" w:space="0" w:color="auto"/>
              <w:bottom w:val="single" w:sz="6" w:space="0" w:color="auto"/>
            </w:tcBorders>
            <w:shd w:val="clear" w:color="auto" w:fill="FFD200"/>
            <w:vAlign w:val="center"/>
          </w:tcPr>
          <w:p>
            <w:pPr>
              <w:pStyle w:val="1b"/>
            </w:pPr>
            <w:r>
              <w:t>Функции АСУ ТП при классе автоматизации</w:t>
            </w:r>
          </w:p>
        </w:tc>
      </w:tr>
      <w:tr>
        <w:trPr>
          <w:tblHeader/>
        </w:trPr>
        <w:tc>
          <w:tcPr>
            <w:tcW w:w="246" w:type="pct"/>
            <w:vMerge/>
            <w:tcBorders>
              <w:bottom w:val="single" w:sz="12" w:space="0" w:color="auto"/>
            </w:tcBorders>
            <w:shd w:val="clear" w:color="auto" w:fill="FFD200"/>
            <w:vAlign w:val="center"/>
          </w:tcPr>
          <w:p>
            <w:pPr>
              <w:pStyle w:val="1b"/>
            </w:pPr>
          </w:p>
        </w:tc>
        <w:tc>
          <w:tcPr>
            <w:tcW w:w="1911" w:type="pct"/>
            <w:vMerge/>
            <w:tcBorders>
              <w:bottom w:val="single" w:sz="12" w:space="0" w:color="auto"/>
            </w:tcBorders>
            <w:shd w:val="clear" w:color="auto" w:fill="FFD200"/>
            <w:vAlign w:val="center"/>
          </w:tcPr>
          <w:p>
            <w:pPr>
              <w:pStyle w:val="1b"/>
            </w:pPr>
          </w:p>
        </w:tc>
        <w:tc>
          <w:tcPr>
            <w:tcW w:w="741" w:type="pct"/>
            <w:vMerge/>
            <w:tcBorders>
              <w:top w:val="single" w:sz="6" w:space="0" w:color="auto"/>
              <w:bottom w:val="single" w:sz="12" w:space="0" w:color="auto"/>
            </w:tcBorders>
            <w:shd w:val="clear" w:color="auto" w:fill="FFD200"/>
            <w:vAlign w:val="center"/>
          </w:tcPr>
          <w:p>
            <w:pPr>
              <w:pStyle w:val="1b"/>
            </w:pPr>
          </w:p>
        </w:tc>
        <w:tc>
          <w:tcPr>
            <w:tcW w:w="545" w:type="pct"/>
            <w:tcBorders>
              <w:top w:val="single" w:sz="6" w:space="0" w:color="auto"/>
              <w:bottom w:val="single" w:sz="12" w:space="0" w:color="auto"/>
            </w:tcBorders>
            <w:shd w:val="clear" w:color="auto" w:fill="FFD200"/>
          </w:tcPr>
          <w:p>
            <w:pPr>
              <w:pStyle w:val="1b"/>
              <w:rPr>
                <w:sz w:val="14"/>
              </w:rPr>
            </w:pPr>
            <w:r>
              <w:rPr>
                <w:sz w:val="14"/>
              </w:rPr>
              <w:t>класс 1</w:t>
            </w:r>
          </w:p>
        </w:tc>
        <w:tc>
          <w:tcPr>
            <w:tcW w:w="643" w:type="pct"/>
            <w:tcBorders>
              <w:top w:val="single" w:sz="6" w:space="0" w:color="auto"/>
              <w:bottom w:val="single" w:sz="12" w:space="0" w:color="auto"/>
            </w:tcBorders>
            <w:shd w:val="clear" w:color="auto" w:fill="FFD200"/>
            <w:vAlign w:val="center"/>
          </w:tcPr>
          <w:p>
            <w:pPr>
              <w:pStyle w:val="1b"/>
              <w:rPr>
                <w:sz w:val="14"/>
              </w:rPr>
            </w:pPr>
            <w:r>
              <w:rPr>
                <w:sz w:val="14"/>
              </w:rPr>
              <w:t>класс 2</w:t>
            </w:r>
          </w:p>
        </w:tc>
        <w:tc>
          <w:tcPr>
            <w:tcW w:w="914" w:type="pct"/>
            <w:tcBorders>
              <w:top w:val="single" w:sz="6" w:space="0" w:color="auto"/>
              <w:bottom w:val="single" w:sz="12" w:space="0" w:color="auto"/>
            </w:tcBorders>
            <w:shd w:val="clear" w:color="auto" w:fill="FFD200"/>
            <w:vAlign w:val="center"/>
          </w:tcPr>
          <w:p>
            <w:pPr>
              <w:pStyle w:val="1b"/>
              <w:rPr>
                <w:sz w:val="14"/>
              </w:rPr>
            </w:pPr>
            <w:r>
              <w:rPr>
                <w:sz w:val="14"/>
              </w:rPr>
              <w:t>класс 3</w:t>
            </w:r>
          </w:p>
        </w:tc>
      </w:tr>
      <w:tr>
        <w:trPr>
          <w:tblHeader/>
        </w:trPr>
        <w:tc>
          <w:tcPr>
            <w:tcW w:w="246" w:type="pct"/>
            <w:tcBorders>
              <w:top w:val="single" w:sz="12" w:space="0" w:color="auto"/>
              <w:bottom w:val="single" w:sz="12" w:space="0" w:color="auto"/>
            </w:tcBorders>
            <w:shd w:val="clear" w:color="auto" w:fill="FFD200"/>
            <w:vAlign w:val="center"/>
          </w:tcPr>
          <w:p>
            <w:pPr>
              <w:pStyle w:val="1b"/>
            </w:pPr>
            <w:r>
              <w:t>1</w:t>
            </w:r>
          </w:p>
        </w:tc>
        <w:tc>
          <w:tcPr>
            <w:tcW w:w="1911" w:type="pct"/>
            <w:tcBorders>
              <w:top w:val="single" w:sz="12" w:space="0" w:color="auto"/>
              <w:bottom w:val="single" w:sz="12" w:space="0" w:color="auto"/>
            </w:tcBorders>
            <w:shd w:val="clear" w:color="auto" w:fill="FFD200"/>
            <w:vAlign w:val="center"/>
          </w:tcPr>
          <w:p>
            <w:pPr>
              <w:pStyle w:val="1b"/>
            </w:pPr>
            <w:r>
              <w:t>2</w:t>
            </w:r>
          </w:p>
        </w:tc>
        <w:tc>
          <w:tcPr>
            <w:tcW w:w="741" w:type="pct"/>
            <w:tcBorders>
              <w:top w:val="single" w:sz="12" w:space="0" w:color="auto"/>
              <w:bottom w:val="single" w:sz="12" w:space="0" w:color="auto"/>
            </w:tcBorders>
            <w:shd w:val="clear" w:color="auto" w:fill="FFD200"/>
            <w:vAlign w:val="center"/>
          </w:tcPr>
          <w:p>
            <w:pPr>
              <w:pStyle w:val="1b"/>
            </w:pPr>
            <w:r>
              <w:t>3</w:t>
            </w:r>
          </w:p>
        </w:tc>
        <w:tc>
          <w:tcPr>
            <w:tcW w:w="545" w:type="pct"/>
            <w:tcBorders>
              <w:top w:val="single" w:sz="12" w:space="0" w:color="auto"/>
              <w:bottom w:val="single" w:sz="12" w:space="0" w:color="auto"/>
            </w:tcBorders>
            <w:shd w:val="clear" w:color="auto" w:fill="FFD200"/>
          </w:tcPr>
          <w:p>
            <w:pPr>
              <w:pStyle w:val="2b"/>
              <w:rPr>
                <w:sz w:val="16"/>
              </w:rPr>
            </w:pPr>
            <w:r>
              <w:rPr>
                <w:sz w:val="16"/>
              </w:rPr>
              <w:t>4</w:t>
            </w:r>
          </w:p>
        </w:tc>
        <w:tc>
          <w:tcPr>
            <w:tcW w:w="643" w:type="pct"/>
            <w:tcBorders>
              <w:top w:val="single" w:sz="12" w:space="0" w:color="auto"/>
              <w:bottom w:val="single" w:sz="12" w:space="0" w:color="auto"/>
            </w:tcBorders>
            <w:shd w:val="clear" w:color="auto" w:fill="FFD200"/>
            <w:vAlign w:val="center"/>
          </w:tcPr>
          <w:p>
            <w:pPr>
              <w:pStyle w:val="2b"/>
              <w:rPr>
                <w:sz w:val="16"/>
              </w:rPr>
            </w:pPr>
            <w:r>
              <w:rPr>
                <w:sz w:val="16"/>
              </w:rPr>
              <w:t>5</w:t>
            </w:r>
          </w:p>
        </w:tc>
        <w:tc>
          <w:tcPr>
            <w:tcW w:w="914" w:type="pct"/>
            <w:tcBorders>
              <w:top w:val="single" w:sz="12" w:space="0" w:color="auto"/>
              <w:bottom w:val="single" w:sz="12" w:space="0" w:color="auto"/>
            </w:tcBorders>
            <w:shd w:val="clear" w:color="auto" w:fill="FFD200"/>
            <w:vAlign w:val="center"/>
          </w:tcPr>
          <w:p>
            <w:pPr>
              <w:pStyle w:val="2b"/>
              <w:rPr>
                <w:sz w:val="16"/>
              </w:rPr>
            </w:pPr>
            <w:r>
              <w:rPr>
                <w:sz w:val="16"/>
              </w:rPr>
              <w:t>6</w:t>
            </w:r>
          </w:p>
        </w:tc>
      </w:tr>
      <w:tr>
        <w:tc>
          <w:tcPr>
            <w:tcW w:w="246" w:type="pct"/>
            <w:tcBorders>
              <w:top w:val="single" w:sz="12" w:space="0" w:color="auto"/>
            </w:tcBorders>
          </w:tcPr>
          <w:p>
            <w:pPr>
              <w:pStyle w:val="aff3"/>
            </w:pPr>
            <w:r>
              <w:t>1</w:t>
            </w:r>
          </w:p>
        </w:tc>
        <w:tc>
          <w:tcPr>
            <w:tcW w:w="1911" w:type="pct"/>
            <w:tcBorders>
              <w:top w:val="single" w:sz="12" w:space="0" w:color="auto"/>
            </w:tcBorders>
          </w:tcPr>
          <w:p>
            <w:pPr>
              <w:pStyle w:val="aff3"/>
            </w:pPr>
            <w:r>
              <w:t>Давление газа «на газлифт»</w:t>
            </w:r>
          </w:p>
        </w:tc>
        <w:tc>
          <w:tcPr>
            <w:tcW w:w="741" w:type="pct"/>
            <w:tcBorders>
              <w:top w:val="single" w:sz="12" w:space="0" w:color="auto"/>
            </w:tcBorders>
          </w:tcPr>
          <w:p>
            <w:pPr>
              <w:pStyle w:val="aff3"/>
            </w:pPr>
            <w:r>
              <w:t>P1</w:t>
            </w:r>
          </w:p>
        </w:tc>
        <w:tc>
          <w:tcPr>
            <w:tcW w:w="545" w:type="pct"/>
            <w:tcBorders>
              <w:top w:val="single" w:sz="12" w:space="0" w:color="auto"/>
            </w:tcBorders>
          </w:tcPr>
          <w:p>
            <w:pPr>
              <w:pStyle w:val="aff3"/>
            </w:pPr>
            <w:r>
              <w:t>Им, Ид</w:t>
            </w:r>
          </w:p>
        </w:tc>
        <w:tc>
          <w:tcPr>
            <w:tcW w:w="643" w:type="pct"/>
            <w:tcBorders>
              <w:top w:val="single" w:sz="12" w:space="0" w:color="auto"/>
            </w:tcBorders>
          </w:tcPr>
          <w:p>
            <w:pPr>
              <w:pStyle w:val="aff3"/>
            </w:pPr>
            <w:r>
              <w:t>Им, Ид</w:t>
            </w:r>
          </w:p>
        </w:tc>
        <w:tc>
          <w:tcPr>
            <w:tcW w:w="914" w:type="pct"/>
            <w:tcBorders>
              <w:top w:val="single" w:sz="12" w:space="0" w:color="auto"/>
            </w:tcBorders>
          </w:tcPr>
          <w:p>
            <w:pPr>
              <w:pStyle w:val="aff3"/>
            </w:pPr>
            <w:r>
              <w:t>Им, Ид, ИНТ</w:t>
            </w:r>
          </w:p>
        </w:tc>
      </w:tr>
      <w:tr>
        <w:tc>
          <w:tcPr>
            <w:tcW w:w="246" w:type="pct"/>
          </w:tcPr>
          <w:p>
            <w:pPr>
              <w:pStyle w:val="aff3"/>
            </w:pPr>
            <w:r>
              <w:t>2</w:t>
            </w:r>
          </w:p>
        </w:tc>
        <w:tc>
          <w:tcPr>
            <w:tcW w:w="1911" w:type="pct"/>
          </w:tcPr>
          <w:p>
            <w:pPr>
              <w:pStyle w:val="aff3"/>
            </w:pPr>
            <w:r>
              <w:t>Давление затрубное</w:t>
            </w:r>
          </w:p>
        </w:tc>
        <w:tc>
          <w:tcPr>
            <w:tcW w:w="741" w:type="pct"/>
          </w:tcPr>
          <w:p>
            <w:pPr>
              <w:pStyle w:val="aff3"/>
            </w:pPr>
            <w:r>
              <w:t>P2</w:t>
            </w:r>
          </w:p>
        </w:tc>
        <w:tc>
          <w:tcPr>
            <w:tcW w:w="545" w:type="pct"/>
          </w:tcPr>
          <w:p>
            <w:pPr>
              <w:pStyle w:val="aff3"/>
            </w:pPr>
            <w:r>
              <w:t>Им</w:t>
            </w:r>
          </w:p>
        </w:tc>
        <w:tc>
          <w:tcPr>
            <w:tcW w:w="643" w:type="pct"/>
          </w:tcPr>
          <w:p>
            <w:pPr>
              <w:pStyle w:val="aff3"/>
            </w:pPr>
            <w:r>
              <w:t>Им, Ид</w:t>
            </w:r>
          </w:p>
        </w:tc>
        <w:tc>
          <w:tcPr>
            <w:tcW w:w="914" w:type="pct"/>
          </w:tcPr>
          <w:p>
            <w:pPr>
              <w:pStyle w:val="aff3"/>
            </w:pPr>
            <w:r>
              <w:t>Им, Ид</w:t>
            </w:r>
          </w:p>
        </w:tc>
      </w:tr>
      <w:tr>
        <w:tc>
          <w:tcPr>
            <w:tcW w:w="246" w:type="pct"/>
          </w:tcPr>
          <w:p>
            <w:pPr>
              <w:pStyle w:val="aff3"/>
            </w:pPr>
            <w:r>
              <w:t>3</w:t>
            </w:r>
          </w:p>
        </w:tc>
        <w:tc>
          <w:tcPr>
            <w:tcW w:w="1911" w:type="pct"/>
          </w:tcPr>
          <w:p>
            <w:pPr>
              <w:pStyle w:val="aff3"/>
            </w:pPr>
            <w:r>
              <w:t>Давление на выкидной линии</w:t>
            </w:r>
          </w:p>
        </w:tc>
        <w:tc>
          <w:tcPr>
            <w:tcW w:w="741" w:type="pct"/>
          </w:tcPr>
          <w:p>
            <w:pPr>
              <w:pStyle w:val="aff3"/>
            </w:pPr>
            <w:r>
              <w:t>P4</w:t>
            </w:r>
          </w:p>
        </w:tc>
        <w:tc>
          <w:tcPr>
            <w:tcW w:w="545" w:type="pct"/>
          </w:tcPr>
          <w:p>
            <w:pPr>
              <w:pStyle w:val="aff3"/>
            </w:pPr>
            <w:r>
              <w:t>Им</w:t>
            </w:r>
          </w:p>
        </w:tc>
        <w:tc>
          <w:tcPr>
            <w:tcW w:w="643" w:type="pct"/>
          </w:tcPr>
          <w:p>
            <w:pPr>
              <w:pStyle w:val="aff3"/>
            </w:pPr>
            <w:r>
              <w:t>Им, С</w:t>
            </w:r>
          </w:p>
        </w:tc>
        <w:tc>
          <w:tcPr>
            <w:tcW w:w="914" w:type="pct"/>
          </w:tcPr>
          <w:p>
            <w:pPr>
              <w:pStyle w:val="aff3"/>
            </w:pPr>
            <w:r>
              <w:t>Им, Ид, ИНТ, С</w:t>
            </w:r>
          </w:p>
        </w:tc>
      </w:tr>
      <w:tr>
        <w:tc>
          <w:tcPr>
            <w:tcW w:w="246" w:type="pct"/>
          </w:tcPr>
          <w:p>
            <w:pPr>
              <w:pStyle w:val="aff3"/>
            </w:pPr>
            <w:r>
              <w:t>4</w:t>
            </w:r>
          </w:p>
        </w:tc>
        <w:tc>
          <w:tcPr>
            <w:tcW w:w="1911" w:type="pct"/>
          </w:tcPr>
          <w:p>
            <w:pPr>
              <w:pStyle w:val="aff3"/>
            </w:pPr>
            <w:r>
              <w:t>Расход газа «на газлифт»</w:t>
            </w:r>
          </w:p>
        </w:tc>
        <w:tc>
          <w:tcPr>
            <w:tcW w:w="741" w:type="pct"/>
          </w:tcPr>
          <w:p>
            <w:pPr>
              <w:pStyle w:val="aff3"/>
            </w:pPr>
            <w:r>
              <w:t>FQ2</w:t>
            </w:r>
          </w:p>
        </w:tc>
        <w:tc>
          <w:tcPr>
            <w:tcW w:w="545" w:type="pct"/>
          </w:tcPr>
          <w:p>
            <w:pPr>
              <w:pStyle w:val="aff3"/>
            </w:pPr>
            <w:r>
              <w:t>Ии, Р, Ф</w:t>
            </w:r>
          </w:p>
        </w:tc>
        <w:tc>
          <w:tcPr>
            <w:tcW w:w="643" w:type="pct"/>
          </w:tcPr>
          <w:p>
            <w:pPr>
              <w:pStyle w:val="aff3"/>
            </w:pPr>
            <w:r>
              <w:t>Ии, Р, Ф</w:t>
            </w:r>
          </w:p>
        </w:tc>
        <w:tc>
          <w:tcPr>
            <w:tcW w:w="914" w:type="pct"/>
          </w:tcPr>
          <w:p>
            <w:pPr>
              <w:pStyle w:val="aff3"/>
            </w:pPr>
            <w:r>
              <w:t>Ии, Р, ИНТ,Ф</w:t>
            </w:r>
          </w:p>
        </w:tc>
      </w:tr>
      <w:tr>
        <w:tc>
          <w:tcPr>
            <w:tcW w:w="246" w:type="pct"/>
            <w:vAlign w:val="center"/>
          </w:tcPr>
          <w:p>
            <w:pPr>
              <w:pStyle w:val="aff3"/>
            </w:pPr>
            <w:r>
              <w:t>5</w:t>
            </w:r>
          </w:p>
        </w:tc>
        <w:tc>
          <w:tcPr>
            <w:tcW w:w="1911" w:type="pct"/>
            <w:vAlign w:val="center"/>
          </w:tcPr>
          <w:p>
            <w:pPr>
              <w:pStyle w:val="aff3"/>
            </w:pPr>
            <w:r>
              <w:t>Давление на буфере</w:t>
            </w:r>
          </w:p>
        </w:tc>
        <w:tc>
          <w:tcPr>
            <w:tcW w:w="741" w:type="pct"/>
            <w:vAlign w:val="center"/>
          </w:tcPr>
          <w:p>
            <w:pPr>
              <w:pStyle w:val="aff3"/>
            </w:pPr>
            <w:r>
              <w:t>P3</w:t>
            </w:r>
          </w:p>
        </w:tc>
        <w:tc>
          <w:tcPr>
            <w:tcW w:w="545" w:type="pct"/>
            <w:vAlign w:val="center"/>
          </w:tcPr>
          <w:p>
            <w:pPr>
              <w:pStyle w:val="aff3"/>
            </w:pPr>
            <w:r>
              <w:t>Им</w:t>
            </w:r>
          </w:p>
        </w:tc>
        <w:tc>
          <w:tcPr>
            <w:tcW w:w="643" w:type="pct"/>
            <w:vAlign w:val="center"/>
          </w:tcPr>
          <w:p>
            <w:pPr>
              <w:pStyle w:val="aff3"/>
            </w:pPr>
            <w:r>
              <w:t>Им, Ид, С</w:t>
            </w:r>
          </w:p>
        </w:tc>
        <w:tc>
          <w:tcPr>
            <w:tcW w:w="914" w:type="pct"/>
            <w:vAlign w:val="center"/>
          </w:tcPr>
          <w:p>
            <w:pPr>
              <w:pStyle w:val="aff3"/>
            </w:pPr>
            <w:r>
              <w:t>Им, Ид, С</w:t>
            </w:r>
          </w:p>
        </w:tc>
      </w:tr>
      <w:tr>
        <w:tc>
          <w:tcPr>
            <w:tcW w:w="246" w:type="pct"/>
          </w:tcPr>
          <w:p>
            <w:pPr>
              <w:pStyle w:val="aff3"/>
              <w:rPr>
                <w:lang w:val="en-US"/>
              </w:rPr>
            </w:pPr>
            <w:r>
              <w:rPr>
                <w:lang w:val="en-US"/>
              </w:rPr>
              <w:t>6</w:t>
            </w:r>
          </w:p>
        </w:tc>
        <w:tc>
          <w:tcPr>
            <w:tcW w:w="1911" w:type="pct"/>
          </w:tcPr>
          <w:p>
            <w:pPr>
              <w:pStyle w:val="aff3"/>
            </w:pPr>
            <w:r>
              <w:t>Загазованность в зоне скважин</w:t>
            </w:r>
          </w:p>
        </w:tc>
        <w:tc>
          <w:tcPr>
            <w:tcW w:w="741" w:type="pct"/>
          </w:tcPr>
          <w:p>
            <w:pPr>
              <w:pStyle w:val="aff3"/>
            </w:pPr>
            <w:r>
              <w:t>A1*</w:t>
            </w:r>
          </w:p>
        </w:tc>
        <w:tc>
          <w:tcPr>
            <w:tcW w:w="545" w:type="pct"/>
          </w:tcPr>
          <w:p>
            <w:pPr>
              <w:pStyle w:val="aff3"/>
            </w:pPr>
            <w:r>
              <w:t>-</w:t>
            </w:r>
          </w:p>
        </w:tc>
        <w:tc>
          <w:tcPr>
            <w:tcW w:w="643" w:type="pct"/>
          </w:tcPr>
          <w:p>
            <w:pPr>
              <w:pStyle w:val="aff3"/>
            </w:pPr>
            <w:r>
              <w:t>С</w:t>
            </w:r>
          </w:p>
        </w:tc>
        <w:tc>
          <w:tcPr>
            <w:tcW w:w="914" w:type="pct"/>
          </w:tcPr>
          <w:p>
            <w:pPr>
              <w:pStyle w:val="aff3"/>
            </w:pPr>
            <w:r>
              <w:t>Ид, С, ИНТ, Ф</w:t>
            </w:r>
          </w:p>
        </w:tc>
      </w:tr>
    </w:tbl>
    <w:p>
      <w:pPr>
        <w:pStyle w:val="aff3"/>
        <w:rPr>
          <w:i/>
          <w:sz w:val="24"/>
          <w:szCs w:val="24"/>
        </w:rPr>
      </w:pPr>
    </w:p>
    <w:p>
      <w:pPr>
        <w:pStyle w:val="aff3"/>
        <w:ind w:left="567"/>
        <w:jc w:val="both"/>
      </w:pPr>
      <w:r>
        <w:rPr>
          <w:i/>
          <w:sz w:val="24"/>
          <w:szCs w:val="24"/>
          <w:u w:val="single"/>
        </w:rPr>
        <w:t>Примечание:</w:t>
      </w:r>
      <w:r>
        <w:rPr>
          <w:i/>
          <w:sz w:val="24"/>
          <w:szCs w:val="24"/>
        </w:rPr>
        <w:t> </w:t>
      </w:r>
      <w:r>
        <w:rPr>
          <w:i/>
          <w:sz w:val="24"/>
          <w:szCs w:val="24"/>
        </w:rPr>
        <w:t>*</w:t>
      </w:r>
      <w:r>
        <w:rPr>
          <w:i/>
          <w:sz w:val="24"/>
          <w:szCs w:val="24"/>
        </w:rPr>
        <w:t> </w:t>
      </w:r>
      <w:r>
        <w:rPr>
          <w:i/>
          <w:sz w:val="24"/>
          <w:szCs w:val="24"/>
        </w:rPr>
        <w:t>При наличии тяжелых газов. Необходимость и объем защит уточняется в проекте</w:t>
      </w:r>
      <w:r>
        <w:rPr>
          <w:i/>
          <w:sz w:val="24"/>
          <w:szCs w:val="24"/>
        </w:rPr>
        <w:t>.</w:t>
      </w:r>
    </w:p>
    <w:p>
      <w:pPr>
        <w:pStyle w:val="S4"/>
        <w:jc w:val="left"/>
      </w:pPr>
    </w:p>
    <w:p>
      <w:pPr>
        <w:pStyle w:val="aff6"/>
      </w:pPr>
      <w:r>
        <w:object w:dxaOrig="4081" w:dyaOrig="6856">
          <v:shape id="_x0000_i1029" type="#_x0000_t75" style="width:178.5pt;height:315.75pt" o:ole="">
            <v:imagedata r:id="rId54" o:title=""/>
          </v:shape>
          <o:OLEObject Type="Embed" ProgID="Visio.Drawing.11" ShapeID="_x0000_i1029" DrawAspect="Content" ObjectID="_1638793719" r:id="rId55"/>
        </w:object>
      </w:r>
    </w:p>
    <w:p>
      <w:pPr>
        <w:pStyle w:val="aff6"/>
      </w:pPr>
      <w:bookmarkStart w:id="129" w:name="_Ref2013024"/>
      <w:r>
        <w:t xml:space="preserve">Рис. </w:t>
      </w:r>
      <w:r>
        <w:rPr>
          <w:noProof/>
        </w:rPr>
        <w:fldChar w:fldCharType="begin"/>
      </w:r>
      <w:r>
        <w:rPr>
          <w:noProof/>
        </w:rPr>
        <w:instrText xml:space="preserve"> SEQ Рисунок \* ARABIC </w:instrText>
      </w:r>
      <w:r>
        <w:rPr>
          <w:noProof/>
        </w:rPr>
        <w:fldChar w:fldCharType="separate"/>
      </w:r>
      <w:r>
        <w:rPr>
          <w:noProof/>
        </w:rPr>
        <w:t>5</w:t>
      </w:r>
      <w:r>
        <w:rPr>
          <w:noProof/>
        </w:rPr>
        <w:fldChar w:fldCharType="end"/>
      </w:r>
      <w:bookmarkEnd w:id="129"/>
      <w:r>
        <w:t xml:space="preserve"> Объем автоматизации газлифтной скважины</w:t>
      </w:r>
    </w:p>
    <w:p>
      <w:pPr>
        <w:pStyle w:val="aff6"/>
        <w:jc w:val="both"/>
        <w:rPr>
          <w:rFonts w:ascii="Times New Roman" w:hAnsi="Times New Roman" w:cs="Times New Roman"/>
          <w:b w:val="0"/>
          <w:sz w:val="24"/>
          <w:szCs w:val="24"/>
        </w:rPr>
      </w:pPr>
    </w:p>
    <w:p>
      <w:pPr>
        <w:pStyle w:val="aff6"/>
        <w:jc w:val="both"/>
        <w:rPr>
          <w:rFonts w:ascii="Times New Roman" w:hAnsi="Times New Roman" w:cs="Times New Roman"/>
          <w:b w:val="0"/>
          <w:sz w:val="24"/>
          <w:szCs w:val="24"/>
        </w:rPr>
      </w:pPr>
    </w:p>
    <w:p>
      <w:pPr>
        <w:pStyle w:val="40"/>
        <w:numPr>
          <w:ilvl w:val="3"/>
          <w:numId w:val="11"/>
        </w:numPr>
        <w:tabs>
          <w:tab w:val="clear" w:pos="0"/>
          <w:tab w:val="left" w:pos="709"/>
        </w:tabs>
        <w:ind w:left="0" w:firstLine="0"/>
      </w:pPr>
      <w:bookmarkStart w:id="130" w:name="_Ref150059910"/>
      <w:r>
        <w:rPr>
          <w:caps w:val="0"/>
        </w:rPr>
        <w:t>СКВАЖИНА ГАЗОВАЯ</w:t>
      </w:r>
      <w:bookmarkEnd w:id="130"/>
    </w:p>
    <w:p/>
    <w:p>
      <w:r>
        <w:t>В Таблице</w:t>
      </w:r>
      <w:r>
        <w:t xml:space="preserve"> </w:t>
      </w:r>
      <w:r>
        <w:fldChar w:fldCharType="begin"/>
      </w:r>
      <w:r>
        <w:instrText xml:space="preserve"> REF _Ref2013059 \# 0 \h  \* MERGEFORMAT </w:instrText>
      </w:r>
      <w:r>
        <w:fldChar w:fldCharType="separate"/>
      </w:r>
      <w:r>
        <w:t>9</w:t>
      </w:r>
      <w:r>
        <w:fldChar w:fldCharType="end"/>
      </w:r>
      <w:r>
        <w:t xml:space="preserve"> и</w:t>
      </w:r>
      <w:r>
        <w:t xml:space="preserve"> на</w:t>
      </w:r>
      <w:r>
        <w:t xml:space="preserve"> рисунк</w:t>
      </w:r>
      <w:r>
        <w:t>е</w:t>
      </w:r>
      <w:r>
        <w:t xml:space="preserve"> </w:t>
      </w:r>
      <w:r>
        <w:fldChar w:fldCharType="begin"/>
      </w:r>
      <w:r>
        <w:instrText xml:space="preserve"> REF _Ref2013101 \# 0 \h  \* MERGEFORMAT </w:instrText>
      </w:r>
      <w:r>
        <w:fldChar w:fldCharType="separate"/>
      </w:r>
      <w:r>
        <w:t>6</w:t>
      </w:r>
      <w:r>
        <w:fldChar w:fldCharType="end"/>
      </w:r>
      <w:r>
        <w:t xml:space="preserve"> </w:t>
      </w:r>
      <w:r>
        <w:t>приведен</w:t>
      </w:r>
      <w:r>
        <w:t xml:space="preserve"> объем автоматизации газовой скважины.</w:t>
      </w:r>
    </w:p>
    <w:p/>
    <w:p>
      <w:pPr>
        <w:pStyle w:val="S0"/>
      </w:pPr>
      <w:bookmarkStart w:id="131" w:name="_Ref2013059"/>
      <w:r>
        <w:t xml:space="preserve">Таблица </w:t>
      </w:r>
      <w:fldSimple w:instr=" SEQ Таблица \* ARABIC ">
        <w:r>
          <w:rPr>
            <w:noProof/>
          </w:rPr>
          <w:t>9</w:t>
        </w:r>
      </w:fldSimple>
      <w:bookmarkEnd w:id="131"/>
    </w:p>
    <w:p>
      <w:pPr>
        <w:pStyle w:val="S0"/>
        <w:spacing w:after="60"/>
      </w:pPr>
      <w:r>
        <w:t>Объем автоматизации газовой 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6"/>
        <w:gridCol w:w="1534"/>
        <w:gridCol w:w="2325"/>
        <w:gridCol w:w="2335"/>
      </w:tblGrid>
      <w:tr>
        <w:trPr>
          <w:trHeight w:val="434"/>
          <w:tblHeader/>
        </w:trPr>
        <w:tc>
          <w:tcPr>
            <w:tcW w:w="212" w:type="pct"/>
            <w:vMerge w:val="restart"/>
            <w:tcBorders>
              <w:top w:val="single" w:sz="12" w:space="0" w:color="auto"/>
              <w:left w:val="single" w:sz="12" w:space="0" w:color="auto"/>
              <w:right w:val="single" w:sz="6" w:space="0" w:color="auto"/>
            </w:tcBorders>
            <w:shd w:val="clear" w:color="auto" w:fill="FFD200"/>
            <w:vAlign w:val="center"/>
          </w:tcPr>
          <w:p>
            <w:pPr>
              <w:pStyle w:val="1b"/>
            </w:pPr>
            <w:r>
              <w:t>№ П/П</w:t>
            </w:r>
          </w:p>
        </w:tc>
        <w:tc>
          <w:tcPr>
            <w:tcW w:w="162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81"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1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2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18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rPr>
                <w:szCs w:val="14"/>
              </w:rPr>
            </w:pPr>
            <w:r>
              <w:rPr>
                <w:szCs w:val="14"/>
              </w:rPr>
              <w:t>Класс 1 и 2</w:t>
            </w:r>
          </w:p>
        </w:tc>
        <w:tc>
          <w:tcPr>
            <w:tcW w:w="119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rPr>
                <w:szCs w:val="14"/>
              </w:rPr>
            </w:pPr>
            <w:r>
              <w:rPr>
                <w:szCs w:val="14"/>
              </w:rPr>
              <w:t>класс 3</w:t>
            </w:r>
          </w:p>
        </w:tc>
      </w:tr>
      <w:tr>
        <w:trPr>
          <w:tblHeader/>
        </w:trPr>
        <w:tc>
          <w:tcPr>
            <w:tcW w:w="21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8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9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12" w:type="pct"/>
            <w:tcBorders>
              <w:top w:val="single" w:sz="12" w:space="0" w:color="auto"/>
              <w:left w:val="single" w:sz="12" w:space="0" w:color="auto"/>
            </w:tcBorders>
          </w:tcPr>
          <w:p>
            <w:pPr>
              <w:pStyle w:val="aff3"/>
            </w:pPr>
            <w:r>
              <w:t>1</w:t>
            </w:r>
          </w:p>
        </w:tc>
        <w:tc>
          <w:tcPr>
            <w:tcW w:w="1620" w:type="pct"/>
            <w:tcBorders>
              <w:top w:val="single" w:sz="12" w:space="0" w:color="auto"/>
            </w:tcBorders>
          </w:tcPr>
          <w:p>
            <w:pPr>
              <w:pStyle w:val="aff3"/>
            </w:pPr>
            <w:r>
              <w:t>Давление буферное (изб.)</w:t>
            </w:r>
          </w:p>
        </w:tc>
        <w:tc>
          <w:tcPr>
            <w:tcW w:w="787" w:type="pct"/>
            <w:tcBorders>
              <w:top w:val="single" w:sz="12" w:space="0" w:color="auto"/>
            </w:tcBorders>
          </w:tcPr>
          <w:p>
            <w:pPr>
              <w:pStyle w:val="aff3"/>
            </w:pPr>
            <w:r>
              <w:t>P1</w:t>
            </w:r>
          </w:p>
        </w:tc>
        <w:tc>
          <w:tcPr>
            <w:tcW w:w="1188" w:type="pct"/>
            <w:tcBorders>
              <w:top w:val="single" w:sz="12" w:space="0" w:color="auto"/>
            </w:tcBorders>
          </w:tcPr>
          <w:p>
            <w:pPr>
              <w:pStyle w:val="aff3"/>
            </w:pPr>
            <w:r>
              <w:t>Ид, Им, С</w:t>
            </w:r>
          </w:p>
        </w:tc>
        <w:tc>
          <w:tcPr>
            <w:tcW w:w="1193" w:type="pct"/>
            <w:tcBorders>
              <w:top w:val="single" w:sz="12" w:space="0" w:color="auto"/>
              <w:right w:val="single" w:sz="12" w:space="0" w:color="auto"/>
            </w:tcBorders>
          </w:tcPr>
          <w:p>
            <w:pPr>
              <w:pStyle w:val="aff3"/>
            </w:pPr>
            <w:r>
              <w:t>Ид, Им, С, ИНТ</w:t>
            </w:r>
          </w:p>
        </w:tc>
      </w:tr>
      <w:tr>
        <w:tc>
          <w:tcPr>
            <w:tcW w:w="212" w:type="pct"/>
            <w:tcBorders>
              <w:left w:val="single" w:sz="12" w:space="0" w:color="auto"/>
            </w:tcBorders>
          </w:tcPr>
          <w:p>
            <w:pPr>
              <w:pStyle w:val="aff3"/>
            </w:pPr>
            <w:r>
              <w:t>2</w:t>
            </w:r>
          </w:p>
        </w:tc>
        <w:tc>
          <w:tcPr>
            <w:tcW w:w="1620" w:type="pct"/>
          </w:tcPr>
          <w:p>
            <w:pPr>
              <w:pStyle w:val="aff3"/>
            </w:pPr>
            <w:r>
              <w:t>Давление в шлейфе (изб.)</w:t>
            </w:r>
          </w:p>
        </w:tc>
        <w:tc>
          <w:tcPr>
            <w:tcW w:w="787" w:type="pct"/>
          </w:tcPr>
          <w:p>
            <w:pPr>
              <w:pStyle w:val="aff3"/>
            </w:pPr>
            <w:r>
              <w:t>P2</w:t>
            </w:r>
          </w:p>
        </w:tc>
        <w:tc>
          <w:tcPr>
            <w:tcW w:w="1188" w:type="pct"/>
          </w:tcPr>
          <w:p>
            <w:pPr>
              <w:pStyle w:val="aff3"/>
            </w:pPr>
            <w:r>
              <w:t>Ид, Им, C, З*</w:t>
            </w:r>
          </w:p>
        </w:tc>
        <w:tc>
          <w:tcPr>
            <w:tcW w:w="1193" w:type="pct"/>
            <w:tcBorders>
              <w:right w:val="single" w:sz="12" w:space="0" w:color="auto"/>
            </w:tcBorders>
          </w:tcPr>
          <w:p>
            <w:pPr>
              <w:pStyle w:val="aff3"/>
            </w:pPr>
            <w:r>
              <w:t>Ид, Им, C, З*, ИНТ</w:t>
            </w:r>
          </w:p>
        </w:tc>
      </w:tr>
      <w:tr>
        <w:tc>
          <w:tcPr>
            <w:tcW w:w="212" w:type="pct"/>
            <w:tcBorders>
              <w:left w:val="single" w:sz="12" w:space="0" w:color="auto"/>
            </w:tcBorders>
          </w:tcPr>
          <w:p>
            <w:pPr>
              <w:pStyle w:val="aff3"/>
            </w:pPr>
            <w:r>
              <w:t>3</w:t>
            </w:r>
          </w:p>
        </w:tc>
        <w:tc>
          <w:tcPr>
            <w:tcW w:w="1620" w:type="pct"/>
          </w:tcPr>
          <w:p>
            <w:pPr>
              <w:pStyle w:val="aff3"/>
            </w:pPr>
            <w:r>
              <w:t>Давление затрубное (изб.)</w:t>
            </w:r>
          </w:p>
        </w:tc>
        <w:tc>
          <w:tcPr>
            <w:tcW w:w="787" w:type="pct"/>
          </w:tcPr>
          <w:p>
            <w:pPr>
              <w:pStyle w:val="aff3"/>
            </w:pPr>
            <w:r>
              <w:t>P3</w:t>
            </w:r>
          </w:p>
        </w:tc>
        <w:tc>
          <w:tcPr>
            <w:tcW w:w="1188" w:type="pct"/>
          </w:tcPr>
          <w:p>
            <w:pPr>
              <w:pStyle w:val="aff3"/>
            </w:pPr>
            <w:r>
              <w:t>Ид, Им, C, З*</w:t>
            </w:r>
          </w:p>
        </w:tc>
        <w:tc>
          <w:tcPr>
            <w:tcW w:w="1193" w:type="pct"/>
            <w:tcBorders>
              <w:right w:val="single" w:sz="12" w:space="0" w:color="auto"/>
            </w:tcBorders>
          </w:tcPr>
          <w:p>
            <w:pPr>
              <w:pStyle w:val="aff3"/>
            </w:pPr>
            <w:r>
              <w:t>Ид, Им, C, З*</w:t>
            </w:r>
          </w:p>
        </w:tc>
      </w:tr>
      <w:tr>
        <w:tc>
          <w:tcPr>
            <w:tcW w:w="212" w:type="pct"/>
            <w:tcBorders>
              <w:left w:val="single" w:sz="12" w:space="0" w:color="auto"/>
            </w:tcBorders>
          </w:tcPr>
          <w:p>
            <w:pPr>
              <w:pStyle w:val="aff3"/>
            </w:pPr>
            <w:r>
              <w:t>4</w:t>
            </w:r>
          </w:p>
        </w:tc>
        <w:tc>
          <w:tcPr>
            <w:tcW w:w="1620" w:type="pct"/>
          </w:tcPr>
          <w:p>
            <w:pPr>
              <w:pStyle w:val="aff3"/>
            </w:pPr>
            <w:r>
              <w:t>Температура в шлейфе</w:t>
            </w:r>
          </w:p>
        </w:tc>
        <w:tc>
          <w:tcPr>
            <w:tcW w:w="787" w:type="pct"/>
          </w:tcPr>
          <w:p>
            <w:pPr>
              <w:pStyle w:val="aff3"/>
            </w:pPr>
            <w:r>
              <w:t>Т1</w:t>
            </w:r>
          </w:p>
        </w:tc>
        <w:tc>
          <w:tcPr>
            <w:tcW w:w="1188" w:type="pct"/>
          </w:tcPr>
          <w:p>
            <w:pPr>
              <w:pStyle w:val="aff3"/>
            </w:pPr>
            <w:r>
              <w:t>Ид, Им, С</w:t>
            </w:r>
          </w:p>
        </w:tc>
        <w:tc>
          <w:tcPr>
            <w:tcW w:w="1193" w:type="pct"/>
            <w:tcBorders>
              <w:right w:val="single" w:sz="12" w:space="0" w:color="auto"/>
            </w:tcBorders>
          </w:tcPr>
          <w:p>
            <w:pPr>
              <w:pStyle w:val="aff3"/>
            </w:pPr>
            <w:r>
              <w:t>Ид, Им, С</w:t>
            </w:r>
          </w:p>
        </w:tc>
      </w:tr>
      <w:tr>
        <w:tc>
          <w:tcPr>
            <w:tcW w:w="212" w:type="pct"/>
            <w:tcBorders>
              <w:left w:val="single" w:sz="12" w:space="0" w:color="auto"/>
              <w:bottom w:val="single" w:sz="12" w:space="0" w:color="auto"/>
            </w:tcBorders>
          </w:tcPr>
          <w:p>
            <w:pPr>
              <w:pStyle w:val="aff3"/>
            </w:pPr>
            <w:r>
              <w:t>5</w:t>
            </w:r>
          </w:p>
        </w:tc>
        <w:tc>
          <w:tcPr>
            <w:tcW w:w="1620" w:type="pct"/>
            <w:tcBorders>
              <w:bottom w:val="single" w:sz="12" w:space="0" w:color="auto"/>
            </w:tcBorders>
          </w:tcPr>
          <w:p>
            <w:pPr>
              <w:pStyle w:val="aff3"/>
            </w:pPr>
            <w:r>
              <w:t>Загазованность</w:t>
            </w:r>
          </w:p>
        </w:tc>
        <w:tc>
          <w:tcPr>
            <w:tcW w:w="787" w:type="pct"/>
            <w:tcBorders>
              <w:bottom w:val="single" w:sz="12" w:space="0" w:color="auto"/>
            </w:tcBorders>
          </w:tcPr>
          <w:p>
            <w:pPr>
              <w:pStyle w:val="aff3"/>
            </w:pPr>
            <w:r>
              <w:t>A1</w:t>
            </w:r>
          </w:p>
        </w:tc>
        <w:tc>
          <w:tcPr>
            <w:tcW w:w="1188" w:type="pct"/>
            <w:tcBorders>
              <w:bottom w:val="single" w:sz="12" w:space="0" w:color="auto"/>
            </w:tcBorders>
          </w:tcPr>
          <w:p>
            <w:pPr>
              <w:pStyle w:val="aff3"/>
            </w:pPr>
            <w:r>
              <w:t>Ид, C**</w:t>
            </w:r>
          </w:p>
        </w:tc>
        <w:tc>
          <w:tcPr>
            <w:tcW w:w="1193" w:type="pct"/>
            <w:tcBorders>
              <w:bottom w:val="single" w:sz="12" w:space="0" w:color="auto"/>
              <w:right w:val="single" w:sz="12" w:space="0" w:color="auto"/>
            </w:tcBorders>
            <w:shd w:val="clear" w:color="auto" w:fill="auto"/>
          </w:tcPr>
          <w:p>
            <w:pPr>
              <w:pStyle w:val="aff3"/>
            </w:pPr>
            <w:r>
              <w:t>Ид, C, ИНТ, Ф</w:t>
            </w:r>
          </w:p>
        </w:tc>
      </w:tr>
    </w:tbl>
    <w:p>
      <w:pPr>
        <w:jc w:val="left"/>
      </w:pPr>
    </w:p>
    <w:p>
      <w:pPr>
        <w:ind w:left="567"/>
        <w:rPr>
          <w:i/>
          <w:u w:val="single"/>
        </w:rPr>
      </w:pPr>
      <w:r>
        <w:rPr>
          <w:i/>
          <w:u w:val="single"/>
        </w:rPr>
        <w:t>Примечание:</w:t>
      </w:r>
    </w:p>
    <w:p>
      <w:pPr>
        <w:ind w:left="567"/>
        <w:jc w:val="left"/>
        <w:rPr>
          <w:i/>
          <w:u w:val="single"/>
          <w:lang w:val="en-US"/>
        </w:rPr>
      </w:pPr>
    </w:p>
    <w:p>
      <w:pPr>
        <w:ind w:left="567"/>
        <w:rPr>
          <w:i/>
        </w:rPr>
      </w:pPr>
      <w:r>
        <w:rPr>
          <w:i/>
        </w:rPr>
        <w:t>*</w:t>
      </w:r>
      <w:r>
        <w:rPr>
          <w:i/>
          <w:lang w:val="en-US"/>
        </w:rPr>
        <w:t> </w:t>
      </w:r>
      <w:r>
        <w:rPr>
          <w:i/>
        </w:rPr>
        <w:t>Функция защиты реализуется путем управления электроприводной запорной</w:t>
      </w:r>
      <w:r>
        <w:rPr>
          <w:i/>
        </w:rPr>
        <w:t xml:space="preserve"> арматурой</w:t>
      </w:r>
      <w:r>
        <w:rPr>
          <w:i/>
        </w:rPr>
        <w:t xml:space="preserve"> и/или </w:t>
      </w:r>
      <w:r>
        <w:rPr>
          <w:i/>
        </w:rPr>
        <w:t>ЗРА</w:t>
      </w:r>
      <w:r>
        <w:rPr>
          <w:i/>
        </w:rPr>
        <w:t>, установленной в арматурном блоке и/или обвязке скважины, при срабатывании сигнализационного значения параметра. Необходимость и объем защиты определяется при проектировании.</w:t>
      </w:r>
    </w:p>
    <w:p>
      <w:pPr>
        <w:ind w:left="567"/>
        <w:jc w:val="left"/>
        <w:rPr>
          <w:i/>
        </w:rPr>
      </w:pPr>
    </w:p>
    <w:p>
      <w:pPr>
        <w:ind w:left="567"/>
        <w:rPr>
          <w:i/>
        </w:rPr>
      </w:pPr>
      <w:r>
        <w:rPr>
          <w:i/>
        </w:rPr>
        <w:t>**</w:t>
      </w:r>
      <w:r>
        <w:rPr>
          <w:i/>
          <w:lang w:val="en-US"/>
        </w:rPr>
        <w:t> </w:t>
      </w:r>
      <w:r>
        <w:rPr>
          <w:i/>
        </w:rPr>
        <w:t>При наличии установки дозирования метанола и наличия тяжелых газов. Необходимость и объем защит уточняется в проекте</w:t>
      </w:r>
      <w:r>
        <w:rPr>
          <w:i/>
        </w:rPr>
        <w:t>.</w:t>
      </w:r>
    </w:p>
    <w:p>
      <w:pPr>
        <w:jc w:val="left"/>
        <w:rPr>
          <w:i/>
        </w:rPr>
      </w:pPr>
    </w:p>
    <w:p>
      <w:pPr>
        <w:pStyle w:val="aff6"/>
      </w:pPr>
      <w:r>
        <w:object w:dxaOrig="7291" w:dyaOrig="6856">
          <v:shape id="_x0000_i1030" type="#_x0000_t75" style="width:355.5pt;height:333.75pt" o:ole="">
            <v:imagedata r:id="rId56" o:title=""/>
          </v:shape>
          <o:OLEObject Type="Embed" ProgID="Visio.Drawing.11" ShapeID="_x0000_i1030" DrawAspect="Content" ObjectID="_1638793720" r:id="rId57"/>
        </w:object>
      </w:r>
    </w:p>
    <w:p>
      <w:pPr>
        <w:pStyle w:val="aff6"/>
        <w:spacing w:before="60"/>
      </w:pPr>
      <w:bookmarkStart w:id="132" w:name="_Ref2013101"/>
      <w:r>
        <w:t xml:space="preserve">Рис. </w:t>
      </w:r>
      <w:r>
        <w:rPr>
          <w:noProof/>
        </w:rPr>
        <w:fldChar w:fldCharType="begin"/>
      </w:r>
      <w:r>
        <w:rPr>
          <w:noProof/>
        </w:rPr>
        <w:instrText xml:space="preserve"> SEQ Рисунок \* ARABIC </w:instrText>
      </w:r>
      <w:r>
        <w:rPr>
          <w:noProof/>
        </w:rPr>
        <w:fldChar w:fldCharType="separate"/>
      </w:r>
      <w:r>
        <w:rPr>
          <w:noProof/>
        </w:rPr>
        <w:t>6</w:t>
      </w:r>
      <w:r>
        <w:rPr>
          <w:noProof/>
        </w:rPr>
        <w:fldChar w:fldCharType="end"/>
      </w:r>
      <w:bookmarkEnd w:id="132"/>
      <w:r>
        <w:t xml:space="preserve"> Объем автоматизации газовой скважины</w:t>
      </w:r>
    </w:p>
    <w:p>
      <w:pPr>
        <w:rPr>
          <w:lang w:eastAsia="ru-RU"/>
        </w:rPr>
      </w:pPr>
    </w:p>
    <w:p>
      <w:pPr>
        <w:rPr>
          <w:lang w:eastAsia="ru-RU"/>
        </w:rPr>
      </w:pPr>
    </w:p>
    <w:p>
      <w:pPr>
        <w:pStyle w:val="31"/>
        <w:numPr>
          <w:ilvl w:val="2"/>
          <w:numId w:val="11"/>
        </w:numPr>
        <w:tabs>
          <w:tab w:val="left" w:pos="567"/>
        </w:tabs>
        <w:ind w:left="0" w:firstLine="0"/>
      </w:pPr>
      <w:bookmarkStart w:id="133" w:name="_Toc149712495"/>
      <w:bookmarkStart w:id="134" w:name="_Ref150059824"/>
      <w:bookmarkStart w:id="135" w:name="_Toc152391496"/>
      <w:bookmarkStart w:id="136" w:name="_Toc167163449"/>
      <w:bookmarkStart w:id="137" w:name="_Toc6315385"/>
      <w:bookmarkStart w:id="138" w:name="_Toc6585771"/>
      <w:bookmarkStart w:id="139" w:name="_Toc22897631"/>
      <w:r>
        <w:rPr>
          <w:caps w:val="0"/>
        </w:rPr>
        <w:t>КУСТЫ СКВАЖИН</w:t>
      </w:r>
      <w:bookmarkEnd w:id="133"/>
      <w:bookmarkEnd w:id="134"/>
      <w:bookmarkEnd w:id="135"/>
      <w:bookmarkEnd w:id="136"/>
      <w:bookmarkEnd w:id="137"/>
      <w:bookmarkEnd w:id="138"/>
      <w:bookmarkEnd w:id="139"/>
    </w:p>
    <w:p/>
    <w:p>
      <w:bookmarkStart w:id="140" w:name="_Toc147825280"/>
      <w:bookmarkStart w:id="141" w:name="_Ref150059941"/>
      <w:r>
        <w:t>При кустовом обустройстве нефтяного месторождения оснащению средствами автоматизации подлежат:</w:t>
      </w:r>
    </w:p>
    <w:p>
      <w:pPr>
        <w:pStyle w:val="1a"/>
        <w:numPr>
          <w:ilvl w:val="0"/>
          <w:numId w:val="94"/>
        </w:numPr>
        <w:tabs>
          <w:tab w:val="clear" w:pos="284"/>
          <w:tab w:val="left" w:pos="539"/>
        </w:tabs>
        <w:ind w:left="538" w:hanging="357"/>
      </w:pPr>
      <w:r>
        <w:t>скважины добывающие (нефтяные, газовые);</w:t>
      </w:r>
    </w:p>
    <w:p>
      <w:pPr>
        <w:pStyle w:val="1a"/>
        <w:numPr>
          <w:ilvl w:val="0"/>
          <w:numId w:val="94"/>
        </w:numPr>
        <w:tabs>
          <w:tab w:val="clear" w:pos="284"/>
          <w:tab w:val="left" w:pos="539"/>
        </w:tabs>
        <w:ind w:left="538" w:hanging="357"/>
      </w:pPr>
      <w:r>
        <w:t>скважины нагнетательные;</w:t>
      </w:r>
    </w:p>
    <w:p>
      <w:pPr>
        <w:pStyle w:val="1a"/>
        <w:numPr>
          <w:ilvl w:val="0"/>
          <w:numId w:val="94"/>
        </w:numPr>
        <w:tabs>
          <w:tab w:val="clear" w:pos="284"/>
          <w:tab w:val="left" w:pos="539"/>
        </w:tabs>
        <w:ind w:left="538" w:hanging="357"/>
      </w:pPr>
      <w:r>
        <w:t>скважины водозаборные;</w:t>
      </w:r>
    </w:p>
    <w:p>
      <w:pPr>
        <w:pStyle w:val="1a"/>
        <w:numPr>
          <w:ilvl w:val="0"/>
          <w:numId w:val="94"/>
        </w:numPr>
        <w:tabs>
          <w:tab w:val="clear" w:pos="284"/>
          <w:tab w:val="left" w:pos="539"/>
        </w:tabs>
        <w:ind w:left="538" w:hanging="357"/>
      </w:pPr>
      <w:r>
        <w:t>групповая замерная установка;</w:t>
      </w:r>
    </w:p>
    <w:p>
      <w:pPr>
        <w:pStyle w:val="1a"/>
        <w:numPr>
          <w:ilvl w:val="0"/>
          <w:numId w:val="94"/>
        </w:numPr>
        <w:tabs>
          <w:tab w:val="clear" w:pos="284"/>
          <w:tab w:val="left" w:pos="539"/>
        </w:tabs>
        <w:ind w:left="538" w:hanging="357"/>
      </w:pPr>
      <w:r>
        <w:t>блок напорной греб</w:t>
      </w:r>
      <w:r>
        <w:t>е</w:t>
      </w:r>
      <w:r>
        <w:t>нки;</w:t>
      </w:r>
    </w:p>
    <w:p>
      <w:pPr>
        <w:pStyle w:val="1a"/>
        <w:numPr>
          <w:ilvl w:val="0"/>
          <w:numId w:val="94"/>
        </w:numPr>
        <w:tabs>
          <w:tab w:val="clear" w:pos="284"/>
          <w:tab w:val="left" w:pos="539"/>
        </w:tabs>
        <w:ind w:left="538" w:hanging="357"/>
      </w:pPr>
      <w:r>
        <w:t>блок дозированной подачи химреагент</w:t>
      </w:r>
      <w:r>
        <w:t>ов</w:t>
      </w:r>
      <w:r>
        <w:t>;</w:t>
      </w:r>
    </w:p>
    <w:p>
      <w:pPr>
        <w:pStyle w:val="1a"/>
        <w:numPr>
          <w:ilvl w:val="0"/>
          <w:numId w:val="94"/>
        </w:numPr>
        <w:tabs>
          <w:tab w:val="clear" w:pos="284"/>
          <w:tab w:val="left" w:pos="539"/>
        </w:tabs>
        <w:ind w:left="538" w:hanging="357"/>
      </w:pPr>
      <w:r>
        <w:t>установка депарафинизации скважин;</w:t>
      </w:r>
    </w:p>
    <w:p>
      <w:pPr>
        <w:pStyle w:val="1a"/>
        <w:numPr>
          <w:ilvl w:val="0"/>
          <w:numId w:val="94"/>
        </w:numPr>
        <w:tabs>
          <w:tab w:val="clear" w:pos="284"/>
          <w:tab w:val="left" w:pos="539"/>
        </w:tabs>
        <w:ind w:left="538" w:hanging="357"/>
      </w:pPr>
      <w:r>
        <w:t>арматурный блок газовой скважины;</w:t>
      </w:r>
    </w:p>
    <w:p>
      <w:pPr>
        <w:pStyle w:val="1a"/>
        <w:numPr>
          <w:ilvl w:val="0"/>
          <w:numId w:val="94"/>
        </w:numPr>
        <w:tabs>
          <w:tab w:val="clear" w:pos="284"/>
          <w:tab w:val="left" w:pos="539"/>
        </w:tabs>
        <w:ind w:left="538" w:hanging="357"/>
      </w:pPr>
      <w:r>
        <w:t>узел подачи метанола;</w:t>
      </w:r>
    </w:p>
    <w:p>
      <w:pPr>
        <w:pStyle w:val="1a"/>
        <w:numPr>
          <w:ilvl w:val="0"/>
          <w:numId w:val="94"/>
        </w:numPr>
        <w:tabs>
          <w:tab w:val="clear" w:pos="284"/>
          <w:tab w:val="left" w:pos="539"/>
        </w:tabs>
        <w:ind w:left="538" w:hanging="357"/>
      </w:pPr>
      <w:r>
        <w:t>блок редуцирования метанола;</w:t>
      </w:r>
    </w:p>
    <w:p>
      <w:pPr>
        <w:pStyle w:val="1a"/>
        <w:numPr>
          <w:ilvl w:val="0"/>
          <w:numId w:val="94"/>
        </w:numPr>
        <w:tabs>
          <w:tab w:val="clear" w:pos="284"/>
          <w:tab w:val="left" w:pos="539"/>
        </w:tabs>
        <w:ind w:left="538" w:hanging="357"/>
      </w:pPr>
      <w:r>
        <w:t>узел обвязки скважин;</w:t>
      </w:r>
    </w:p>
    <w:p>
      <w:pPr>
        <w:pStyle w:val="1a"/>
        <w:numPr>
          <w:ilvl w:val="0"/>
          <w:numId w:val="94"/>
        </w:numPr>
        <w:tabs>
          <w:tab w:val="clear" w:pos="284"/>
          <w:tab w:val="left" w:pos="539"/>
        </w:tabs>
        <w:ind w:left="538" w:hanging="357"/>
      </w:pPr>
      <w:r>
        <w:t>нефтесборный коллектор;</w:t>
      </w:r>
    </w:p>
    <w:p>
      <w:pPr>
        <w:pStyle w:val="1a"/>
        <w:numPr>
          <w:ilvl w:val="0"/>
          <w:numId w:val="94"/>
        </w:numPr>
        <w:tabs>
          <w:tab w:val="clear" w:pos="284"/>
          <w:tab w:val="left" w:pos="539"/>
        </w:tabs>
        <w:ind w:left="538" w:hanging="357"/>
      </w:pPr>
      <w:r>
        <w:t>е</w:t>
      </w:r>
      <w:r>
        <w:t>мкость дренажная.</w:t>
      </w:r>
    </w:p>
    <w:p>
      <w:pPr>
        <w:jc w:val="left"/>
      </w:pPr>
    </w:p>
    <w:p>
      <w:pPr>
        <w:jc w:val="left"/>
      </w:pPr>
    </w:p>
    <w:p>
      <w:pPr>
        <w:pStyle w:val="40"/>
        <w:numPr>
          <w:ilvl w:val="3"/>
          <w:numId w:val="11"/>
        </w:numPr>
        <w:tabs>
          <w:tab w:val="clear" w:pos="0"/>
          <w:tab w:val="left" w:pos="709"/>
        </w:tabs>
        <w:ind w:left="0" w:firstLine="0"/>
      </w:pPr>
      <w:r>
        <w:rPr>
          <w:caps w:val="0"/>
        </w:rPr>
        <w:t>ПАРОНАГНЕТАТЕЛЬНАЯ СКВАЖИНА</w:t>
      </w:r>
    </w:p>
    <w:p>
      <w:pPr>
        <w:jc w:val="left"/>
        <w:rPr>
          <w:lang w:eastAsia="ru-RU"/>
        </w:rPr>
      </w:pPr>
    </w:p>
    <w:p>
      <w:r>
        <w:rPr>
          <w:lang w:eastAsia="ru-RU"/>
        </w:rPr>
        <w:t>В Таблице 10</w:t>
      </w:r>
      <w:r>
        <w:rPr>
          <w:lang w:eastAsia="ru-RU"/>
        </w:rPr>
        <w:t xml:space="preserve"> </w:t>
      </w:r>
      <w:r>
        <w:rPr>
          <w:lang w:eastAsia="ru-RU"/>
        </w:rPr>
        <w:t xml:space="preserve">и 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_Ref3123879 \# 0 \h  \* MERGEFORMAT </w:instrText>
      </w:r>
      <w:r>
        <w:rPr>
          <w:lang w:eastAsia="ru-RU"/>
        </w:rPr>
      </w:r>
      <w:r>
        <w:rPr>
          <w:lang w:eastAsia="ru-RU"/>
        </w:rPr>
        <w:fldChar w:fldCharType="separate"/>
      </w:r>
      <w:r>
        <w:rPr>
          <w:lang w:eastAsia="ru-RU"/>
        </w:rPr>
        <w:t>7</w:t>
      </w:r>
      <w:r>
        <w:rPr>
          <w:lang w:eastAsia="ru-RU"/>
        </w:rPr>
        <w:fldChar w:fldCharType="end"/>
      </w:r>
      <w:r>
        <w:rPr>
          <w:lang w:eastAsia="ru-RU"/>
        </w:rPr>
        <w:t xml:space="preserve"> </w:t>
      </w:r>
      <w:r>
        <w:t>приведен</w:t>
      </w:r>
      <w:r>
        <w:t xml:space="preserve"> объем автоматизации паронагнетательной скважины</w:t>
      </w:r>
      <w:r>
        <w:t>.</w:t>
      </w:r>
    </w:p>
    <w:p>
      <w:pPr>
        <w:jc w:val="left"/>
        <w:rPr>
          <w:lang w:eastAsia="ru-RU"/>
        </w:rPr>
      </w:pPr>
    </w:p>
    <w:p>
      <w:pPr>
        <w:pStyle w:val="af6"/>
        <w:spacing w:after="0"/>
      </w:pPr>
      <w:bookmarkStart w:id="142" w:name="_Ref3123844"/>
      <w:r>
        <w:t xml:space="preserve">Таблица </w:t>
      </w:r>
      <w:r>
        <w:rPr>
          <w:noProof/>
        </w:rPr>
        <w:fldChar w:fldCharType="begin"/>
      </w:r>
      <w:r>
        <w:rPr>
          <w:noProof/>
        </w:rPr>
        <w:instrText xml:space="preserve"> SEQ Таблица \* ARABIC </w:instrText>
      </w:r>
      <w:r>
        <w:rPr>
          <w:noProof/>
        </w:rPr>
        <w:fldChar w:fldCharType="separate"/>
      </w:r>
      <w:r>
        <w:rPr>
          <w:noProof/>
        </w:rPr>
        <w:t>10</w:t>
      </w:r>
      <w:r>
        <w:rPr>
          <w:noProof/>
        </w:rPr>
        <w:fldChar w:fldCharType="end"/>
      </w:r>
      <w:bookmarkEnd w:id="142"/>
    </w:p>
    <w:p>
      <w:pPr>
        <w:pStyle w:val="af6"/>
      </w:pPr>
      <w:r>
        <w:t>Объем автоматизации паронагнетательной скважины</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
        <w:gridCol w:w="4410"/>
        <w:gridCol w:w="1544"/>
        <w:gridCol w:w="1490"/>
        <w:gridCol w:w="1752"/>
      </w:tblGrid>
      <w:tr>
        <w:trPr>
          <w:tblHeader/>
        </w:trPr>
        <w:tc>
          <w:tcPr>
            <w:tcW w:w="549" w:type="dxa"/>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4410" w:type="dxa"/>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544" w:type="dxa"/>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3242" w:type="dxa"/>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549" w:type="dxa"/>
            <w:vMerge/>
            <w:tcBorders>
              <w:left w:val="single" w:sz="12" w:space="0" w:color="auto"/>
              <w:bottom w:val="single" w:sz="12" w:space="0" w:color="auto"/>
              <w:right w:val="single" w:sz="6" w:space="0" w:color="auto"/>
            </w:tcBorders>
            <w:shd w:val="clear" w:color="auto" w:fill="FFD200"/>
            <w:vAlign w:val="center"/>
          </w:tcPr>
          <w:p>
            <w:pPr>
              <w:pStyle w:val="1b"/>
            </w:pPr>
          </w:p>
        </w:tc>
        <w:tc>
          <w:tcPr>
            <w:tcW w:w="4410" w:type="dxa"/>
            <w:vMerge/>
            <w:tcBorders>
              <w:left w:val="single" w:sz="6" w:space="0" w:color="auto"/>
              <w:bottom w:val="single" w:sz="12" w:space="0" w:color="auto"/>
              <w:right w:val="single" w:sz="6" w:space="0" w:color="auto"/>
            </w:tcBorders>
            <w:shd w:val="clear" w:color="auto" w:fill="FFD200"/>
            <w:vAlign w:val="center"/>
          </w:tcPr>
          <w:p>
            <w:pPr>
              <w:pStyle w:val="1b"/>
            </w:pPr>
          </w:p>
        </w:tc>
        <w:tc>
          <w:tcPr>
            <w:tcW w:w="1544" w:type="dxa"/>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490" w:type="dxa"/>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1752" w:type="dxa"/>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w:t>
            </w:r>
          </w:p>
        </w:tc>
      </w:tr>
      <w:tr>
        <w:trPr>
          <w:tblHeader/>
        </w:trPr>
        <w:tc>
          <w:tcPr>
            <w:tcW w:w="549" w:type="dxa"/>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4410"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544"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490"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752" w:type="dxa"/>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549" w:type="dxa"/>
            <w:tcBorders>
              <w:top w:val="single" w:sz="12" w:space="0" w:color="auto"/>
              <w:left w:val="single" w:sz="12" w:space="0" w:color="auto"/>
            </w:tcBorders>
          </w:tcPr>
          <w:p>
            <w:pPr>
              <w:pStyle w:val="aff3"/>
            </w:pPr>
            <w:r>
              <w:t>1</w:t>
            </w:r>
          </w:p>
        </w:tc>
        <w:tc>
          <w:tcPr>
            <w:tcW w:w="4410" w:type="dxa"/>
            <w:tcBorders>
              <w:top w:val="single" w:sz="12" w:space="0" w:color="auto"/>
            </w:tcBorders>
          </w:tcPr>
          <w:p>
            <w:pPr>
              <w:pStyle w:val="aff3"/>
            </w:pPr>
            <w:r>
              <w:t>Давление на буфере скважины</w:t>
            </w:r>
          </w:p>
        </w:tc>
        <w:tc>
          <w:tcPr>
            <w:tcW w:w="1544" w:type="dxa"/>
            <w:tcBorders>
              <w:top w:val="single" w:sz="12" w:space="0" w:color="auto"/>
            </w:tcBorders>
          </w:tcPr>
          <w:p>
            <w:pPr>
              <w:pStyle w:val="aff3"/>
              <w:rPr>
                <w:lang w:val="en-US"/>
              </w:rPr>
            </w:pPr>
            <w:r>
              <w:rPr>
                <w:lang w:val="en-US"/>
              </w:rPr>
              <w:t>P1</w:t>
            </w:r>
          </w:p>
        </w:tc>
        <w:tc>
          <w:tcPr>
            <w:tcW w:w="1490" w:type="dxa"/>
            <w:tcBorders>
              <w:top w:val="single" w:sz="12" w:space="0" w:color="auto"/>
            </w:tcBorders>
          </w:tcPr>
          <w:p>
            <w:pPr>
              <w:pStyle w:val="aff3"/>
            </w:pPr>
            <w:r>
              <w:t>Ид, С</w:t>
            </w:r>
          </w:p>
        </w:tc>
        <w:tc>
          <w:tcPr>
            <w:tcW w:w="1752" w:type="dxa"/>
            <w:tcBorders>
              <w:top w:val="single" w:sz="12" w:space="0" w:color="auto"/>
              <w:right w:val="single" w:sz="12" w:space="0" w:color="auto"/>
            </w:tcBorders>
          </w:tcPr>
          <w:p>
            <w:pPr>
              <w:pStyle w:val="aff3"/>
            </w:pPr>
            <w:r>
              <w:t>Ид, С, ИНТ</w:t>
            </w:r>
          </w:p>
        </w:tc>
      </w:tr>
      <w:tr>
        <w:tc>
          <w:tcPr>
            <w:tcW w:w="549" w:type="dxa"/>
            <w:tcBorders>
              <w:left w:val="single" w:sz="12" w:space="0" w:color="auto"/>
            </w:tcBorders>
          </w:tcPr>
          <w:p>
            <w:pPr>
              <w:pStyle w:val="aff3"/>
            </w:pPr>
            <w:r>
              <w:t>2</w:t>
            </w:r>
          </w:p>
        </w:tc>
        <w:tc>
          <w:tcPr>
            <w:tcW w:w="4410" w:type="dxa"/>
          </w:tcPr>
          <w:p>
            <w:pPr>
              <w:pStyle w:val="aff3"/>
            </w:pPr>
            <w:r>
              <w:t>Давление нагнетания</w:t>
            </w:r>
          </w:p>
        </w:tc>
        <w:tc>
          <w:tcPr>
            <w:tcW w:w="1544" w:type="dxa"/>
          </w:tcPr>
          <w:p>
            <w:pPr>
              <w:pStyle w:val="aff3"/>
            </w:pPr>
            <w:r>
              <w:t>P2</w:t>
            </w:r>
          </w:p>
        </w:tc>
        <w:tc>
          <w:tcPr>
            <w:tcW w:w="1490" w:type="dxa"/>
          </w:tcPr>
          <w:p>
            <w:pPr>
              <w:pStyle w:val="aff3"/>
            </w:pPr>
            <w:r>
              <w:t>Им, Ид, С</w:t>
            </w:r>
          </w:p>
        </w:tc>
        <w:tc>
          <w:tcPr>
            <w:tcW w:w="1752" w:type="dxa"/>
            <w:tcBorders>
              <w:right w:val="single" w:sz="12" w:space="0" w:color="auto"/>
            </w:tcBorders>
          </w:tcPr>
          <w:p>
            <w:pPr>
              <w:pStyle w:val="aff3"/>
            </w:pPr>
            <w:r>
              <w:t>Им, Ид, С, З</w:t>
            </w:r>
          </w:p>
        </w:tc>
      </w:tr>
      <w:tr>
        <w:tc>
          <w:tcPr>
            <w:tcW w:w="549" w:type="dxa"/>
            <w:tcBorders>
              <w:left w:val="single" w:sz="12" w:space="0" w:color="auto"/>
            </w:tcBorders>
          </w:tcPr>
          <w:p>
            <w:pPr>
              <w:pStyle w:val="aff3"/>
            </w:pPr>
            <w:r>
              <w:t>3</w:t>
            </w:r>
          </w:p>
        </w:tc>
        <w:tc>
          <w:tcPr>
            <w:tcW w:w="4410" w:type="dxa"/>
          </w:tcPr>
          <w:p>
            <w:pPr>
              <w:pStyle w:val="aff3"/>
            </w:pPr>
            <w:r>
              <w:t>Давление до регулирующего клапана</w:t>
            </w:r>
          </w:p>
        </w:tc>
        <w:tc>
          <w:tcPr>
            <w:tcW w:w="1544" w:type="dxa"/>
          </w:tcPr>
          <w:p>
            <w:pPr>
              <w:pStyle w:val="aff3"/>
            </w:pPr>
            <w:r>
              <w:t>P3</w:t>
            </w:r>
          </w:p>
        </w:tc>
        <w:tc>
          <w:tcPr>
            <w:tcW w:w="1490" w:type="dxa"/>
          </w:tcPr>
          <w:p>
            <w:pPr>
              <w:pStyle w:val="aff3"/>
            </w:pPr>
            <w:r>
              <w:t>Им</w:t>
            </w:r>
          </w:p>
        </w:tc>
        <w:tc>
          <w:tcPr>
            <w:tcW w:w="1752" w:type="dxa"/>
            <w:tcBorders>
              <w:right w:val="single" w:sz="12" w:space="0" w:color="auto"/>
            </w:tcBorders>
          </w:tcPr>
          <w:p>
            <w:pPr>
              <w:pStyle w:val="aff3"/>
            </w:pPr>
            <w:r>
              <w:t>Им</w:t>
            </w:r>
          </w:p>
        </w:tc>
      </w:tr>
      <w:tr>
        <w:tc>
          <w:tcPr>
            <w:tcW w:w="549" w:type="dxa"/>
            <w:tcBorders>
              <w:left w:val="single" w:sz="12" w:space="0" w:color="auto"/>
            </w:tcBorders>
          </w:tcPr>
          <w:p>
            <w:pPr>
              <w:pStyle w:val="aff3"/>
            </w:pPr>
            <w:r>
              <w:t>4</w:t>
            </w:r>
          </w:p>
        </w:tc>
        <w:tc>
          <w:tcPr>
            <w:tcW w:w="4410" w:type="dxa"/>
          </w:tcPr>
          <w:p>
            <w:pPr>
              <w:pStyle w:val="aff3"/>
            </w:pPr>
            <w:r>
              <w:t>Положение, состояние и управление электроприводной ЗРА</w:t>
            </w:r>
          </w:p>
        </w:tc>
        <w:tc>
          <w:tcPr>
            <w:tcW w:w="1544" w:type="dxa"/>
            <w:vAlign w:val="center"/>
          </w:tcPr>
          <w:p>
            <w:pPr>
              <w:pStyle w:val="aff3"/>
            </w:pPr>
            <w:r>
              <w:rPr>
                <w:lang w:val="en-US"/>
              </w:rPr>
              <w:t>Y</w:t>
            </w:r>
            <w:r>
              <w:t>1</w:t>
            </w:r>
          </w:p>
        </w:tc>
        <w:tc>
          <w:tcPr>
            <w:tcW w:w="1490" w:type="dxa"/>
            <w:vAlign w:val="center"/>
          </w:tcPr>
          <w:p>
            <w:pPr>
              <w:pStyle w:val="aff3"/>
            </w:pPr>
            <w:r>
              <w:t>С, У</w:t>
            </w:r>
          </w:p>
        </w:tc>
        <w:tc>
          <w:tcPr>
            <w:tcW w:w="1752" w:type="dxa"/>
            <w:tcBorders>
              <w:right w:val="single" w:sz="12" w:space="0" w:color="auto"/>
            </w:tcBorders>
            <w:vAlign w:val="center"/>
          </w:tcPr>
          <w:p>
            <w:pPr>
              <w:pStyle w:val="aff3"/>
            </w:pPr>
            <w:r>
              <w:t>Ид, С, У, Р</w:t>
            </w:r>
          </w:p>
        </w:tc>
      </w:tr>
      <w:tr>
        <w:tc>
          <w:tcPr>
            <w:tcW w:w="549" w:type="dxa"/>
            <w:tcBorders>
              <w:left w:val="single" w:sz="12" w:space="0" w:color="auto"/>
            </w:tcBorders>
            <w:vAlign w:val="center"/>
          </w:tcPr>
          <w:p>
            <w:pPr>
              <w:pStyle w:val="aff3"/>
            </w:pPr>
            <w:r>
              <w:t>5</w:t>
            </w:r>
          </w:p>
        </w:tc>
        <w:tc>
          <w:tcPr>
            <w:tcW w:w="4410" w:type="dxa"/>
            <w:vAlign w:val="center"/>
          </w:tcPr>
          <w:p>
            <w:pPr>
              <w:pStyle w:val="aff3"/>
            </w:pPr>
            <w:r>
              <w:t xml:space="preserve">Расход пара </w:t>
            </w:r>
          </w:p>
        </w:tc>
        <w:tc>
          <w:tcPr>
            <w:tcW w:w="1544" w:type="dxa"/>
            <w:vAlign w:val="center"/>
          </w:tcPr>
          <w:p>
            <w:pPr>
              <w:pStyle w:val="aff3"/>
              <w:rPr>
                <w:lang w:val="en-US"/>
              </w:rPr>
            </w:pPr>
            <w:r>
              <w:rPr>
                <w:lang w:val="en-US"/>
              </w:rPr>
              <w:t>FQ1</w:t>
            </w:r>
          </w:p>
        </w:tc>
        <w:tc>
          <w:tcPr>
            <w:tcW w:w="1490" w:type="dxa"/>
          </w:tcPr>
          <w:p>
            <w:pPr>
              <w:pStyle w:val="aff3"/>
            </w:pPr>
            <w:r>
              <w:t>Ид, Ии</w:t>
            </w:r>
          </w:p>
        </w:tc>
        <w:tc>
          <w:tcPr>
            <w:tcW w:w="1752" w:type="dxa"/>
            <w:tcBorders>
              <w:right w:val="single" w:sz="12" w:space="0" w:color="auto"/>
            </w:tcBorders>
            <w:vAlign w:val="center"/>
          </w:tcPr>
          <w:p>
            <w:pPr>
              <w:pStyle w:val="aff3"/>
            </w:pPr>
            <w:r>
              <w:t>Ид, Ии, Ф</w:t>
            </w:r>
          </w:p>
        </w:tc>
      </w:tr>
      <w:tr>
        <w:tc>
          <w:tcPr>
            <w:tcW w:w="549" w:type="dxa"/>
            <w:tcBorders>
              <w:left w:val="single" w:sz="12" w:space="0" w:color="auto"/>
              <w:bottom w:val="single" w:sz="4" w:space="0" w:color="auto"/>
            </w:tcBorders>
            <w:vAlign w:val="center"/>
          </w:tcPr>
          <w:p>
            <w:pPr>
              <w:pStyle w:val="aff3"/>
            </w:pPr>
            <w:r>
              <w:t>6</w:t>
            </w:r>
          </w:p>
        </w:tc>
        <w:tc>
          <w:tcPr>
            <w:tcW w:w="4410" w:type="dxa"/>
            <w:tcBorders>
              <w:bottom w:val="single" w:sz="4" w:space="0" w:color="auto"/>
            </w:tcBorders>
            <w:vAlign w:val="center"/>
          </w:tcPr>
          <w:p>
            <w:pPr>
              <w:pStyle w:val="aff3"/>
            </w:pPr>
            <w:r>
              <w:t>Температура после регулирующего клапана</w:t>
            </w:r>
          </w:p>
        </w:tc>
        <w:tc>
          <w:tcPr>
            <w:tcW w:w="1544" w:type="dxa"/>
            <w:tcBorders>
              <w:bottom w:val="single" w:sz="4" w:space="0" w:color="auto"/>
            </w:tcBorders>
            <w:vAlign w:val="center"/>
          </w:tcPr>
          <w:p>
            <w:pPr>
              <w:pStyle w:val="aff3"/>
              <w:rPr>
                <w:lang w:val="en-US"/>
              </w:rPr>
            </w:pPr>
            <w:r>
              <w:t>Т</w:t>
            </w:r>
            <w:r>
              <w:rPr>
                <w:lang w:val="en-US"/>
              </w:rPr>
              <w:t>1</w:t>
            </w:r>
          </w:p>
        </w:tc>
        <w:tc>
          <w:tcPr>
            <w:tcW w:w="1490" w:type="dxa"/>
            <w:tcBorders>
              <w:bottom w:val="single" w:sz="4" w:space="0" w:color="auto"/>
            </w:tcBorders>
          </w:tcPr>
          <w:p>
            <w:pPr>
              <w:pStyle w:val="aff3"/>
            </w:pPr>
            <w:r>
              <w:t>Им</w:t>
            </w:r>
          </w:p>
        </w:tc>
        <w:tc>
          <w:tcPr>
            <w:tcW w:w="1752" w:type="dxa"/>
            <w:tcBorders>
              <w:bottom w:val="single" w:sz="4" w:space="0" w:color="auto"/>
              <w:right w:val="single" w:sz="12" w:space="0" w:color="auto"/>
            </w:tcBorders>
            <w:vAlign w:val="center"/>
          </w:tcPr>
          <w:p>
            <w:pPr>
              <w:pStyle w:val="aff3"/>
            </w:pPr>
            <w:r>
              <w:t>Им</w:t>
            </w:r>
          </w:p>
        </w:tc>
      </w:tr>
      <w:tr>
        <w:tc>
          <w:tcPr>
            <w:tcW w:w="549" w:type="dxa"/>
            <w:tcBorders>
              <w:left w:val="single" w:sz="12" w:space="0" w:color="auto"/>
              <w:bottom w:val="single" w:sz="12" w:space="0" w:color="auto"/>
            </w:tcBorders>
            <w:vAlign w:val="center"/>
          </w:tcPr>
          <w:p>
            <w:pPr>
              <w:pStyle w:val="aff3"/>
            </w:pPr>
            <w:r>
              <w:t>7</w:t>
            </w:r>
          </w:p>
        </w:tc>
        <w:tc>
          <w:tcPr>
            <w:tcW w:w="4410" w:type="dxa"/>
            <w:tcBorders>
              <w:bottom w:val="single" w:sz="12" w:space="0" w:color="auto"/>
            </w:tcBorders>
          </w:tcPr>
          <w:p>
            <w:pPr>
              <w:pStyle w:val="aff3"/>
            </w:pPr>
            <w:r>
              <w:t>Температура до регулирующего клапана</w:t>
            </w:r>
          </w:p>
        </w:tc>
        <w:tc>
          <w:tcPr>
            <w:tcW w:w="1544" w:type="dxa"/>
            <w:tcBorders>
              <w:bottom w:val="single" w:sz="12" w:space="0" w:color="auto"/>
            </w:tcBorders>
          </w:tcPr>
          <w:p>
            <w:pPr>
              <w:pStyle w:val="aff3"/>
              <w:rPr>
                <w:lang w:val="en-US"/>
              </w:rPr>
            </w:pPr>
            <w:r>
              <w:rPr>
                <w:lang w:val="en-US"/>
              </w:rPr>
              <w:t>T2</w:t>
            </w:r>
          </w:p>
        </w:tc>
        <w:tc>
          <w:tcPr>
            <w:tcW w:w="1490" w:type="dxa"/>
            <w:tcBorders>
              <w:bottom w:val="single" w:sz="12" w:space="0" w:color="auto"/>
            </w:tcBorders>
          </w:tcPr>
          <w:p>
            <w:pPr>
              <w:pStyle w:val="aff3"/>
            </w:pPr>
            <w:r>
              <w:t>Им</w:t>
            </w:r>
          </w:p>
        </w:tc>
        <w:tc>
          <w:tcPr>
            <w:tcW w:w="1752" w:type="dxa"/>
            <w:tcBorders>
              <w:bottom w:val="single" w:sz="12" w:space="0" w:color="auto"/>
              <w:right w:val="single" w:sz="12" w:space="0" w:color="auto"/>
            </w:tcBorders>
            <w:vAlign w:val="center"/>
          </w:tcPr>
          <w:p>
            <w:pPr>
              <w:pStyle w:val="aff3"/>
            </w:pPr>
            <w:r>
              <w:t>Им</w:t>
            </w:r>
          </w:p>
        </w:tc>
      </w:tr>
    </w:tbl>
    <w:p/>
    <w:p>
      <w:pPr>
        <w:pStyle w:val="aff6"/>
      </w:pPr>
      <w:r>
        <w:object w:dxaOrig="8956" w:dyaOrig="7171">
          <v:shape id="_x0000_i1031" type="#_x0000_t75" style="width:312pt;height:245.25pt" o:ole="">
            <v:imagedata r:id="rId58" o:title=""/>
          </v:shape>
          <o:OLEObject Type="Embed" ProgID="Visio.Drawing.11" ShapeID="_x0000_i1031" DrawAspect="Content" ObjectID="_1638793721" r:id="rId59"/>
        </w:object>
      </w:r>
    </w:p>
    <w:p>
      <w:pPr>
        <w:pStyle w:val="aff6"/>
        <w:spacing w:before="60"/>
      </w:pPr>
      <w:bookmarkStart w:id="143" w:name="_Ref3123879"/>
      <w:r>
        <w:t xml:space="preserve">Рис. </w:t>
      </w:r>
      <w:r>
        <w:rPr>
          <w:noProof/>
        </w:rPr>
        <w:fldChar w:fldCharType="begin"/>
      </w:r>
      <w:r>
        <w:rPr>
          <w:noProof/>
        </w:rPr>
        <w:instrText xml:space="preserve"> SEQ Рисунок \* ARABIC </w:instrText>
      </w:r>
      <w:r>
        <w:rPr>
          <w:noProof/>
        </w:rPr>
        <w:fldChar w:fldCharType="separate"/>
      </w:r>
      <w:r>
        <w:rPr>
          <w:noProof/>
        </w:rPr>
        <w:t>7</w:t>
      </w:r>
      <w:r>
        <w:rPr>
          <w:noProof/>
        </w:rPr>
        <w:fldChar w:fldCharType="end"/>
      </w:r>
      <w:bookmarkEnd w:id="143"/>
      <w:r>
        <w:rPr>
          <w:noProof/>
        </w:rPr>
        <w:t xml:space="preserve"> Объем автоматизации паронагнетательной скважины</w:t>
      </w:r>
    </w:p>
    <w:p>
      <w:pPr>
        <w:rPr>
          <w:lang w:eastAsia="ru-RU"/>
        </w:rPr>
      </w:pPr>
    </w:p>
    <w:p>
      <w:pPr>
        <w:rPr>
          <w:lang w:eastAsia="ru-RU"/>
        </w:rPr>
      </w:pPr>
    </w:p>
    <w:p>
      <w:pPr>
        <w:pStyle w:val="40"/>
        <w:numPr>
          <w:ilvl w:val="3"/>
          <w:numId w:val="11"/>
        </w:numPr>
        <w:tabs>
          <w:tab w:val="clear" w:pos="0"/>
          <w:tab w:val="left" w:pos="709"/>
        </w:tabs>
        <w:ind w:left="0" w:firstLine="0"/>
      </w:pPr>
      <w:r>
        <w:rPr>
          <w:caps w:val="0"/>
        </w:rPr>
        <w:t>ИЗМЕРИТЕЛЬНАЯ УСТАНОВКА</w:t>
      </w:r>
      <w:bookmarkEnd w:id="140"/>
      <w:bookmarkEnd w:id="141"/>
      <w:r>
        <w:rPr>
          <w:caps w:val="0"/>
        </w:rPr>
        <w:t xml:space="preserve"> </w:t>
      </w:r>
    </w:p>
    <w:p>
      <w:pPr>
        <w:rPr>
          <w:lang w:eastAsia="ru-RU"/>
        </w:rPr>
      </w:pPr>
    </w:p>
    <w:p>
      <w:pPr>
        <w:rPr>
          <w:lang w:eastAsia="ru-RU"/>
        </w:rPr>
      </w:pPr>
      <w:r>
        <w:rPr>
          <w:lang w:eastAsia="ru-RU"/>
        </w:rPr>
        <w:t>ИУ, применяемая для измерения дебита скважин, должна соответствовать требованиям гл</w:t>
      </w:r>
      <w:r>
        <w:rPr>
          <w:lang w:eastAsia="ru-RU"/>
        </w:rPr>
        <w:t>.</w:t>
      </w:r>
      <w:r>
        <w:rPr>
          <w:lang w:eastAsia="ru-RU"/>
        </w:rPr>
        <w:t xml:space="preserve"> 7 ГОСТ</w:t>
      </w:r>
      <w:r>
        <w:rPr>
          <w:lang w:eastAsia="ru-RU"/>
        </w:rPr>
        <w:t> </w:t>
      </w:r>
      <w:r>
        <w:rPr>
          <w:lang w:eastAsia="ru-RU"/>
        </w:rPr>
        <w:t>Р</w:t>
      </w:r>
      <w:r>
        <w:rPr>
          <w:lang w:eastAsia="ru-RU"/>
        </w:rPr>
        <w:t> </w:t>
      </w:r>
      <w:r>
        <w:rPr>
          <w:lang w:eastAsia="ru-RU"/>
        </w:rPr>
        <w:t>8.615</w:t>
      </w:r>
      <w:r>
        <w:rPr>
          <w:lang w:eastAsia="ru-RU"/>
        </w:rPr>
        <w:t>-2005</w:t>
      </w:r>
      <w:r>
        <w:rPr>
          <w:lang w:eastAsia="ru-RU"/>
        </w:rPr>
        <w:t xml:space="preserve"> и должна быть оборудована средствами автоматики, позволяющими реализовать</w:t>
      </w:r>
      <w:r>
        <w:rPr>
          <w:lang w:eastAsia="ru-RU"/>
        </w:rPr>
        <w:t>:</w:t>
      </w:r>
    </w:p>
    <w:p>
      <w:pPr>
        <w:pStyle w:val="1a"/>
        <w:numPr>
          <w:ilvl w:val="0"/>
          <w:numId w:val="95"/>
        </w:numPr>
        <w:tabs>
          <w:tab w:val="clear" w:pos="284"/>
          <w:tab w:val="left" w:pos="539"/>
        </w:tabs>
        <w:ind w:left="538" w:hanging="357"/>
      </w:pPr>
      <w:r>
        <w:t>местное и дистанционное измерение дебита скважин;</w:t>
      </w:r>
    </w:p>
    <w:p>
      <w:pPr>
        <w:pStyle w:val="1a"/>
        <w:numPr>
          <w:ilvl w:val="0"/>
          <w:numId w:val="95"/>
        </w:numPr>
        <w:tabs>
          <w:tab w:val="clear" w:pos="284"/>
          <w:tab w:val="left" w:pos="539"/>
        </w:tabs>
        <w:ind w:left="538" w:hanging="357"/>
      </w:pPr>
      <w:r>
        <w:t>контроль давления в общем коллекторе ИУ с сигнализацией предельных значений этого давления;</w:t>
      </w:r>
    </w:p>
    <w:p>
      <w:pPr>
        <w:pStyle w:val="1a"/>
        <w:numPr>
          <w:ilvl w:val="0"/>
          <w:numId w:val="95"/>
        </w:numPr>
        <w:tabs>
          <w:tab w:val="clear" w:pos="284"/>
          <w:tab w:val="left" w:pos="539"/>
        </w:tabs>
        <w:ind w:left="538" w:hanging="357"/>
      </w:pPr>
      <w:r>
        <w:t>местное и дистанционное управление работой ИУ.</w:t>
      </w:r>
    </w:p>
    <w:p/>
    <w:p>
      <w:r>
        <w:t>ИУ делятся на два типа:</w:t>
      </w:r>
    </w:p>
    <w:p>
      <w:pPr>
        <w:pStyle w:val="1a"/>
        <w:numPr>
          <w:ilvl w:val="0"/>
          <w:numId w:val="96"/>
        </w:numPr>
        <w:tabs>
          <w:tab w:val="clear" w:pos="284"/>
          <w:tab w:val="left" w:pos="539"/>
        </w:tabs>
        <w:ind w:left="538" w:hanging="357"/>
      </w:pPr>
      <w:r>
        <w:t>сепарационн</w:t>
      </w:r>
      <w:r>
        <w:t>ый;</w:t>
      </w:r>
    </w:p>
    <w:p>
      <w:pPr>
        <w:pStyle w:val="1a"/>
        <w:numPr>
          <w:ilvl w:val="0"/>
          <w:numId w:val="96"/>
        </w:numPr>
        <w:tabs>
          <w:tab w:val="clear" w:pos="284"/>
          <w:tab w:val="left" w:pos="539"/>
        </w:tabs>
        <w:ind w:left="538" w:hanging="357"/>
      </w:pPr>
      <w:r>
        <w:t>бес</w:t>
      </w:r>
      <w:r>
        <w:t>сепарационн</w:t>
      </w:r>
      <w:r>
        <w:t>ый</w:t>
      </w:r>
      <w:r>
        <w:t>.</w:t>
      </w:r>
    </w:p>
    <w:p/>
    <w:p>
      <w:r>
        <w:t>В Таблице</w:t>
      </w:r>
      <w:r>
        <w:t xml:space="preserve"> </w:t>
      </w:r>
      <w:r>
        <w:fldChar w:fldCharType="begin"/>
      </w:r>
      <w:r>
        <w:instrText xml:space="preserve"> REF _Ref2006725 \# 0 \h  \* MERGEFORMAT </w:instrText>
      </w:r>
      <w:r>
        <w:fldChar w:fldCharType="separate"/>
      </w:r>
      <w:r>
        <w:t>11</w:t>
      </w:r>
      <w:r>
        <w:fldChar w:fldCharType="end"/>
      </w:r>
      <w:r>
        <w:t xml:space="preserve"> </w:t>
      </w:r>
      <w:r>
        <w:t xml:space="preserve">и на </w:t>
      </w:r>
      <w:r>
        <w:t>рисунк</w:t>
      </w:r>
      <w:r>
        <w:t>е</w:t>
      </w:r>
      <w:r>
        <w:t xml:space="preserve"> </w:t>
      </w:r>
      <w:r>
        <w:fldChar w:fldCharType="begin"/>
      </w:r>
      <w:r>
        <w:instrText xml:space="preserve"> REF _Ref2013212 \# 0 \h  \* MERGEFORMAT </w:instrText>
      </w:r>
      <w:r>
        <w:fldChar w:fldCharType="separate"/>
      </w:r>
      <w:r>
        <w:t>8</w:t>
      </w:r>
      <w:r>
        <w:fldChar w:fldCharType="end"/>
      </w:r>
      <w:r>
        <w:t xml:space="preserve"> </w:t>
      </w:r>
      <w:r>
        <w:t>приведен</w:t>
      </w:r>
      <w:r>
        <w:t xml:space="preserve"> объем автоматизации ИУ сепарационного типа.</w:t>
      </w:r>
    </w:p>
    <w:p/>
    <w:p>
      <w:pPr>
        <w:pStyle w:val="af6"/>
        <w:spacing w:after="0"/>
      </w:pPr>
      <w:bookmarkStart w:id="144" w:name="_Ref2006725"/>
      <w:r>
        <w:t xml:space="preserve">Таблица </w:t>
      </w:r>
      <w:fldSimple w:instr=" SEQ Таблица \* ARABIC ">
        <w:r>
          <w:rPr>
            <w:noProof/>
          </w:rPr>
          <w:t>11</w:t>
        </w:r>
      </w:fldSimple>
      <w:bookmarkEnd w:id="144"/>
    </w:p>
    <w:p>
      <w:pPr>
        <w:pStyle w:val="af6"/>
      </w:pPr>
      <w:r>
        <w:t>Объем автоматизации ИУ</w:t>
      </w:r>
      <w:r>
        <w:t xml:space="preserve"> </w:t>
      </w:r>
      <w:r>
        <w:t>сепарационного типа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502"/>
        <w:gridCol w:w="4003"/>
        <w:gridCol w:w="1559"/>
        <w:gridCol w:w="991"/>
        <w:gridCol w:w="1133"/>
        <w:gridCol w:w="1667"/>
      </w:tblGrid>
      <w:tr>
        <w:trPr>
          <w:tblHeader/>
        </w:trPr>
        <w:tc>
          <w:tcPr>
            <w:tcW w:w="254" w:type="pct"/>
            <w:vMerge w:val="restart"/>
            <w:shd w:val="clear" w:color="auto" w:fill="FFD200"/>
            <w:vAlign w:val="center"/>
          </w:tcPr>
          <w:p>
            <w:pPr>
              <w:pStyle w:val="1b"/>
            </w:pPr>
            <w:bookmarkStart w:id="145" w:name="_Ref150059957"/>
            <w:r>
              <w:t>№</w:t>
            </w:r>
            <w:r>
              <w:t xml:space="preserve"> П/П</w:t>
            </w:r>
          </w:p>
        </w:tc>
        <w:tc>
          <w:tcPr>
            <w:tcW w:w="2031" w:type="pct"/>
            <w:vMerge w:val="restart"/>
            <w:shd w:val="clear" w:color="auto" w:fill="FFD200"/>
            <w:vAlign w:val="center"/>
          </w:tcPr>
          <w:p>
            <w:pPr>
              <w:pStyle w:val="1b"/>
            </w:pPr>
            <w:r>
              <w:t>Наименование технологических параметров и состояний</w:t>
            </w:r>
          </w:p>
        </w:tc>
        <w:tc>
          <w:tcPr>
            <w:tcW w:w="791" w:type="pct"/>
            <w:vMerge w:val="restart"/>
            <w:shd w:val="clear" w:color="auto" w:fill="FFD200"/>
            <w:vAlign w:val="center"/>
          </w:tcPr>
          <w:p>
            <w:pPr>
              <w:pStyle w:val="1b"/>
            </w:pPr>
            <w:r>
              <w:t>Обозначение прибора</w:t>
            </w:r>
          </w:p>
        </w:tc>
        <w:tc>
          <w:tcPr>
            <w:tcW w:w="1924" w:type="pct"/>
            <w:gridSpan w:val="3"/>
            <w:tcBorders>
              <w:top w:val="single" w:sz="12" w:space="0" w:color="auto"/>
              <w:bottom w:val="single" w:sz="6" w:space="0" w:color="auto"/>
            </w:tcBorders>
            <w:shd w:val="clear" w:color="auto" w:fill="FFD200"/>
            <w:vAlign w:val="center"/>
          </w:tcPr>
          <w:p>
            <w:pPr>
              <w:pStyle w:val="1b"/>
            </w:pPr>
            <w:r>
              <w:t>Функции АСУ</w:t>
            </w:r>
            <w:r>
              <w:t xml:space="preserve"> </w:t>
            </w:r>
            <w:r>
              <w:t>ТП при классе автоматизации</w:t>
            </w:r>
          </w:p>
        </w:tc>
      </w:tr>
      <w:tr>
        <w:trPr>
          <w:tblHeader/>
        </w:trPr>
        <w:tc>
          <w:tcPr>
            <w:tcW w:w="254" w:type="pct"/>
            <w:vMerge/>
            <w:tcBorders>
              <w:bottom w:val="single" w:sz="12" w:space="0" w:color="auto"/>
            </w:tcBorders>
            <w:shd w:val="clear" w:color="auto" w:fill="FFD200"/>
          </w:tcPr>
          <w:p>
            <w:pPr>
              <w:pStyle w:val="1b"/>
            </w:pPr>
          </w:p>
        </w:tc>
        <w:tc>
          <w:tcPr>
            <w:tcW w:w="2031" w:type="pct"/>
            <w:vMerge/>
            <w:tcBorders>
              <w:bottom w:val="single" w:sz="12" w:space="0" w:color="auto"/>
            </w:tcBorders>
            <w:shd w:val="clear" w:color="auto" w:fill="FFD200"/>
          </w:tcPr>
          <w:p>
            <w:pPr>
              <w:pStyle w:val="1b"/>
            </w:pPr>
          </w:p>
        </w:tc>
        <w:tc>
          <w:tcPr>
            <w:tcW w:w="791" w:type="pct"/>
            <w:vMerge/>
            <w:tcBorders>
              <w:bottom w:val="single" w:sz="12" w:space="0" w:color="auto"/>
            </w:tcBorders>
            <w:shd w:val="clear" w:color="auto" w:fill="FFD200"/>
          </w:tcPr>
          <w:p>
            <w:pPr>
              <w:pStyle w:val="1b"/>
            </w:pPr>
          </w:p>
        </w:tc>
        <w:tc>
          <w:tcPr>
            <w:tcW w:w="503" w:type="pct"/>
            <w:tcBorders>
              <w:top w:val="single" w:sz="6" w:space="0" w:color="auto"/>
              <w:bottom w:val="single" w:sz="12" w:space="0" w:color="auto"/>
            </w:tcBorders>
            <w:shd w:val="clear" w:color="auto" w:fill="FFD200"/>
            <w:vAlign w:val="center"/>
          </w:tcPr>
          <w:p>
            <w:pPr>
              <w:pStyle w:val="2b"/>
            </w:pPr>
            <w:r>
              <w:t>класс 1</w:t>
            </w:r>
          </w:p>
        </w:tc>
        <w:tc>
          <w:tcPr>
            <w:tcW w:w="575" w:type="pct"/>
            <w:tcBorders>
              <w:top w:val="single" w:sz="6" w:space="0" w:color="auto"/>
              <w:bottom w:val="single" w:sz="12" w:space="0" w:color="auto"/>
            </w:tcBorders>
            <w:shd w:val="clear" w:color="auto" w:fill="FFD200"/>
            <w:vAlign w:val="center"/>
          </w:tcPr>
          <w:p>
            <w:pPr>
              <w:pStyle w:val="2b"/>
            </w:pPr>
            <w:r>
              <w:t>класс 2</w:t>
            </w:r>
          </w:p>
        </w:tc>
        <w:tc>
          <w:tcPr>
            <w:tcW w:w="846" w:type="pct"/>
            <w:tcBorders>
              <w:top w:val="single" w:sz="6" w:space="0" w:color="auto"/>
              <w:bottom w:val="single" w:sz="12" w:space="0" w:color="auto"/>
            </w:tcBorders>
            <w:shd w:val="clear" w:color="auto" w:fill="FFD200"/>
            <w:vAlign w:val="center"/>
          </w:tcPr>
          <w:p>
            <w:pPr>
              <w:pStyle w:val="2b"/>
            </w:pPr>
            <w:r>
              <w:t>класс 3</w:t>
            </w:r>
          </w:p>
        </w:tc>
      </w:tr>
      <w:tr>
        <w:trPr>
          <w:tblHeader/>
        </w:trPr>
        <w:tc>
          <w:tcPr>
            <w:tcW w:w="254" w:type="pct"/>
            <w:tcBorders>
              <w:top w:val="single" w:sz="12" w:space="0" w:color="auto"/>
              <w:bottom w:val="single" w:sz="12" w:space="0" w:color="auto"/>
            </w:tcBorders>
            <w:shd w:val="clear" w:color="auto" w:fill="FFD200"/>
          </w:tcPr>
          <w:p>
            <w:pPr>
              <w:pStyle w:val="1b"/>
            </w:pPr>
            <w:r>
              <w:t>1</w:t>
            </w:r>
          </w:p>
        </w:tc>
        <w:tc>
          <w:tcPr>
            <w:tcW w:w="2031" w:type="pct"/>
            <w:tcBorders>
              <w:top w:val="single" w:sz="12" w:space="0" w:color="auto"/>
              <w:bottom w:val="single" w:sz="12" w:space="0" w:color="auto"/>
            </w:tcBorders>
            <w:shd w:val="clear" w:color="auto" w:fill="FFD200"/>
          </w:tcPr>
          <w:p>
            <w:pPr>
              <w:pStyle w:val="1b"/>
            </w:pPr>
            <w:r>
              <w:t>2</w:t>
            </w:r>
          </w:p>
        </w:tc>
        <w:tc>
          <w:tcPr>
            <w:tcW w:w="791" w:type="pct"/>
            <w:tcBorders>
              <w:top w:val="single" w:sz="12" w:space="0" w:color="auto"/>
              <w:bottom w:val="single" w:sz="12" w:space="0" w:color="auto"/>
            </w:tcBorders>
            <w:shd w:val="clear" w:color="auto" w:fill="FFD200"/>
          </w:tcPr>
          <w:p>
            <w:pPr>
              <w:pStyle w:val="1b"/>
            </w:pPr>
            <w:r>
              <w:t>3</w:t>
            </w:r>
          </w:p>
        </w:tc>
        <w:tc>
          <w:tcPr>
            <w:tcW w:w="503" w:type="pct"/>
            <w:tcBorders>
              <w:top w:val="single" w:sz="12" w:space="0" w:color="auto"/>
              <w:bottom w:val="single" w:sz="12" w:space="0" w:color="auto"/>
            </w:tcBorders>
            <w:shd w:val="clear" w:color="auto" w:fill="FFD200"/>
          </w:tcPr>
          <w:p>
            <w:pPr>
              <w:pStyle w:val="1b"/>
            </w:pPr>
            <w:r>
              <w:t>4</w:t>
            </w:r>
          </w:p>
        </w:tc>
        <w:tc>
          <w:tcPr>
            <w:tcW w:w="575" w:type="pct"/>
            <w:tcBorders>
              <w:top w:val="single" w:sz="12" w:space="0" w:color="auto"/>
              <w:bottom w:val="single" w:sz="12" w:space="0" w:color="auto"/>
            </w:tcBorders>
            <w:shd w:val="clear" w:color="auto" w:fill="FFD200"/>
            <w:vAlign w:val="center"/>
          </w:tcPr>
          <w:p>
            <w:pPr>
              <w:pStyle w:val="1b"/>
            </w:pPr>
            <w:r>
              <w:t>5</w:t>
            </w:r>
          </w:p>
        </w:tc>
        <w:tc>
          <w:tcPr>
            <w:tcW w:w="846" w:type="pct"/>
            <w:tcBorders>
              <w:top w:val="single" w:sz="12" w:space="0" w:color="auto"/>
              <w:bottom w:val="single" w:sz="12" w:space="0" w:color="auto"/>
            </w:tcBorders>
            <w:shd w:val="clear" w:color="auto" w:fill="FFD200"/>
            <w:vAlign w:val="center"/>
          </w:tcPr>
          <w:p>
            <w:pPr>
              <w:pStyle w:val="1b"/>
            </w:pPr>
            <w:r>
              <w:t>6</w:t>
            </w:r>
          </w:p>
        </w:tc>
      </w:tr>
      <w:tr>
        <w:tc>
          <w:tcPr>
            <w:tcW w:w="254" w:type="pct"/>
            <w:tcBorders>
              <w:top w:val="single" w:sz="12" w:space="0" w:color="auto"/>
            </w:tcBorders>
          </w:tcPr>
          <w:p>
            <w:pPr>
              <w:pStyle w:val="aff3"/>
            </w:pPr>
            <w:r>
              <w:t>1</w:t>
            </w:r>
          </w:p>
        </w:tc>
        <w:tc>
          <w:tcPr>
            <w:tcW w:w="2031" w:type="pct"/>
            <w:tcBorders>
              <w:top w:val="single" w:sz="12" w:space="0" w:color="auto"/>
            </w:tcBorders>
          </w:tcPr>
          <w:p>
            <w:pPr>
              <w:pStyle w:val="aff3"/>
            </w:pPr>
            <w:r>
              <w:t>Температура в помещении ИУ</w:t>
            </w:r>
          </w:p>
        </w:tc>
        <w:tc>
          <w:tcPr>
            <w:tcW w:w="791" w:type="pct"/>
            <w:tcBorders>
              <w:top w:val="single" w:sz="12" w:space="0" w:color="auto"/>
            </w:tcBorders>
          </w:tcPr>
          <w:p>
            <w:pPr>
              <w:pStyle w:val="aff3"/>
            </w:pPr>
            <w:r>
              <w:t>T1</w:t>
            </w:r>
          </w:p>
        </w:tc>
        <w:tc>
          <w:tcPr>
            <w:tcW w:w="503" w:type="pct"/>
            <w:tcBorders>
              <w:top w:val="single" w:sz="12" w:space="0" w:color="auto"/>
            </w:tcBorders>
          </w:tcPr>
          <w:p>
            <w:pPr>
              <w:pStyle w:val="aff3"/>
            </w:pPr>
            <w:r>
              <w:t>-</w:t>
            </w:r>
          </w:p>
        </w:tc>
        <w:tc>
          <w:tcPr>
            <w:tcW w:w="575" w:type="pct"/>
            <w:tcBorders>
              <w:top w:val="single" w:sz="12" w:space="0" w:color="auto"/>
            </w:tcBorders>
          </w:tcPr>
          <w:p>
            <w:pPr>
              <w:pStyle w:val="aff3"/>
            </w:pPr>
            <w:r>
              <w:t>С, У</w:t>
            </w:r>
          </w:p>
        </w:tc>
        <w:tc>
          <w:tcPr>
            <w:tcW w:w="846" w:type="pct"/>
            <w:tcBorders>
              <w:top w:val="single" w:sz="12" w:space="0" w:color="auto"/>
            </w:tcBorders>
          </w:tcPr>
          <w:p>
            <w:pPr>
              <w:pStyle w:val="aff3"/>
            </w:pPr>
            <w:r>
              <w:t>С, У</w:t>
            </w:r>
          </w:p>
        </w:tc>
      </w:tr>
      <w:tr>
        <w:tc>
          <w:tcPr>
            <w:tcW w:w="254" w:type="pct"/>
          </w:tcPr>
          <w:p>
            <w:pPr>
              <w:pStyle w:val="aff3"/>
            </w:pPr>
            <w:r>
              <w:t>2</w:t>
            </w:r>
          </w:p>
        </w:tc>
        <w:tc>
          <w:tcPr>
            <w:tcW w:w="2031" w:type="pct"/>
          </w:tcPr>
          <w:p>
            <w:pPr>
              <w:pStyle w:val="aff3"/>
            </w:pPr>
            <w:r>
              <w:t>Температура газа на выходе ИУ</w:t>
            </w:r>
          </w:p>
        </w:tc>
        <w:tc>
          <w:tcPr>
            <w:tcW w:w="791" w:type="pct"/>
          </w:tcPr>
          <w:p>
            <w:pPr>
              <w:pStyle w:val="aff3"/>
            </w:pPr>
            <w:r>
              <w:t>T2</w:t>
            </w:r>
          </w:p>
        </w:tc>
        <w:tc>
          <w:tcPr>
            <w:tcW w:w="503" w:type="pct"/>
          </w:tcPr>
          <w:p>
            <w:pPr>
              <w:pStyle w:val="aff3"/>
            </w:pPr>
            <w:r>
              <w:t>Им</w:t>
            </w:r>
          </w:p>
        </w:tc>
        <w:tc>
          <w:tcPr>
            <w:tcW w:w="575" w:type="pct"/>
          </w:tcPr>
          <w:p>
            <w:pPr>
              <w:pStyle w:val="aff3"/>
            </w:pPr>
            <w:r>
              <w:t>Им, Ид</w:t>
            </w:r>
          </w:p>
        </w:tc>
        <w:tc>
          <w:tcPr>
            <w:tcW w:w="846" w:type="pct"/>
          </w:tcPr>
          <w:p>
            <w:pPr>
              <w:pStyle w:val="aff3"/>
            </w:pPr>
            <w:r>
              <w:t>Им, Ид, С</w:t>
            </w:r>
          </w:p>
        </w:tc>
      </w:tr>
      <w:tr>
        <w:tc>
          <w:tcPr>
            <w:tcW w:w="254" w:type="pct"/>
          </w:tcPr>
          <w:p>
            <w:pPr>
              <w:pStyle w:val="aff3"/>
            </w:pPr>
            <w:r>
              <w:t>3</w:t>
            </w:r>
          </w:p>
        </w:tc>
        <w:tc>
          <w:tcPr>
            <w:tcW w:w="2031" w:type="pct"/>
          </w:tcPr>
          <w:p>
            <w:pPr>
              <w:pStyle w:val="aff3"/>
            </w:pPr>
            <w:r>
              <w:t>Температура жидкости на выходе ИУ</w:t>
            </w:r>
          </w:p>
        </w:tc>
        <w:tc>
          <w:tcPr>
            <w:tcW w:w="791" w:type="pct"/>
          </w:tcPr>
          <w:p>
            <w:pPr>
              <w:pStyle w:val="aff3"/>
            </w:pPr>
            <w:r>
              <w:t>T3</w:t>
            </w:r>
          </w:p>
        </w:tc>
        <w:tc>
          <w:tcPr>
            <w:tcW w:w="503" w:type="pct"/>
          </w:tcPr>
          <w:p>
            <w:pPr>
              <w:pStyle w:val="aff3"/>
            </w:pPr>
            <w:r>
              <w:t>Им</w:t>
            </w:r>
          </w:p>
        </w:tc>
        <w:tc>
          <w:tcPr>
            <w:tcW w:w="575" w:type="pct"/>
          </w:tcPr>
          <w:p>
            <w:pPr>
              <w:pStyle w:val="aff3"/>
            </w:pPr>
            <w:r>
              <w:t>Им, Ид</w:t>
            </w:r>
          </w:p>
        </w:tc>
        <w:tc>
          <w:tcPr>
            <w:tcW w:w="846" w:type="pct"/>
          </w:tcPr>
          <w:p>
            <w:pPr>
              <w:pStyle w:val="aff3"/>
            </w:pPr>
            <w:r>
              <w:t>Им, Ид, С</w:t>
            </w:r>
          </w:p>
        </w:tc>
      </w:tr>
      <w:tr>
        <w:tc>
          <w:tcPr>
            <w:tcW w:w="254" w:type="pct"/>
          </w:tcPr>
          <w:p>
            <w:pPr>
              <w:pStyle w:val="aff3"/>
            </w:pPr>
            <w:r>
              <w:t>4</w:t>
            </w:r>
          </w:p>
        </w:tc>
        <w:tc>
          <w:tcPr>
            <w:tcW w:w="2031" w:type="pct"/>
          </w:tcPr>
          <w:p>
            <w:pPr>
              <w:pStyle w:val="aff3"/>
            </w:pPr>
            <w:r>
              <w:t>Давление в общем коллекторе</w:t>
            </w:r>
          </w:p>
        </w:tc>
        <w:tc>
          <w:tcPr>
            <w:tcW w:w="791" w:type="pct"/>
          </w:tcPr>
          <w:p>
            <w:pPr>
              <w:pStyle w:val="aff3"/>
            </w:pPr>
            <w:r>
              <w:t>P1</w:t>
            </w:r>
          </w:p>
        </w:tc>
        <w:tc>
          <w:tcPr>
            <w:tcW w:w="503" w:type="pct"/>
          </w:tcPr>
          <w:p>
            <w:pPr>
              <w:pStyle w:val="aff3"/>
            </w:pPr>
            <w:r>
              <w:t>Им, Ид</w:t>
            </w:r>
          </w:p>
        </w:tc>
        <w:tc>
          <w:tcPr>
            <w:tcW w:w="575" w:type="pct"/>
          </w:tcPr>
          <w:p>
            <w:pPr>
              <w:pStyle w:val="aff3"/>
            </w:pPr>
            <w:r>
              <w:t>Им, Ид, С</w:t>
            </w:r>
          </w:p>
        </w:tc>
        <w:tc>
          <w:tcPr>
            <w:tcW w:w="846" w:type="pct"/>
          </w:tcPr>
          <w:p>
            <w:pPr>
              <w:pStyle w:val="aff3"/>
            </w:pPr>
            <w:r>
              <w:t>Им, Ид, ИНТ, С</w:t>
            </w:r>
          </w:p>
        </w:tc>
      </w:tr>
      <w:tr>
        <w:tc>
          <w:tcPr>
            <w:tcW w:w="254" w:type="pct"/>
          </w:tcPr>
          <w:p>
            <w:pPr>
              <w:pStyle w:val="aff3"/>
            </w:pPr>
            <w:r>
              <w:t>5</w:t>
            </w:r>
          </w:p>
        </w:tc>
        <w:tc>
          <w:tcPr>
            <w:tcW w:w="2031" w:type="pct"/>
          </w:tcPr>
          <w:p>
            <w:pPr>
              <w:pStyle w:val="aff3"/>
            </w:pPr>
            <w:r>
              <w:t>Давление в емкости сепарационной</w:t>
            </w:r>
          </w:p>
        </w:tc>
        <w:tc>
          <w:tcPr>
            <w:tcW w:w="791" w:type="pct"/>
          </w:tcPr>
          <w:p>
            <w:pPr>
              <w:pStyle w:val="aff3"/>
            </w:pPr>
            <w:r>
              <w:t>P2</w:t>
            </w:r>
          </w:p>
        </w:tc>
        <w:tc>
          <w:tcPr>
            <w:tcW w:w="503" w:type="pct"/>
          </w:tcPr>
          <w:p>
            <w:pPr>
              <w:pStyle w:val="aff3"/>
            </w:pPr>
            <w:r>
              <w:t>Им, Ид</w:t>
            </w:r>
          </w:p>
        </w:tc>
        <w:tc>
          <w:tcPr>
            <w:tcW w:w="575" w:type="pct"/>
          </w:tcPr>
          <w:p>
            <w:pPr>
              <w:pStyle w:val="aff3"/>
            </w:pPr>
            <w:r>
              <w:t>Им, Ид, С</w:t>
            </w:r>
          </w:p>
        </w:tc>
        <w:tc>
          <w:tcPr>
            <w:tcW w:w="846" w:type="pct"/>
          </w:tcPr>
          <w:p>
            <w:pPr>
              <w:pStyle w:val="aff3"/>
            </w:pPr>
            <w:r>
              <w:t>Им, Ид, С</w:t>
            </w:r>
          </w:p>
        </w:tc>
      </w:tr>
      <w:tr>
        <w:tc>
          <w:tcPr>
            <w:tcW w:w="254" w:type="pct"/>
          </w:tcPr>
          <w:p>
            <w:pPr>
              <w:pStyle w:val="aff3"/>
            </w:pPr>
            <w:r>
              <w:t>6</w:t>
            </w:r>
          </w:p>
        </w:tc>
        <w:tc>
          <w:tcPr>
            <w:tcW w:w="2031" w:type="pct"/>
          </w:tcPr>
          <w:p>
            <w:pPr>
              <w:pStyle w:val="aff3"/>
            </w:pPr>
            <w:r>
              <w:t xml:space="preserve">Перепад давления </w:t>
            </w:r>
            <w:r>
              <w:t>в ИУ между входом в сепаратор и общим трубопроводом</w:t>
            </w:r>
          </w:p>
        </w:tc>
        <w:tc>
          <w:tcPr>
            <w:tcW w:w="791" w:type="pct"/>
          </w:tcPr>
          <w:p>
            <w:pPr>
              <w:pStyle w:val="aff3"/>
            </w:pPr>
            <w:r>
              <w:t>P</w:t>
            </w:r>
            <w:r>
              <w:rPr>
                <w:lang w:val="en-US"/>
              </w:rPr>
              <w:t>D1</w:t>
            </w:r>
          </w:p>
        </w:tc>
        <w:tc>
          <w:tcPr>
            <w:tcW w:w="503" w:type="pct"/>
          </w:tcPr>
          <w:p>
            <w:pPr>
              <w:pStyle w:val="aff3"/>
            </w:pPr>
            <w:r>
              <w:t>Ид</w:t>
            </w:r>
          </w:p>
        </w:tc>
        <w:tc>
          <w:tcPr>
            <w:tcW w:w="575" w:type="pct"/>
          </w:tcPr>
          <w:p>
            <w:pPr>
              <w:pStyle w:val="aff3"/>
            </w:pPr>
            <w:r>
              <w:t>Ид, С</w:t>
            </w:r>
          </w:p>
        </w:tc>
        <w:tc>
          <w:tcPr>
            <w:tcW w:w="846" w:type="pct"/>
          </w:tcPr>
          <w:p>
            <w:pPr>
              <w:pStyle w:val="aff3"/>
            </w:pPr>
            <w:r>
              <w:t>Ид, С</w:t>
            </w:r>
          </w:p>
        </w:tc>
      </w:tr>
      <w:tr>
        <w:tc>
          <w:tcPr>
            <w:tcW w:w="254" w:type="pct"/>
          </w:tcPr>
          <w:p>
            <w:pPr>
              <w:pStyle w:val="aff3"/>
            </w:pPr>
            <w:r>
              <w:t>7</w:t>
            </w:r>
          </w:p>
        </w:tc>
        <w:tc>
          <w:tcPr>
            <w:tcW w:w="2031" w:type="pct"/>
          </w:tcPr>
          <w:p>
            <w:pPr>
              <w:pStyle w:val="aff3"/>
            </w:pPr>
            <w:r>
              <w:t>Масса нефти</w:t>
            </w:r>
          </w:p>
        </w:tc>
        <w:tc>
          <w:tcPr>
            <w:tcW w:w="791" w:type="pct"/>
          </w:tcPr>
          <w:p>
            <w:pPr>
              <w:pStyle w:val="aff3"/>
            </w:pPr>
            <w:r>
              <w:t>FQ1</w:t>
            </w:r>
          </w:p>
        </w:tc>
        <w:tc>
          <w:tcPr>
            <w:tcW w:w="503" w:type="pct"/>
          </w:tcPr>
          <w:p>
            <w:pPr>
              <w:pStyle w:val="aff3"/>
            </w:pPr>
            <w:r>
              <w:t>Ид, Ф</w:t>
            </w:r>
          </w:p>
        </w:tc>
        <w:tc>
          <w:tcPr>
            <w:tcW w:w="575" w:type="pct"/>
          </w:tcPr>
          <w:p>
            <w:pPr>
              <w:pStyle w:val="aff3"/>
            </w:pPr>
            <w:r>
              <w:t>Ид, Ф</w:t>
            </w:r>
          </w:p>
        </w:tc>
        <w:tc>
          <w:tcPr>
            <w:tcW w:w="846" w:type="pct"/>
          </w:tcPr>
          <w:p>
            <w:pPr>
              <w:pStyle w:val="aff3"/>
            </w:pPr>
            <w:r>
              <w:t>Ид, ИНТ, Ф</w:t>
            </w:r>
          </w:p>
        </w:tc>
      </w:tr>
      <w:tr>
        <w:tc>
          <w:tcPr>
            <w:tcW w:w="254" w:type="pct"/>
          </w:tcPr>
          <w:p>
            <w:pPr>
              <w:pStyle w:val="aff3"/>
            </w:pPr>
            <w:r>
              <w:t>8</w:t>
            </w:r>
          </w:p>
        </w:tc>
        <w:tc>
          <w:tcPr>
            <w:tcW w:w="2031" w:type="pct"/>
          </w:tcPr>
          <w:p>
            <w:pPr>
              <w:pStyle w:val="aff3"/>
            </w:pPr>
            <w:r>
              <w:t>Объем газа</w:t>
            </w:r>
          </w:p>
        </w:tc>
        <w:tc>
          <w:tcPr>
            <w:tcW w:w="791" w:type="pct"/>
          </w:tcPr>
          <w:p>
            <w:pPr>
              <w:pStyle w:val="aff3"/>
            </w:pPr>
            <w:r>
              <w:t>FQ2</w:t>
            </w:r>
          </w:p>
        </w:tc>
        <w:tc>
          <w:tcPr>
            <w:tcW w:w="503" w:type="pct"/>
          </w:tcPr>
          <w:p>
            <w:pPr>
              <w:pStyle w:val="aff3"/>
            </w:pPr>
            <w:r>
              <w:t xml:space="preserve">Ид </w:t>
            </w:r>
          </w:p>
        </w:tc>
        <w:tc>
          <w:tcPr>
            <w:tcW w:w="575" w:type="pct"/>
          </w:tcPr>
          <w:p>
            <w:pPr>
              <w:pStyle w:val="aff3"/>
            </w:pPr>
            <w:r>
              <w:t>Ид, Ии</w:t>
            </w:r>
          </w:p>
        </w:tc>
        <w:tc>
          <w:tcPr>
            <w:tcW w:w="846" w:type="pct"/>
          </w:tcPr>
          <w:p>
            <w:pPr>
              <w:pStyle w:val="aff3"/>
            </w:pPr>
            <w:r>
              <w:t>Ид, Ии</w:t>
            </w:r>
          </w:p>
        </w:tc>
      </w:tr>
      <w:tr>
        <w:tc>
          <w:tcPr>
            <w:tcW w:w="254" w:type="pct"/>
          </w:tcPr>
          <w:p>
            <w:pPr>
              <w:pStyle w:val="aff3"/>
            </w:pPr>
            <w:r>
              <w:t>9</w:t>
            </w:r>
          </w:p>
        </w:tc>
        <w:tc>
          <w:tcPr>
            <w:tcW w:w="2031" w:type="pct"/>
          </w:tcPr>
          <w:p>
            <w:pPr>
              <w:pStyle w:val="aff3"/>
            </w:pPr>
            <w:r>
              <w:t>Обводненность нефти</w:t>
            </w:r>
          </w:p>
        </w:tc>
        <w:tc>
          <w:tcPr>
            <w:tcW w:w="791" w:type="pct"/>
          </w:tcPr>
          <w:p>
            <w:pPr>
              <w:pStyle w:val="aff3"/>
            </w:pPr>
            <w:r>
              <w:t>A2</w:t>
            </w:r>
          </w:p>
        </w:tc>
        <w:tc>
          <w:tcPr>
            <w:tcW w:w="503" w:type="pct"/>
          </w:tcPr>
          <w:p>
            <w:pPr>
              <w:pStyle w:val="aff3"/>
            </w:pPr>
            <w:r>
              <w:t>Ид</w:t>
            </w:r>
          </w:p>
        </w:tc>
        <w:tc>
          <w:tcPr>
            <w:tcW w:w="575" w:type="pct"/>
          </w:tcPr>
          <w:p>
            <w:pPr>
              <w:pStyle w:val="aff3"/>
            </w:pPr>
            <w:r>
              <w:t>Ид</w:t>
            </w:r>
          </w:p>
        </w:tc>
        <w:tc>
          <w:tcPr>
            <w:tcW w:w="846" w:type="pct"/>
          </w:tcPr>
          <w:p>
            <w:pPr>
              <w:pStyle w:val="aff3"/>
            </w:pPr>
            <w:r>
              <w:t>Ид</w:t>
            </w:r>
          </w:p>
        </w:tc>
      </w:tr>
      <w:tr>
        <w:tc>
          <w:tcPr>
            <w:tcW w:w="254" w:type="pct"/>
          </w:tcPr>
          <w:p>
            <w:pPr>
              <w:pStyle w:val="aff3"/>
            </w:pPr>
            <w:r>
              <w:t>10</w:t>
            </w:r>
          </w:p>
        </w:tc>
        <w:tc>
          <w:tcPr>
            <w:tcW w:w="2031" w:type="pct"/>
          </w:tcPr>
          <w:p>
            <w:pPr>
              <w:pStyle w:val="aff3"/>
            </w:pPr>
            <w:r>
              <w:t>Загазованность в технологическом блоке</w:t>
            </w:r>
          </w:p>
        </w:tc>
        <w:tc>
          <w:tcPr>
            <w:tcW w:w="791" w:type="pct"/>
          </w:tcPr>
          <w:p>
            <w:pPr>
              <w:pStyle w:val="aff3"/>
            </w:pPr>
            <w:r>
              <w:t>А1</w:t>
            </w:r>
          </w:p>
        </w:tc>
        <w:tc>
          <w:tcPr>
            <w:tcW w:w="503" w:type="pct"/>
          </w:tcPr>
          <w:p>
            <w:pPr>
              <w:pStyle w:val="aff3"/>
            </w:pPr>
            <w:r>
              <w:t>С, З, Ф</w:t>
            </w:r>
          </w:p>
        </w:tc>
        <w:tc>
          <w:tcPr>
            <w:tcW w:w="575" w:type="pct"/>
          </w:tcPr>
          <w:p>
            <w:pPr>
              <w:pStyle w:val="aff3"/>
            </w:pPr>
            <w:r>
              <w:t>С, З, Ф</w:t>
            </w:r>
          </w:p>
        </w:tc>
        <w:tc>
          <w:tcPr>
            <w:tcW w:w="846" w:type="pct"/>
          </w:tcPr>
          <w:p>
            <w:pPr>
              <w:pStyle w:val="aff3"/>
            </w:pPr>
            <w:r>
              <w:t>С, З, Ф</w:t>
            </w:r>
          </w:p>
        </w:tc>
      </w:tr>
      <w:tr>
        <w:tc>
          <w:tcPr>
            <w:tcW w:w="254" w:type="pct"/>
          </w:tcPr>
          <w:p>
            <w:pPr>
              <w:pStyle w:val="aff3"/>
            </w:pPr>
            <w:r>
              <w:t>11</w:t>
            </w:r>
          </w:p>
        </w:tc>
        <w:tc>
          <w:tcPr>
            <w:tcW w:w="2031" w:type="pct"/>
          </w:tcPr>
          <w:p>
            <w:pPr>
              <w:pStyle w:val="aff3"/>
            </w:pPr>
            <w:r>
              <w:t xml:space="preserve">Управление </w:t>
            </w:r>
            <w:r>
              <w:t>и контроль состояния вентилятора</w:t>
            </w:r>
            <w:r>
              <w:t xml:space="preserve"> </w:t>
            </w:r>
          </w:p>
        </w:tc>
        <w:tc>
          <w:tcPr>
            <w:tcW w:w="791" w:type="pct"/>
          </w:tcPr>
          <w:p>
            <w:pPr>
              <w:pStyle w:val="aff3"/>
            </w:pPr>
            <w:r>
              <w:t>Y1</w:t>
            </w:r>
          </w:p>
        </w:tc>
        <w:tc>
          <w:tcPr>
            <w:tcW w:w="503" w:type="pct"/>
          </w:tcPr>
          <w:p>
            <w:pPr>
              <w:pStyle w:val="aff3"/>
            </w:pPr>
            <w:r>
              <w:t>У, С</w:t>
            </w:r>
          </w:p>
        </w:tc>
        <w:tc>
          <w:tcPr>
            <w:tcW w:w="575" w:type="pct"/>
          </w:tcPr>
          <w:p>
            <w:pPr>
              <w:pStyle w:val="aff3"/>
            </w:pPr>
            <w:r>
              <w:t>У, С</w:t>
            </w:r>
          </w:p>
        </w:tc>
        <w:tc>
          <w:tcPr>
            <w:tcW w:w="846" w:type="pct"/>
          </w:tcPr>
          <w:p>
            <w:pPr>
              <w:pStyle w:val="aff3"/>
            </w:pPr>
            <w:r>
              <w:t>У, С</w:t>
            </w:r>
          </w:p>
        </w:tc>
      </w:tr>
      <w:tr>
        <w:tc>
          <w:tcPr>
            <w:tcW w:w="254" w:type="pct"/>
          </w:tcPr>
          <w:p>
            <w:pPr>
              <w:pStyle w:val="aff3"/>
            </w:pPr>
            <w:r>
              <w:t>12</w:t>
            </w:r>
          </w:p>
        </w:tc>
        <w:tc>
          <w:tcPr>
            <w:tcW w:w="2031" w:type="pct"/>
          </w:tcPr>
          <w:p>
            <w:pPr>
              <w:pStyle w:val="aff3"/>
            </w:pPr>
            <w:r>
              <w:t xml:space="preserve">Управление </w:t>
            </w:r>
            <w:r>
              <w:t xml:space="preserve">и контроль состояния </w:t>
            </w:r>
            <w:r>
              <w:t xml:space="preserve">ПСМ </w:t>
            </w:r>
          </w:p>
        </w:tc>
        <w:tc>
          <w:tcPr>
            <w:tcW w:w="791" w:type="pct"/>
          </w:tcPr>
          <w:p>
            <w:pPr>
              <w:pStyle w:val="aff3"/>
            </w:pPr>
            <w:r>
              <w:t>Z1</w:t>
            </w:r>
          </w:p>
        </w:tc>
        <w:tc>
          <w:tcPr>
            <w:tcW w:w="503" w:type="pct"/>
          </w:tcPr>
          <w:p>
            <w:pPr>
              <w:pStyle w:val="aff3"/>
            </w:pPr>
            <w:r>
              <w:t>Ид, У</w:t>
            </w:r>
          </w:p>
        </w:tc>
        <w:tc>
          <w:tcPr>
            <w:tcW w:w="575" w:type="pct"/>
          </w:tcPr>
          <w:p>
            <w:pPr>
              <w:pStyle w:val="aff3"/>
            </w:pPr>
            <w:r>
              <w:t>Ид, У, С</w:t>
            </w:r>
          </w:p>
        </w:tc>
        <w:tc>
          <w:tcPr>
            <w:tcW w:w="846" w:type="pct"/>
          </w:tcPr>
          <w:p>
            <w:pPr>
              <w:pStyle w:val="aff3"/>
            </w:pPr>
            <w:r>
              <w:t>Ид, У, С</w:t>
            </w:r>
          </w:p>
        </w:tc>
      </w:tr>
      <w:tr>
        <w:tc>
          <w:tcPr>
            <w:tcW w:w="254" w:type="pct"/>
          </w:tcPr>
          <w:p>
            <w:pPr>
              <w:pStyle w:val="aff3"/>
            </w:pPr>
            <w:r>
              <w:t>13</w:t>
            </w:r>
          </w:p>
        </w:tc>
        <w:tc>
          <w:tcPr>
            <w:tcW w:w="2031" w:type="pct"/>
          </w:tcPr>
          <w:p>
            <w:pPr>
              <w:pStyle w:val="aff3"/>
            </w:pPr>
            <w:r>
              <w:t>Время, отработанное скважинами</w:t>
            </w:r>
          </w:p>
        </w:tc>
        <w:tc>
          <w:tcPr>
            <w:tcW w:w="791" w:type="pct"/>
          </w:tcPr>
          <w:p>
            <w:pPr>
              <w:pStyle w:val="aff3"/>
            </w:pPr>
            <w:r>
              <w:t>К</w:t>
            </w:r>
          </w:p>
        </w:tc>
        <w:tc>
          <w:tcPr>
            <w:tcW w:w="503" w:type="pct"/>
          </w:tcPr>
          <w:p>
            <w:pPr>
              <w:pStyle w:val="aff3"/>
            </w:pPr>
            <w:r>
              <w:t>Ии, Ф</w:t>
            </w:r>
          </w:p>
        </w:tc>
        <w:tc>
          <w:tcPr>
            <w:tcW w:w="575" w:type="pct"/>
          </w:tcPr>
          <w:p>
            <w:pPr>
              <w:pStyle w:val="aff3"/>
            </w:pPr>
            <w:r>
              <w:t>Ии, Ф</w:t>
            </w:r>
          </w:p>
        </w:tc>
        <w:tc>
          <w:tcPr>
            <w:tcW w:w="846" w:type="pct"/>
          </w:tcPr>
          <w:p>
            <w:pPr>
              <w:pStyle w:val="aff3"/>
            </w:pPr>
            <w:r>
              <w:t>Ии, Ф</w:t>
            </w:r>
          </w:p>
        </w:tc>
      </w:tr>
      <w:tr>
        <w:tc>
          <w:tcPr>
            <w:tcW w:w="254" w:type="pct"/>
          </w:tcPr>
          <w:p>
            <w:pPr>
              <w:pStyle w:val="aff3"/>
            </w:pPr>
            <w:r>
              <w:t>14</w:t>
            </w:r>
          </w:p>
        </w:tc>
        <w:tc>
          <w:tcPr>
            <w:tcW w:w="2031" w:type="pct"/>
          </w:tcPr>
          <w:p>
            <w:pPr>
              <w:pStyle w:val="aff3"/>
            </w:pPr>
            <w:r>
              <w:t xml:space="preserve">Контроль состояния </w:t>
            </w:r>
            <w:r>
              <w:t>переключающих и регулирующих устройств ИУ</w:t>
            </w:r>
          </w:p>
        </w:tc>
        <w:tc>
          <w:tcPr>
            <w:tcW w:w="791" w:type="pct"/>
          </w:tcPr>
          <w:p>
            <w:pPr>
              <w:pStyle w:val="aff3"/>
            </w:pPr>
            <w:r>
              <w:t>N2</w:t>
            </w:r>
          </w:p>
        </w:tc>
        <w:tc>
          <w:tcPr>
            <w:tcW w:w="503" w:type="pct"/>
          </w:tcPr>
          <w:p>
            <w:pPr>
              <w:pStyle w:val="aff3"/>
            </w:pPr>
            <w:r>
              <w:t>-</w:t>
            </w:r>
          </w:p>
        </w:tc>
        <w:tc>
          <w:tcPr>
            <w:tcW w:w="575" w:type="pct"/>
          </w:tcPr>
          <w:p>
            <w:pPr>
              <w:pStyle w:val="aff3"/>
            </w:pPr>
            <w:r>
              <w:t>С</w:t>
            </w:r>
          </w:p>
        </w:tc>
        <w:tc>
          <w:tcPr>
            <w:tcW w:w="846" w:type="pct"/>
          </w:tcPr>
          <w:p>
            <w:pPr>
              <w:pStyle w:val="aff3"/>
            </w:pPr>
            <w:r>
              <w:t>С</w:t>
            </w:r>
          </w:p>
        </w:tc>
      </w:tr>
    </w:tbl>
    <w:p/>
    <w:p>
      <w:pPr>
        <w:pStyle w:val="aff6"/>
        <w:spacing w:before="60"/>
      </w:pPr>
      <w:r>
        <w:object w:dxaOrig="14640" w:dyaOrig="14041">
          <v:shape id="_x0000_i1032" type="#_x0000_t75" style="width:485.25pt;height:458.25pt" o:ole="">
            <v:imagedata r:id="rId60" o:title=""/>
          </v:shape>
          <o:OLEObject Type="Embed" ProgID="Visio.Drawing.11" ShapeID="_x0000_i1032" DrawAspect="Content" ObjectID="_1638793722" r:id="rId61"/>
        </w:object>
      </w:r>
      <w:bookmarkStart w:id="146" w:name="_Ref2013212"/>
      <w:r>
        <w:t xml:space="preserve">Рис. </w:t>
      </w:r>
      <w:r>
        <w:rPr>
          <w:noProof/>
        </w:rPr>
        <w:fldChar w:fldCharType="begin"/>
      </w:r>
      <w:r>
        <w:rPr>
          <w:noProof/>
        </w:rPr>
        <w:instrText xml:space="preserve"> SEQ Рисунок \* ARABIC </w:instrText>
      </w:r>
      <w:r>
        <w:rPr>
          <w:noProof/>
        </w:rPr>
        <w:fldChar w:fldCharType="separate"/>
      </w:r>
      <w:r>
        <w:rPr>
          <w:noProof/>
        </w:rPr>
        <w:t>8</w:t>
      </w:r>
      <w:r>
        <w:rPr>
          <w:noProof/>
        </w:rPr>
        <w:fldChar w:fldCharType="end"/>
      </w:r>
      <w:bookmarkEnd w:id="146"/>
      <w:r>
        <w:t xml:space="preserve"> Объем автоматизации ИУ сепарационного типа</w:t>
      </w:r>
    </w:p>
    <w:p>
      <w:bookmarkStart w:id="147" w:name="_Ref151872657"/>
    </w:p>
    <w:p>
      <w:r>
        <w:t>В Таблице</w:t>
      </w:r>
      <w:r>
        <w:t xml:space="preserve"> </w:t>
      </w:r>
      <w:r>
        <w:fldChar w:fldCharType="begin"/>
      </w:r>
      <w:r>
        <w:instrText xml:space="preserve"> REF _Ref2013300 \# 0 \h  \* MERGEFORMAT </w:instrText>
      </w:r>
      <w:r>
        <w:fldChar w:fldCharType="separate"/>
      </w:r>
      <w:r>
        <w:t>12</w:t>
      </w:r>
      <w:r>
        <w:fldChar w:fldCharType="end"/>
      </w:r>
      <w:r>
        <w:t xml:space="preserve"> и </w:t>
      </w:r>
      <w:r>
        <w:t xml:space="preserve">на </w:t>
      </w:r>
      <w:r>
        <w:t>рисунк</w:t>
      </w:r>
      <w:r>
        <w:t>е</w:t>
      </w:r>
      <w:r>
        <w:t xml:space="preserve"> </w:t>
      </w:r>
      <w:r>
        <w:fldChar w:fldCharType="begin"/>
      </w:r>
      <w:r>
        <w:instrText xml:space="preserve"> REF _Ref2065558 \# 0 \h  \* MERGEFORMAT </w:instrText>
      </w:r>
      <w:r>
        <w:fldChar w:fldCharType="separate"/>
      </w:r>
      <w:r>
        <w:t>9</w:t>
      </w:r>
      <w:r>
        <w:fldChar w:fldCharType="end"/>
      </w:r>
      <w:r>
        <w:t xml:space="preserve"> </w:t>
      </w:r>
      <w:r>
        <w:t>приведен</w:t>
      </w:r>
      <w:r>
        <w:t xml:space="preserve"> </w:t>
      </w:r>
      <w:r>
        <w:t>объем автоматизации ИУ бес</w:t>
      </w:r>
      <w:r>
        <w:t>сепарационного типа.</w:t>
      </w:r>
    </w:p>
    <w:p>
      <w:pPr>
        <w:rPr>
          <w:lang w:eastAsia="ru-RU"/>
        </w:rPr>
      </w:pPr>
    </w:p>
    <w:p>
      <w:pPr>
        <w:pStyle w:val="af6"/>
        <w:keepLines/>
        <w:pageBreakBefore/>
        <w:spacing w:after="0"/>
      </w:pPr>
      <w:bookmarkStart w:id="148" w:name="_Ref2013300"/>
      <w:r>
        <w:t xml:space="preserve">Таблица </w:t>
      </w:r>
      <w:r>
        <w:rPr>
          <w:noProof/>
        </w:rPr>
        <w:fldChar w:fldCharType="begin"/>
      </w:r>
      <w:r>
        <w:rPr>
          <w:noProof/>
        </w:rPr>
        <w:instrText xml:space="preserve"> SEQ Таблица \* ARABIC </w:instrText>
      </w:r>
      <w:r>
        <w:rPr>
          <w:noProof/>
        </w:rPr>
        <w:fldChar w:fldCharType="separate"/>
      </w:r>
      <w:r>
        <w:rPr>
          <w:noProof/>
        </w:rPr>
        <w:t>12</w:t>
      </w:r>
      <w:r>
        <w:rPr>
          <w:noProof/>
        </w:rPr>
        <w:fldChar w:fldCharType="end"/>
      </w:r>
      <w:bookmarkEnd w:id="148"/>
    </w:p>
    <w:p>
      <w:pPr>
        <w:pStyle w:val="S0"/>
        <w:keepLines/>
        <w:widowControl/>
        <w:spacing w:after="60"/>
      </w:pPr>
      <w:r>
        <w:t>Объем автоматизаци</w:t>
      </w:r>
      <w:r>
        <w:rPr>
          <w:color w:val="auto"/>
        </w:rPr>
        <w:t>и ИУ бесс</w:t>
      </w:r>
      <w:r>
        <w:t>епарационного типа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6"/>
        <w:gridCol w:w="4171"/>
        <w:gridCol w:w="1654"/>
        <w:gridCol w:w="1098"/>
        <w:gridCol w:w="1169"/>
        <w:gridCol w:w="1277"/>
      </w:tblGrid>
      <w:tr>
        <w:trPr>
          <w:tblHeader/>
        </w:trPr>
        <w:tc>
          <w:tcPr>
            <w:tcW w:w="247" w:type="pct"/>
            <w:vMerge w:val="restart"/>
            <w:tcBorders>
              <w:top w:val="single" w:sz="12" w:space="0" w:color="auto"/>
              <w:left w:val="single" w:sz="12" w:space="0" w:color="auto"/>
              <w:right w:val="single" w:sz="6" w:space="0" w:color="auto"/>
            </w:tcBorders>
            <w:shd w:val="clear" w:color="auto" w:fill="FFD200"/>
            <w:vAlign w:val="center"/>
          </w:tcPr>
          <w:p>
            <w:pPr>
              <w:pStyle w:val="1b"/>
              <w:keepLines/>
            </w:pPr>
            <w:r>
              <w:t>№</w:t>
            </w:r>
            <w:r>
              <w:t xml:space="preserve"> П/П</w:t>
            </w:r>
          </w:p>
        </w:tc>
        <w:tc>
          <w:tcPr>
            <w:tcW w:w="2116" w:type="pct"/>
            <w:vMerge w:val="restart"/>
            <w:tcBorders>
              <w:top w:val="single" w:sz="12" w:space="0" w:color="auto"/>
              <w:left w:val="single" w:sz="6" w:space="0" w:color="auto"/>
              <w:right w:val="single" w:sz="6" w:space="0" w:color="auto"/>
            </w:tcBorders>
            <w:shd w:val="clear" w:color="auto" w:fill="FFD200"/>
            <w:vAlign w:val="center"/>
          </w:tcPr>
          <w:p>
            <w:pPr>
              <w:pStyle w:val="1b"/>
              <w:keepLines/>
            </w:pPr>
            <w:r>
              <w:t>Наименование технологических параметров и состояний</w:t>
            </w:r>
          </w:p>
        </w:tc>
        <w:tc>
          <w:tcPr>
            <w:tcW w:w="83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keepLines/>
            </w:pPr>
            <w:r>
              <w:t>Обозначение прибора</w:t>
            </w:r>
          </w:p>
        </w:tc>
        <w:tc>
          <w:tcPr>
            <w:tcW w:w="1798"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keepLines/>
            </w:pPr>
            <w:r>
              <w:t>Функции АСУ ТП при классе автоматизации</w:t>
            </w:r>
          </w:p>
        </w:tc>
      </w:tr>
      <w:tr>
        <w:trPr>
          <w:tblHeader/>
        </w:trPr>
        <w:tc>
          <w:tcPr>
            <w:tcW w:w="247" w:type="pct"/>
            <w:vMerge/>
            <w:tcBorders>
              <w:left w:val="single" w:sz="12" w:space="0" w:color="auto"/>
              <w:bottom w:val="single" w:sz="12" w:space="0" w:color="auto"/>
              <w:right w:val="single" w:sz="6" w:space="0" w:color="auto"/>
            </w:tcBorders>
            <w:shd w:val="clear" w:color="auto" w:fill="FFD200"/>
          </w:tcPr>
          <w:p>
            <w:pPr>
              <w:pStyle w:val="1b"/>
              <w:keepLines/>
            </w:pPr>
          </w:p>
        </w:tc>
        <w:tc>
          <w:tcPr>
            <w:tcW w:w="2116" w:type="pct"/>
            <w:vMerge/>
            <w:tcBorders>
              <w:left w:val="single" w:sz="6" w:space="0" w:color="auto"/>
              <w:bottom w:val="single" w:sz="12" w:space="0" w:color="auto"/>
              <w:right w:val="single" w:sz="6" w:space="0" w:color="auto"/>
            </w:tcBorders>
            <w:shd w:val="clear" w:color="auto" w:fill="FFD200"/>
          </w:tcPr>
          <w:p>
            <w:pPr>
              <w:pStyle w:val="1b"/>
              <w:keepLines/>
            </w:pPr>
          </w:p>
        </w:tc>
        <w:tc>
          <w:tcPr>
            <w:tcW w:w="839" w:type="pct"/>
            <w:vMerge/>
            <w:tcBorders>
              <w:top w:val="single" w:sz="6" w:space="0" w:color="auto"/>
              <w:left w:val="single" w:sz="6" w:space="0" w:color="auto"/>
              <w:bottom w:val="single" w:sz="12" w:space="0" w:color="auto"/>
              <w:right w:val="single" w:sz="6" w:space="0" w:color="auto"/>
            </w:tcBorders>
            <w:shd w:val="clear" w:color="auto" w:fill="FFD200"/>
          </w:tcPr>
          <w:p>
            <w:pPr>
              <w:pStyle w:val="1b"/>
              <w:keepLines/>
            </w:pPr>
          </w:p>
        </w:tc>
        <w:tc>
          <w:tcPr>
            <w:tcW w:w="557" w:type="pct"/>
            <w:tcBorders>
              <w:top w:val="single" w:sz="6" w:space="0" w:color="auto"/>
              <w:left w:val="single" w:sz="6" w:space="0" w:color="auto"/>
              <w:bottom w:val="single" w:sz="12" w:space="0" w:color="auto"/>
              <w:right w:val="single" w:sz="6" w:space="0" w:color="auto"/>
            </w:tcBorders>
            <w:shd w:val="clear" w:color="auto" w:fill="FFD200"/>
          </w:tcPr>
          <w:p>
            <w:pPr>
              <w:pStyle w:val="2b"/>
              <w:keepLines/>
            </w:pPr>
            <w:r>
              <w:t>класс 1</w:t>
            </w:r>
          </w:p>
        </w:tc>
        <w:tc>
          <w:tcPr>
            <w:tcW w:w="593"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keepLines/>
            </w:pPr>
            <w:r>
              <w:t>класс 2</w:t>
            </w:r>
          </w:p>
        </w:tc>
        <w:tc>
          <w:tcPr>
            <w:tcW w:w="648"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keepLines/>
            </w:pPr>
            <w:r>
              <w:t>класс 3</w:t>
            </w:r>
          </w:p>
        </w:tc>
      </w:tr>
      <w:tr>
        <w:trPr>
          <w:tblHeader/>
        </w:trPr>
        <w:tc>
          <w:tcPr>
            <w:tcW w:w="247" w:type="pct"/>
            <w:tcBorders>
              <w:top w:val="single" w:sz="12" w:space="0" w:color="auto"/>
              <w:left w:val="single" w:sz="12" w:space="0" w:color="auto"/>
              <w:bottom w:val="single" w:sz="12" w:space="0" w:color="auto"/>
              <w:right w:val="single" w:sz="6" w:space="0" w:color="auto"/>
            </w:tcBorders>
            <w:shd w:val="clear" w:color="auto" w:fill="FFD200"/>
          </w:tcPr>
          <w:p>
            <w:pPr>
              <w:pStyle w:val="1b"/>
              <w:keepLines/>
            </w:pPr>
            <w:r>
              <w:t>1</w:t>
            </w:r>
          </w:p>
        </w:tc>
        <w:tc>
          <w:tcPr>
            <w:tcW w:w="2116" w:type="pct"/>
            <w:tcBorders>
              <w:top w:val="single" w:sz="12" w:space="0" w:color="auto"/>
              <w:left w:val="single" w:sz="6" w:space="0" w:color="auto"/>
              <w:bottom w:val="single" w:sz="12" w:space="0" w:color="auto"/>
              <w:right w:val="single" w:sz="6" w:space="0" w:color="auto"/>
            </w:tcBorders>
            <w:shd w:val="clear" w:color="auto" w:fill="FFD200"/>
          </w:tcPr>
          <w:p>
            <w:pPr>
              <w:pStyle w:val="1b"/>
              <w:keepLines/>
            </w:pPr>
            <w:r>
              <w:t>2</w:t>
            </w:r>
          </w:p>
        </w:tc>
        <w:tc>
          <w:tcPr>
            <w:tcW w:w="839" w:type="pct"/>
            <w:tcBorders>
              <w:top w:val="single" w:sz="12" w:space="0" w:color="auto"/>
              <w:left w:val="single" w:sz="6" w:space="0" w:color="auto"/>
              <w:bottom w:val="single" w:sz="12" w:space="0" w:color="auto"/>
              <w:right w:val="single" w:sz="6" w:space="0" w:color="auto"/>
            </w:tcBorders>
            <w:shd w:val="clear" w:color="auto" w:fill="FFD200"/>
          </w:tcPr>
          <w:p>
            <w:pPr>
              <w:pStyle w:val="1b"/>
              <w:keepLines/>
            </w:pPr>
            <w:r>
              <w:t>3</w:t>
            </w:r>
          </w:p>
        </w:tc>
        <w:tc>
          <w:tcPr>
            <w:tcW w:w="557" w:type="pct"/>
            <w:tcBorders>
              <w:top w:val="single" w:sz="12" w:space="0" w:color="auto"/>
              <w:left w:val="single" w:sz="6" w:space="0" w:color="auto"/>
              <w:bottom w:val="single" w:sz="12" w:space="0" w:color="auto"/>
              <w:right w:val="single" w:sz="6" w:space="0" w:color="auto"/>
            </w:tcBorders>
            <w:shd w:val="clear" w:color="auto" w:fill="FFD200"/>
          </w:tcPr>
          <w:p>
            <w:pPr>
              <w:pStyle w:val="1b"/>
              <w:keepLines/>
            </w:pPr>
            <w:r>
              <w:t>4</w:t>
            </w:r>
          </w:p>
        </w:tc>
        <w:tc>
          <w:tcPr>
            <w:tcW w:w="59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Lines/>
            </w:pPr>
            <w:r>
              <w:t>5</w:t>
            </w:r>
          </w:p>
        </w:tc>
        <w:tc>
          <w:tcPr>
            <w:tcW w:w="64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Lines/>
            </w:pPr>
            <w:r>
              <w:t>6</w:t>
            </w:r>
          </w:p>
        </w:tc>
      </w:tr>
      <w:tr>
        <w:tc>
          <w:tcPr>
            <w:tcW w:w="247" w:type="pct"/>
            <w:tcBorders>
              <w:top w:val="single" w:sz="12" w:space="0" w:color="auto"/>
              <w:left w:val="single" w:sz="12" w:space="0" w:color="auto"/>
            </w:tcBorders>
          </w:tcPr>
          <w:p>
            <w:pPr>
              <w:pStyle w:val="aff3"/>
            </w:pPr>
            <w:r>
              <w:t>1</w:t>
            </w:r>
          </w:p>
        </w:tc>
        <w:tc>
          <w:tcPr>
            <w:tcW w:w="2116" w:type="pct"/>
            <w:tcBorders>
              <w:top w:val="single" w:sz="12" w:space="0" w:color="auto"/>
            </w:tcBorders>
          </w:tcPr>
          <w:p>
            <w:pPr>
              <w:pStyle w:val="aff3"/>
            </w:pPr>
            <w:r>
              <w:t>Температура в помещении ИУ</w:t>
            </w:r>
          </w:p>
        </w:tc>
        <w:tc>
          <w:tcPr>
            <w:tcW w:w="839" w:type="pct"/>
            <w:tcBorders>
              <w:top w:val="single" w:sz="12" w:space="0" w:color="auto"/>
            </w:tcBorders>
          </w:tcPr>
          <w:p>
            <w:pPr>
              <w:pStyle w:val="aff3"/>
            </w:pPr>
            <w:r>
              <w:t>T1</w:t>
            </w:r>
          </w:p>
        </w:tc>
        <w:tc>
          <w:tcPr>
            <w:tcW w:w="557" w:type="pct"/>
            <w:tcBorders>
              <w:top w:val="single" w:sz="12" w:space="0" w:color="auto"/>
            </w:tcBorders>
          </w:tcPr>
          <w:p>
            <w:pPr>
              <w:pStyle w:val="aff3"/>
            </w:pPr>
            <w:r>
              <w:t>С</w:t>
            </w:r>
          </w:p>
        </w:tc>
        <w:tc>
          <w:tcPr>
            <w:tcW w:w="593" w:type="pct"/>
            <w:tcBorders>
              <w:top w:val="single" w:sz="12" w:space="0" w:color="auto"/>
            </w:tcBorders>
          </w:tcPr>
          <w:p>
            <w:pPr>
              <w:pStyle w:val="aff3"/>
            </w:pPr>
            <w:r>
              <w:t>С, У</w:t>
            </w:r>
          </w:p>
        </w:tc>
        <w:tc>
          <w:tcPr>
            <w:tcW w:w="648" w:type="pct"/>
            <w:tcBorders>
              <w:top w:val="single" w:sz="12" w:space="0" w:color="auto"/>
              <w:right w:val="single" w:sz="12" w:space="0" w:color="auto"/>
            </w:tcBorders>
          </w:tcPr>
          <w:p>
            <w:pPr>
              <w:pStyle w:val="aff3"/>
            </w:pPr>
            <w:r>
              <w:t>С, У</w:t>
            </w:r>
          </w:p>
        </w:tc>
      </w:tr>
      <w:tr>
        <w:tc>
          <w:tcPr>
            <w:tcW w:w="247" w:type="pct"/>
            <w:tcBorders>
              <w:left w:val="single" w:sz="12" w:space="0" w:color="auto"/>
            </w:tcBorders>
          </w:tcPr>
          <w:p>
            <w:pPr>
              <w:pStyle w:val="aff3"/>
            </w:pPr>
            <w:r>
              <w:t>2</w:t>
            </w:r>
          </w:p>
        </w:tc>
        <w:tc>
          <w:tcPr>
            <w:tcW w:w="2116" w:type="pct"/>
          </w:tcPr>
          <w:p>
            <w:pPr>
              <w:pStyle w:val="aff3"/>
            </w:pPr>
            <w:r>
              <w:t>Температура потока на выходе ИУ</w:t>
            </w:r>
          </w:p>
        </w:tc>
        <w:tc>
          <w:tcPr>
            <w:tcW w:w="839" w:type="pct"/>
          </w:tcPr>
          <w:p>
            <w:pPr>
              <w:pStyle w:val="aff3"/>
            </w:pPr>
            <w:r>
              <w:t>T2</w:t>
            </w:r>
          </w:p>
        </w:tc>
        <w:tc>
          <w:tcPr>
            <w:tcW w:w="557" w:type="pct"/>
          </w:tcPr>
          <w:p>
            <w:pPr>
              <w:pStyle w:val="aff3"/>
            </w:pPr>
            <w:r>
              <w:t>Им</w:t>
            </w:r>
          </w:p>
        </w:tc>
        <w:tc>
          <w:tcPr>
            <w:tcW w:w="593" w:type="pct"/>
          </w:tcPr>
          <w:p>
            <w:pPr>
              <w:pStyle w:val="aff3"/>
            </w:pPr>
            <w:r>
              <w:t>Им, Ид</w:t>
            </w:r>
          </w:p>
        </w:tc>
        <w:tc>
          <w:tcPr>
            <w:tcW w:w="648" w:type="pct"/>
            <w:tcBorders>
              <w:right w:val="single" w:sz="12" w:space="0" w:color="auto"/>
            </w:tcBorders>
          </w:tcPr>
          <w:p>
            <w:pPr>
              <w:pStyle w:val="aff3"/>
            </w:pPr>
            <w:r>
              <w:t>Им, Ид</w:t>
            </w:r>
          </w:p>
        </w:tc>
      </w:tr>
      <w:tr>
        <w:tc>
          <w:tcPr>
            <w:tcW w:w="247" w:type="pct"/>
            <w:tcBorders>
              <w:left w:val="single" w:sz="12" w:space="0" w:color="auto"/>
            </w:tcBorders>
          </w:tcPr>
          <w:p>
            <w:pPr>
              <w:pStyle w:val="aff3"/>
            </w:pPr>
            <w:r>
              <w:t>3</w:t>
            </w:r>
          </w:p>
        </w:tc>
        <w:tc>
          <w:tcPr>
            <w:tcW w:w="2116" w:type="pct"/>
          </w:tcPr>
          <w:p>
            <w:pPr>
              <w:pStyle w:val="aff3"/>
            </w:pPr>
            <w:r>
              <w:t>Давление в общем коллекторе</w:t>
            </w:r>
          </w:p>
        </w:tc>
        <w:tc>
          <w:tcPr>
            <w:tcW w:w="839" w:type="pct"/>
          </w:tcPr>
          <w:p>
            <w:pPr>
              <w:pStyle w:val="aff3"/>
            </w:pPr>
            <w:r>
              <w:t>P1</w:t>
            </w:r>
          </w:p>
        </w:tc>
        <w:tc>
          <w:tcPr>
            <w:tcW w:w="557" w:type="pct"/>
          </w:tcPr>
          <w:p>
            <w:pPr>
              <w:pStyle w:val="aff3"/>
            </w:pPr>
            <w:r>
              <w:t>Им, Ид</w:t>
            </w:r>
          </w:p>
        </w:tc>
        <w:tc>
          <w:tcPr>
            <w:tcW w:w="593" w:type="pct"/>
          </w:tcPr>
          <w:p>
            <w:pPr>
              <w:pStyle w:val="aff3"/>
            </w:pPr>
            <w:r>
              <w:t>Им, Ид, С</w:t>
            </w:r>
          </w:p>
        </w:tc>
        <w:tc>
          <w:tcPr>
            <w:tcW w:w="648" w:type="pct"/>
            <w:tcBorders>
              <w:right w:val="single" w:sz="12" w:space="0" w:color="auto"/>
            </w:tcBorders>
          </w:tcPr>
          <w:p>
            <w:pPr>
              <w:pStyle w:val="aff3"/>
            </w:pPr>
            <w:r>
              <w:t>Им, Ид, С</w:t>
            </w:r>
          </w:p>
        </w:tc>
      </w:tr>
      <w:tr>
        <w:tc>
          <w:tcPr>
            <w:tcW w:w="247" w:type="pct"/>
            <w:tcBorders>
              <w:left w:val="single" w:sz="12" w:space="0" w:color="auto"/>
            </w:tcBorders>
            <w:vAlign w:val="center"/>
          </w:tcPr>
          <w:p>
            <w:pPr>
              <w:pStyle w:val="aff3"/>
            </w:pPr>
            <w:r>
              <w:t>4</w:t>
            </w:r>
          </w:p>
        </w:tc>
        <w:tc>
          <w:tcPr>
            <w:tcW w:w="2116" w:type="pct"/>
            <w:vAlign w:val="center"/>
          </w:tcPr>
          <w:p>
            <w:pPr>
              <w:pStyle w:val="aff3"/>
            </w:pPr>
            <w:r>
              <w:t>Масса нефти</w:t>
            </w:r>
          </w:p>
        </w:tc>
        <w:tc>
          <w:tcPr>
            <w:tcW w:w="839" w:type="pct"/>
            <w:vAlign w:val="center"/>
          </w:tcPr>
          <w:p>
            <w:pPr>
              <w:pStyle w:val="aff3"/>
            </w:pPr>
            <w:r>
              <w:t>FQ1</w:t>
            </w:r>
          </w:p>
        </w:tc>
        <w:tc>
          <w:tcPr>
            <w:tcW w:w="557" w:type="pct"/>
            <w:vAlign w:val="center"/>
          </w:tcPr>
          <w:p>
            <w:pPr>
              <w:pStyle w:val="aff3"/>
            </w:pPr>
            <w:r>
              <w:t>Ид, Ф</w:t>
            </w:r>
          </w:p>
        </w:tc>
        <w:tc>
          <w:tcPr>
            <w:tcW w:w="593" w:type="pct"/>
            <w:vAlign w:val="center"/>
          </w:tcPr>
          <w:p>
            <w:pPr>
              <w:pStyle w:val="aff3"/>
            </w:pPr>
            <w:r>
              <w:t>Ид, Ф</w:t>
            </w:r>
          </w:p>
        </w:tc>
        <w:tc>
          <w:tcPr>
            <w:tcW w:w="648" w:type="pct"/>
            <w:tcBorders>
              <w:right w:val="single" w:sz="12" w:space="0" w:color="auto"/>
            </w:tcBorders>
          </w:tcPr>
          <w:p>
            <w:pPr>
              <w:pStyle w:val="aff3"/>
            </w:pPr>
            <w:r>
              <w:t>Ид, ИНТ, Ф</w:t>
            </w:r>
          </w:p>
        </w:tc>
      </w:tr>
      <w:tr>
        <w:tc>
          <w:tcPr>
            <w:tcW w:w="247" w:type="pct"/>
            <w:tcBorders>
              <w:left w:val="single" w:sz="12" w:space="0" w:color="auto"/>
            </w:tcBorders>
          </w:tcPr>
          <w:p>
            <w:pPr>
              <w:pStyle w:val="aff3"/>
            </w:pPr>
            <w:r>
              <w:t>5</w:t>
            </w:r>
          </w:p>
        </w:tc>
        <w:tc>
          <w:tcPr>
            <w:tcW w:w="2116" w:type="pct"/>
          </w:tcPr>
          <w:p>
            <w:pPr>
              <w:pStyle w:val="aff3"/>
            </w:pPr>
            <w:r>
              <w:t>Объем газа</w:t>
            </w:r>
          </w:p>
        </w:tc>
        <w:tc>
          <w:tcPr>
            <w:tcW w:w="839" w:type="pct"/>
          </w:tcPr>
          <w:p>
            <w:pPr>
              <w:pStyle w:val="aff3"/>
            </w:pPr>
            <w:r>
              <w:t>FQ2</w:t>
            </w:r>
          </w:p>
        </w:tc>
        <w:tc>
          <w:tcPr>
            <w:tcW w:w="557" w:type="pct"/>
          </w:tcPr>
          <w:p>
            <w:pPr>
              <w:pStyle w:val="aff3"/>
            </w:pPr>
            <w:r>
              <w:t xml:space="preserve">Ид </w:t>
            </w:r>
          </w:p>
        </w:tc>
        <w:tc>
          <w:tcPr>
            <w:tcW w:w="593" w:type="pct"/>
          </w:tcPr>
          <w:p>
            <w:pPr>
              <w:pStyle w:val="aff3"/>
            </w:pPr>
            <w:r>
              <w:t>Ид, Ии</w:t>
            </w:r>
          </w:p>
        </w:tc>
        <w:tc>
          <w:tcPr>
            <w:tcW w:w="648" w:type="pct"/>
            <w:tcBorders>
              <w:right w:val="single" w:sz="12" w:space="0" w:color="auto"/>
            </w:tcBorders>
          </w:tcPr>
          <w:p>
            <w:pPr>
              <w:pStyle w:val="aff3"/>
            </w:pPr>
            <w:r>
              <w:t>Ид, Ии</w:t>
            </w:r>
          </w:p>
        </w:tc>
      </w:tr>
      <w:tr>
        <w:tc>
          <w:tcPr>
            <w:tcW w:w="247" w:type="pct"/>
            <w:tcBorders>
              <w:left w:val="single" w:sz="12" w:space="0" w:color="auto"/>
            </w:tcBorders>
          </w:tcPr>
          <w:p>
            <w:pPr>
              <w:pStyle w:val="aff3"/>
            </w:pPr>
            <w:r>
              <w:t>6</w:t>
            </w:r>
          </w:p>
        </w:tc>
        <w:tc>
          <w:tcPr>
            <w:tcW w:w="2116" w:type="pct"/>
          </w:tcPr>
          <w:p>
            <w:pPr>
              <w:pStyle w:val="aff3"/>
            </w:pPr>
            <w:r>
              <w:t>Обводненность нефти</w:t>
            </w:r>
          </w:p>
        </w:tc>
        <w:tc>
          <w:tcPr>
            <w:tcW w:w="839" w:type="pct"/>
          </w:tcPr>
          <w:p>
            <w:pPr>
              <w:pStyle w:val="aff3"/>
            </w:pPr>
            <w:r>
              <w:t>A2</w:t>
            </w:r>
          </w:p>
        </w:tc>
        <w:tc>
          <w:tcPr>
            <w:tcW w:w="557" w:type="pct"/>
          </w:tcPr>
          <w:p>
            <w:pPr>
              <w:pStyle w:val="aff3"/>
            </w:pPr>
            <w:r>
              <w:t>Ид</w:t>
            </w:r>
          </w:p>
        </w:tc>
        <w:tc>
          <w:tcPr>
            <w:tcW w:w="593" w:type="pct"/>
          </w:tcPr>
          <w:p>
            <w:pPr>
              <w:pStyle w:val="aff3"/>
            </w:pPr>
            <w:r>
              <w:t>Ид</w:t>
            </w:r>
          </w:p>
        </w:tc>
        <w:tc>
          <w:tcPr>
            <w:tcW w:w="648" w:type="pct"/>
            <w:tcBorders>
              <w:right w:val="single" w:sz="12" w:space="0" w:color="auto"/>
            </w:tcBorders>
          </w:tcPr>
          <w:p>
            <w:pPr>
              <w:pStyle w:val="aff3"/>
            </w:pPr>
            <w:r>
              <w:t>Ид</w:t>
            </w:r>
          </w:p>
        </w:tc>
      </w:tr>
      <w:tr>
        <w:tc>
          <w:tcPr>
            <w:tcW w:w="247" w:type="pct"/>
            <w:tcBorders>
              <w:left w:val="single" w:sz="12" w:space="0" w:color="auto"/>
            </w:tcBorders>
          </w:tcPr>
          <w:p>
            <w:pPr>
              <w:pStyle w:val="aff3"/>
            </w:pPr>
            <w:r>
              <w:t>7</w:t>
            </w:r>
          </w:p>
        </w:tc>
        <w:tc>
          <w:tcPr>
            <w:tcW w:w="2116" w:type="pct"/>
          </w:tcPr>
          <w:p>
            <w:pPr>
              <w:pStyle w:val="aff3"/>
            </w:pPr>
            <w:r>
              <w:t>Перепад давления на фильтре</w:t>
            </w:r>
          </w:p>
        </w:tc>
        <w:tc>
          <w:tcPr>
            <w:tcW w:w="839" w:type="pct"/>
          </w:tcPr>
          <w:p>
            <w:pPr>
              <w:pStyle w:val="aff3"/>
            </w:pPr>
            <w:r>
              <w:t>Р2</w:t>
            </w:r>
          </w:p>
        </w:tc>
        <w:tc>
          <w:tcPr>
            <w:tcW w:w="557" w:type="pct"/>
          </w:tcPr>
          <w:p>
            <w:pPr>
              <w:pStyle w:val="aff3"/>
            </w:pPr>
            <w:r>
              <w:t>Ид</w:t>
            </w:r>
          </w:p>
        </w:tc>
        <w:tc>
          <w:tcPr>
            <w:tcW w:w="593" w:type="pct"/>
          </w:tcPr>
          <w:p>
            <w:pPr>
              <w:pStyle w:val="aff3"/>
            </w:pPr>
            <w:r>
              <w:t>Ид</w:t>
            </w:r>
          </w:p>
        </w:tc>
        <w:tc>
          <w:tcPr>
            <w:tcW w:w="648" w:type="pct"/>
            <w:tcBorders>
              <w:right w:val="single" w:sz="12" w:space="0" w:color="auto"/>
            </w:tcBorders>
          </w:tcPr>
          <w:p>
            <w:pPr>
              <w:pStyle w:val="aff3"/>
            </w:pPr>
            <w:r>
              <w:t>Ид, С</w:t>
            </w:r>
          </w:p>
        </w:tc>
      </w:tr>
      <w:tr>
        <w:tc>
          <w:tcPr>
            <w:tcW w:w="247" w:type="pct"/>
            <w:tcBorders>
              <w:left w:val="single" w:sz="12" w:space="0" w:color="auto"/>
            </w:tcBorders>
          </w:tcPr>
          <w:p>
            <w:pPr>
              <w:pStyle w:val="aff3"/>
            </w:pPr>
            <w:r>
              <w:t>8</w:t>
            </w:r>
          </w:p>
        </w:tc>
        <w:tc>
          <w:tcPr>
            <w:tcW w:w="2116" w:type="pct"/>
          </w:tcPr>
          <w:p>
            <w:pPr>
              <w:pStyle w:val="aff3"/>
            </w:pPr>
            <w:r>
              <w:t>Загазованность в технологическом блоке</w:t>
            </w:r>
          </w:p>
        </w:tc>
        <w:tc>
          <w:tcPr>
            <w:tcW w:w="839" w:type="pct"/>
          </w:tcPr>
          <w:p>
            <w:pPr>
              <w:pStyle w:val="aff3"/>
            </w:pPr>
            <w:r>
              <w:t>A1</w:t>
            </w:r>
          </w:p>
        </w:tc>
        <w:tc>
          <w:tcPr>
            <w:tcW w:w="557" w:type="pct"/>
          </w:tcPr>
          <w:p>
            <w:pPr>
              <w:pStyle w:val="aff3"/>
            </w:pPr>
            <w:r>
              <w:t>С, З, Ф</w:t>
            </w:r>
          </w:p>
        </w:tc>
        <w:tc>
          <w:tcPr>
            <w:tcW w:w="593" w:type="pct"/>
          </w:tcPr>
          <w:p>
            <w:pPr>
              <w:pStyle w:val="aff3"/>
            </w:pPr>
            <w:r>
              <w:t>С, З, Ф</w:t>
            </w:r>
          </w:p>
        </w:tc>
        <w:tc>
          <w:tcPr>
            <w:tcW w:w="648" w:type="pct"/>
            <w:tcBorders>
              <w:right w:val="single" w:sz="12" w:space="0" w:color="auto"/>
            </w:tcBorders>
          </w:tcPr>
          <w:p>
            <w:pPr>
              <w:pStyle w:val="aff3"/>
            </w:pPr>
            <w:r>
              <w:t>С, З, Ф</w:t>
            </w:r>
          </w:p>
        </w:tc>
      </w:tr>
      <w:tr>
        <w:tc>
          <w:tcPr>
            <w:tcW w:w="247" w:type="pct"/>
            <w:tcBorders>
              <w:left w:val="single" w:sz="12" w:space="0" w:color="auto"/>
            </w:tcBorders>
          </w:tcPr>
          <w:p>
            <w:pPr>
              <w:pStyle w:val="aff3"/>
            </w:pPr>
            <w:r>
              <w:t>9</w:t>
            </w:r>
          </w:p>
        </w:tc>
        <w:tc>
          <w:tcPr>
            <w:tcW w:w="2116" w:type="pct"/>
          </w:tcPr>
          <w:p>
            <w:pPr>
              <w:pStyle w:val="aff3"/>
            </w:pPr>
            <w:r>
              <w:t xml:space="preserve">Управление </w:t>
            </w:r>
            <w:r>
              <w:t xml:space="preserve">и контроль состояния </w:t>
            </w:r>
            <w:r>
              <w:t xml:space="preserve">вентилятором </w:t>
            </w:r>
          </w:p>
        </w:tc>
        <w:tc>
          <w:tcPr>
            <w:tcW w:w="839" w:type="pct"/>
          </w:tcPr>
          <w:p>
            <w:pPr>
              <w:pStyle w:val="aff3"/>
            </w:pPr>
            <w:r>
              <w:t>Y1</w:t>
            </w:r>
          </w:p>
        </w:tc>
        <w:tc>
          <w:tcPr>
            <w:tcW w:w="557" w:type="pct"/>
          </w:tcPr>
          <w:p>
            <w:pPr>
              <w:pStyle w:val="aff3"/>
            </w:pPr>
            <w:r>
              <w:t>У, С</w:t>
            </w:r>
          </w:p>
        </w:tc>
        <w:tc>
          <w:tcPr>
            <w:tcW w:w="593" w:type="pct"/>
          </w:tcPr>
          <w:p>
            <w:pPr>
              <w:pStyle w:val="aff3"/>
            </w:pPr>
            <w:r>
              <w:t>У, С</w:t>
            </w:r>
          </w:p>
        </w:tc>
        <w:tc>
          <w:tcPr>
            <w:tcW w:w="648" w:type="pct"/>
            <w:tcBorders>
              <w:right w:val="single" w:sz="12" w:space="0" w:color="auto"/>
            </w:tcBorders>
          </w:tcPr>
          <w:p>
            <w:pPr>
              <w:pStyle w:val="aff3"/>
            </w:pPr>
            <w:r>
              <w:t>У, С</w:t>
            </w:r>
          </w:p>
        </w:tc>
      </w:tr>
      <w:tr>
        <w:tc>
          <w:tcPr>
            <w:tcW w:w="247" w:type="pct"/>
            <w:tcBorders>
              <w:left w:val="single" w:sz="12" w:space="0" w:color="auto"/>
              <w:bottom w:val="single" w:sz="4" w:space="0" w:color="auto"/>
            </w:tcBorders>
          </w:tcPr>
          <w:p>
            <w:pPr>
              <w:pStyle w:val="aff3"/>
            </w:pPr>
            <w:r>
              <w:t>10</w:t>
            </w:r>
          </w:p>
        </w:tc>
        <w:tc>
          <w:tcPr>
            <w:tcW w:w="2116" w:type="pct"/>
            <w:tcBorders>
              <w:bottom w:val="single" w:sz="4" w:space="0" w:color="auto"/>
            </w:tcBorders>
          </w:tcPr>
          <w:p>
            <w:pPr>
              <w:pStyle w:val="aff3"/>
            </w:pPr>
            <w:r>
              <w:t xml:space="preserve">Управление </w:t>
            </w:r>
            <w:r>
              <w:t xml:space="preserve">и контроль состояния </w:t>
            </w:r>
            <w:r>
              <w:t>ПСМ</w:t>
            </w:r>
          </w:p>
        </w:tc>
        <w:tc>
          <w:tcPr>
            <w:tcW w:w="839" w:type="pct"/>
            <w:tcBorders>
              <w:bottom w:val="single" w:sz="4" w:space="0" w:color="auto"/>
            </w:tcBorders>
          </w:tcPr>
          <w:p>
            <w:pPr>
              <w:pStyle w:val="aff3"/>
            </w:pPr>
            <w:r>
              <w:t>Z1</w:t>
            </w:r>
          </w:p>
        </w:tc>
        <w:tc>
          <w:tcPr>
            <w:tcW w:w="557" w:type="pct"/>
            <w:tcBorders>
              <w:bottom w:val="single" w:sz="4" w:space="0" w:color="auto"/>
            </w:tcBorders>
          </w:tcPr>
          <w:p>
            <w:pPr>
              <w:pStyle w:val="aff3"/>
            </w:pPr>
            <w:r>
              <w:t>Ид, У</w:t>
            </w:r>
          </w:p>
        </w:tc>
        <w:tc>
          <w:tcPr>
            <w:tcW w:w="593" w:type="pct"/>
            <w:tcBorders>
              <w:bottom w:val="single" w:sz="4" w:space="0" w:color="auto"/>
            </w:tcBorders>
          </w:tcPr>
          <w:p>
            <w:pPr>
              <w:pStyle w:val="aff3"/>
            </w:pPr>
            <w:r>
              <w:t>Ид, У, С</w:t>
            </w:r>
          </w:p>
        </w:tc>
        <w:tc>
          <w:tcPr>
            <w:tcW w:w="648" w:type="pct"/>
            <w:tcBorders>
              <w:bottom w:val="single" w:sz="4" w:space="0" w:color="auto"/>
              <w:right w:val="single" w:sz="12" w:space="0" w:color="auto"/>
            </w:tcBorders>
          </w:tcPr>
          <w:p>
            <w:pPr>
              <w:pStyle w:val="aff3"/>
            </w:pPr>
            <w:r>
              <w:t>Ид, У, С</w:t>
            </w:r>
          </w:p>
        </w:tc>
      </w:tr>
      <w:tr>
        <w:tc>
          <w:tcPr>
            <w:tcW w:w="247" w:type="pct"/>
            <w:tcBorders>
              <w:left w:val="single" w:sz="12" w:space="0" w:color="auto"/>
              <w:bottom w:val="single" w:sz="12" w:space="0" w:color="auto"/>
            </w:tcBorders>
          </w:tcPr>
          <w:p>
            <w:pPr>
              <w:pStyle w:val="aff3"/>
            </w:pPr>
            <w:r>
              <w:t>11</w:t>
            </w:r>
          </w:p>
        </w:tc>
        <w:tc>
          <w:tcPr>
            <w:tcW w:w="2116" w:type="pct"/>
            <w:tcBorders>
              <w:bottom w:val="single" w:sz="12" w:space="0" w:color="auto"/>
            </w:tcBorders>
          </w:tcPr>
          <w:p>
            <w:pPr>
              <w:pStyle w:val="aff3"/>
            </w:pPr>
            <w:r>
              <w:t>Время, отработанное скважинами</w:t>
            </w:r>
          </w:p>
        </w:tc>
        <w:tc>
          <w:tcPr>
            <w:tcW w:w="839" w:type="pct"/>
            <w:tcBorders>
              <w:bottom w:val="single" w:sz="12" w:space="0" w:color="auto"/>
            </w:tcBorders>
          </w:tcPr>
          <w:p>
            <w:pPr>
              <w:pStyle w:val="aff3"/>
            </w:pPr>
            <w:r>
              <w:t>К</w:t>
            </w:r>
          </w:p>
        </w:tc>
        <w:tc>
          <w:tcPr>
            <w:tcW w:w="557" w:type="pct"/>
            <w:tcBorders>
              <w:bottom w:val="single" w:sz="12" w:space="0" w:color="auto"/>
            </w:tcBorders>
          </w:tcPr>
          <w:p>
            <w:pPr>
              <w:pStyle w:val="aff3"/>
            </w:pPr>
            <w:r>
              <w:t>Ии, Ф</w:t>
            </w:r>
          </w:p>
        </w:tc>
        <w:tc>
          <w:tcPr>
            <w:tcW w:w="593" w:type="pct"/>
            <w:tcBorders>
              <w:bottom w:val="single" w:sz="12" w:space="0" w:color="auto"/>
            </w:tcBorders>
          </w:tcPr>
          <w:p>
            <w:pPr>
              <w:pStyle w:val="aff3"/>
            </w:pPr>
            <w:r>
              <w:t>Ии, Ф</w:t>
            </w:r>
          </w:p>
        </w:tc>
        <w:tc>
          <w:tcPr>
            <w:tcW w:w="648" w:type="pct"/>
            <w:tcBorders>
              <w:bottom w:val="single" w:sz="12" w:space="0" w:color="auto"/>
              <w:right w:val="single" w:sz="12" w:space="0" w:color="auto"/>
            </w:tcBorders>
          </w:tcPr>
          <w:p>
            <w:pPr>
              <w:pStyle w:val="aff3"/>
            </w:pPr>
            <w:r>
              <w:t>Ии, Ф</w:t>
            </w:r>
          </w:p>
        </w:tc>
      </w:tr>
    </w:tbl>
    <w:p>
      <w:pPr>
        <w:pStyle w:val="aff6"/>
        <w:jc w:val="both"/>
        <w:rPr>
          <w:rFonts w:ascii="Times New Roman" w:hAnsi="Times New Roman" w:cs="Times New Roman"/>
          <w:b w:val="0"/>
          <w:sz w:val="24"/>
          <w:szCs w:val="24"/>
        </w:rPr>
      </w:pPr>
    </w:p>
    <w:p>
      <w:pPr>
        <w:pStyle w:val="aff6"/>
      </w:pPr>
      <w:r>
        <w:object w:dxaOrig="12031" w:dyaOrig="7621">
          <v:shape id="_x0000_i1033" type="#_x0000_t75" style="width:457.5pt;height:282.75pt" o:ole="">
            <v:imagedata r:id="rId62" o:title=""/>
          </v:shape>
          <o:OLEObject Type="Embed" ProgID="Visio.Drawing.11" ShapeID="_x0000_i1033" DrawAspect="Content" ObjectID="_1638793723" r:id="rId63"/>
        </w:object>
      </w:r>
    </w:p>
    <w:p>
      <w:pPr>
        <w:pStyle w:val="aff6"/>
        <w:spacing w:before="60"/>
      </w:pPr>
      <w:bookmarkStart w:id="149" w:name="_Ref2065558"/>
      <w:r>
        <w:t xml:space="preserve">Рис. </w:t>
      </w:r>
      <w:r>
        <w:rPr>
          <w:noProof/>
        </w:rPr>
        <w:fldChar w:fldCharType="begin"/>
      </w:r>
      <w:r>
        <w:rPr>
          <w:noProof/>
        </w:rPr>
        <w:instrText xml:space="preserve"> SEQ Рисунок \* ARABIC </w:instrText>
      </w:r>
      <w:r>
        <w:rPr>
          <w:noProof/>
        </w:rPr>
        <w:fldChar w:fldCharType="separate"/>
      </w:r>
      <w:r>
        <w:rPr>
          <w:noProof/>
        </w:rPr>
        <w:t>9</w:t>
      </w:r>
      <w:r>
        <w:rPr>
          <w:noProof/>
        </w:rPr>
        <w:fldChar w:fldCharType="end"/>
      </w:r>
      <w:bookmarkEnd w:id="149"/>
      <w:r>
        <w:t xml:space="preserve"> Объем автоматизац</w:t>
      </w:r>
      <w:r>
        <w:t>ии ИУ бес</w:t>
      </w:r>
      <w:r>
        <w:t>сепарационного типа</w:t>
      </w:r>
    </w:p>
    <w:p/>
    <w:p/>
    <w:p>
      <w:pPr>
        <w:pStyle w:val="40"/>
        <w:numPr>
          <w:ilvl w:val="3"/>
          <w:numId w:val="11"/>
        </w:numPr>
        <w:tabs>
          <w:tab w:val="clear" w:pos="0"/>
          <w:tab w:val="left" w:pos="709"/>
        </w:tabs>
        <w:ind w:left="0" w:firstLine="0"/>
      </w:pPr>
      <w:r>
        <w:rPr>
          <w:caps w:val="0"/>
        </w:rPr>
        <w:t>СКВАЖИННАЯ УСТНОВКА ДОЗИРОВАНИЯ РЕАГЕТОВ</w:t>
      </w:r>
    </w:p>
    <w:p/>
    <w:p>
      <w:r>
        <w:t>В Таблице</w:t>
      </w:r>
      <w:r>
        <w:t xml:space="preserve"> </w:t>
      </w:r>
      <w:r>
        <w:fldChar w:fldCharType="begin"/>
      </w:r>
      <w:r>
        <w:instrText xml:space="preserve"> REF _Ref2014473 \# 0 \h  \* MERGEFORMAT </w:instrText>
      </w:r>
      <w:r>
        <w:fldChar w:fldCharType="separate"/>
      </w:r>
      <w:r>
        <w:t>13</w:t>
      </w:r>
      <w:r>
        <w:fldChar w:fldCharType="end"/>
      </w:r>
      <w:r>
        <w:t xml:space="preserve"> и </w:t>
      </w:r>
      <w:r>
        <w:t xml:space="preserve">на </w:t>
      </w:r>
      <w:r>
        <w:t>рисунк</w:t>
      </w:r>
      <w:r>
        <w:t>е</w:t>
      </w:r>
      <w:r>
        <w:t xml:space="preserve"> </w:t>
      </w:r>
      <w:r>
        <w:fldChar w:fldCharType="begin"/>
      </w:r>
      <w:r>
        <w:instrText xml:space="preserve"> REF _Ref2067981 \# 0 \h  \* MERGEFORMAT </w:instrText>
      </w:r>
      <w:r>
        <w:fldChar w:fldCharType="separate"/>
      </w:r>
      <w:r>
        <w:t>10</w:t>
      </w:r>
      <w:r>
        <w:fldChar w:fldCharType="end"/>
      </w:r>
      <w:r>
        <w:t xml:space="preserve"> </w:t>
      </w:r>
      <w:r>
        <w:t>приведен</w:t>
      </w:r>
      <w:r>
        <w:t xml:space="preserve"> объем </w:t>
      </w:r>
      <w:r>
        <w:t>автоматизации СУДР.</w:t>
      </w:r>
    </w:p>
    <w:p/>
    <w:p>
      <w:pPr>
        <w:pStyle w:val="af6"/>
        <w:spacing w:after="0"/>
      </w:pPr>
      <w:bookmarkStart w:id="150" w:name="_Ref2014473"/>
      <w:r>
        <w:t xml:space="preserve">Таблица </w:t>
      </w:r>
      <w:r>
        <w:rPr>
          <w:noProof/>
        </w:rPr>
        <w:fldChar w:fldCharType="begin"/>
      </w:r>
      <w:r>
        <w:rPr>
          <w:noProof/>
        </w:rPr>
        <w:instrText xml:space="preserve"> SEQ Таблица \* ARABIC </w:instrText>
      </w:r>
      <w:r>
        <w:rPr>
          <w:noProof/>
        </w:rPr>
        <w:fldChar w:fldCharType="separate"/>
      </w:r>
      <w:r>
        <w:rPr>
          <w:noProof/>
        </w:rPr>
        <w:t>13</w:t>
      </w:r>
      <w:r>
        <w:rPr>
          <w:noProof/>
        </w:rPr>
        <w:fldChar w:fldCharType="end"/>
      </w:r>
      <w:bookmarkEnd w:id="150"/>
    </w:p>
    <w:p>
      <w:pPr>
        <w:pStyle w:val="af6"/>
      </w:pPr>
      <w:r>
        <w:t xml:space="preserve">Объём </w:t>
      </w:r>
      <w:r>
        <w:t>автоматизации СУДР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6"/>
        <w:gridCol w:w="4157"/>
        <w:gridCol w:w="1671"/>
        <w:gridCol w:w="1466"/>
        <w:gridCol w:w="2005"/>
      </w:tblGrid>
      <w:tr>
        <w:trPr>
          <w:trHeight w:val="20"/>
          <w:tblHeader/>
        </w:trPr>
        <w:tc>
          <w:tcPr>
            <w:tcW w:w="282" w:type="pct"/>
            <w:vMerge w:val="restar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2109" w:type="pct"/>
            <w:vMerge w:val="restar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48"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762" w:type="pct"/>
            <w:gridSpan w:val="2"/>
            <w:tcBorders>
              <w:top w:val="single" w:sz="12" w:space="0" w:color="auto"/>
              <w:left w:val="single" w:sz="6" w:space="0" w:color="auto"/>
              <w:bottom w:val="single" w:sz="6" w:space="0" w:color="auto"/>
              <w:right w:val="single" w:sz="12" w:space="0" w:color="auto"/>
            </w:tcBorders>
            <w:shd w:val="clear" w:color="auto" w:fill="FFD200"/>
          </w:tcPr>
          <w:p>
            <w:pPr>
              <w:pStyle w:val="1b"/>
            </w:pPr>
            <w:r>
              <w:t>Функции АСУ ТП при классе автоматизации</w:t>
            </w:r>
          </w:p>
        </w:tc>
      </w:tr>
      <w:tr>
        <w:trPr>
          <w:trHeight w:val="20"/>
          <w:tblHeader/>
        </w:trPr>
        <w:tc>
          <w:tcPr>
            <w:tcW w:w="282" w:type="pct"/>
            <w:vMerge/>
            <w:tcBorders>
              <w:top w:val="single" w:sz="6" w:space="0" w:color="auto"/>
              <w:left w:val="single" w:sz="12" w:space="0" w:color="auto"/>
              <w:bottom w:val="single" w:sz="12" w:space="0" w:color="auto"/>
              <w:right w:val="single" w:sz="6" w:space="0" w:color="auto"/>
            </w:tcBorders>
            <w:shd w:val="clear" w:color="auto" w:fill="FFD200"/>
          </w:tcPr>
          <w:p>
            <w:pPr>
              <w:pStyle w:val="1b"/>
            </w:pPr>
          </w:p>
        </w:tc>
        <w:tc>
          <w:tcPr>
            <w:tcW w:w="2109" w:type="pct"/>
            <w:vMerge/>
            <w:tcBorders>
              <w:top w:val="single" w:sz="6" w:space="0" w:color="auto"/>
              <w:left w:val="single" w:sz="6" w:space="0" w:color="auto"/>
              <w:bottom w:val="single" w:sz="12" w:space="0" w:color="auto"/>
              <w:right w:val="single" w:sz="6" w:space="0" w:color="auto"/>
            </w:tcBorders>
            <w:shd w:val="clear" w:color="auto" w:fill="FFD200"/>
          </w:tcPr>
          <w:p>
            <w:pPr>
              <w:pStyle w:val="1b"/>
            </w:pPr>
          </w:p>
        </w:tc>
        <w:tc>
          <w:tcPr>
            <w:tcW w:w="848" w:type="pct"/>
            <w:vMerge/>
            <w:tcBorders>
              <w:top w:val="single" w:sz="6" w:space="0" w:color="auto"/>
              <w:left w:val="single" w:sz="6" w:space="0" w:color="auto"/>
              <w:bottom w:val="single" w:sz="12" w:space="0" w:color="auto"/>
              <w:right w:val="single" w:sz="6" w:space="0" w:color="auto"/>
            </w:tcBorders>
            <w:shd w:val="clear" w:color="auto" w:fill="FFD200"/>
          </w:tcPr>
          <w:p>
            <w:pPr>
              <w:pStyle w:val="1b"/>
            </w:pPr>
          </w:p>
        </w:tc>
        <w:tc>
          <w:tcPr>
            <w:tcW w:w="744"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1018"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w:t>
            </w:r>
          </w:p>
        </w:tc>
      </w:tr>
      <w:tr>
        <w:trPr>
          <w:trHeight w:val="20"/>
          <w:tblHeader/>
        </w:trPr>
        <w:tc>
          <w:tcPr>
            <w:tcW w:w="282" w:type="pct"/>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2109" w:type="pct"/>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848"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744"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101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82" w:type="pct"/>
            <w:tcBorders>
              <w:top w:val="single" w:sz="12" w:space="0" w:color="auto"/>
              <w:left w:val="single" w:sz="12" w:space="0" w:color="auto"/>
            </w:tcBorders>
          </w:tcPr>
          <w:p>
            <w:pPr>
              <w:pStyle w:val="aff3"/>
            </w:pPr>
            <w:r>
              <w:t>1</w:t>
            </w:r>
          </w:p>
        </w:tc>
        <w:tc>
          <w:tcPr>
            <w:tcW w:w="2109" w:type="pct"/>
            <w:tcBorders>
              <w:top w:val="single" w:sz="12" w:space="0" w:color="auto"/>
            </w:tcBorders>
          </w:tcPr>
          <w:p>
            <w:pPr>
              <w:pStyle w:val="aff3"/>
            </w:pPr>
            <w:r>
              <w:t>Давление в общем коллекторе</w:t>
            </w:r>
          </w:p>
        </w:tc>
        <w:tc>
          <w:tcPr>
            <w:tcW w:w="848" w:type="pct"/>
            <w:tcBorders>
              <w:top w:val="single" w:sz="12" w:space="0" w:color="auto"/>
            </w:tcBorders>
          </w:tcPr>
          <w:p>
            <w:pPr>
              <w:pStyle w:val="aff3"/>
            </w:pPr>
            <w:r>
              <w:t xml:space="preserve">Р1 </w:t>
            </w:r>
          </w:p>
        </w:tc>
        <w:tc>
          <w:tcPr>
            <w:tcW w:w="744" w:type="pct"/>
            <w:tcBorders>
              <w:top w:val="single" w:sz="12" w:space="0" w:color="auto"/>
            </w:tcBorders>
          </w:tcPr>
          <w:p>
            <w:pPr>
              <w:pStyle w:val="aff3"/>
            </w:pPr>
            <w:r>
              <w:t>Им, Ид, З</w:t>
            </w:r>
          </w:p>
        </w:tc>
        <w:tc>
          <w:tcPr>
            <w:tcW w:w="1018" w:type="pct"/>
            <w:tcBorders>
              <w:top w:val="single" w:sz="12" w:space="0" w:color="auto"/>
              <w:bottom w:val="single" w:sz="4" w:space="0" w:color="auto"/>
              <w:right w:val="single" w:sz="12" w:space="0" w:color="auto"/>
            </w:tcBorders>
          </w:tcPr>
          <w:p>
            <w:pPr>
              <w:pStyle w:val="aff3"/>
            </w:pPr>
            <w:r>
              <w:t>Им, Ид, С, З</w:t>
            </w:r>
          </w:p>
        </w:tc>
      </w:tr>
      <w:tr>
        <w:trPr>
          <w:trHeight w:val="20"/>
        </w:trPr>
        <w:tc>
          <w:tcPr>
            <w:tcW w:w="282" w:type="pct"/>
            <w:tcBorders>
              <w:left w:val="single" w:sz="12" w:space="0" w:color="auto"/>
            </w:tcBorders>
          </w:tcPr>
          <w:p>
            <w:pPr>
              <w:pStyle w:val="aff3"/>
            </w:pPr>
            <w:r>
              <w:rPr>
                <w:lang w:val="en-US"/>
              </w:rPr>
              <w:t>2</w:t>
            </w:r>
          </w:p>
        </w:tc>
        <w:tc>
          <w:tcPr>
            <w:tcW w:w="2109" w:type="pct"/>
          </w:tcPr>
          <w:p>
            <w:pPr>
              <w:pStyle w:val="aff3"/>
            </w:pPr>
            <w:r>
              <w:t>Состояние насоса</w:t>
            </w:r>
          </w:p>
        </w:tc>
        <w:tc>
          <w:tcPr>
            <w:tcW w:w="848" w:type="pct"/>
          </w:tcPr>
          <w:p>
            <w:pPr>
              <w:pStyle w:val="aff3"/>
            </w:pPr>
            <w:r>
              <w:rPr>
                <w:lang w:val="en-US"/>
              </w:rPr>
              <w:t>N1</w:t>
            </w:r>
          </w:p>
        </w:tc>
        <w:tc>
          <w:tcPr>
            <w:tcW w:w="744" w:type="pct"/>
          </w:tcPr>
          <w:p>
            <w:pPr>
              <w:pStyle w:val="aff3"/>
            </w:pPr>
            <w:r>
              <w:t>С, У</w:t>
            </w:r>
          </w:p>
        </w:tc>
        <w:tc>
          <w:tcPr>
            <w:tcW w:w="1018" w:type="pct"/>
            <w:tcBorders>
              <w:right w:val="single" w:sz="12" w:space="0" w:color="auto"/>
            </w:tcBorders>
          </w:tcPr>
          <w:p>
            <w:pPr>
              <w:pStyle w:val="aff3"/>
            </w:pPr>
            <w:r>
              <w:t>С, У</w:t>
            </w:r>
          </w:p>
        </w:tc>
      </w:tr>
      <w:tr>
        <w:trPr>
          <w:trHeight w:val="20"/>
        </w:trPr>
        <w:tc>
          <w:tcPr>
            <w:tcW w:w="282" w:type="pct"/>
            <w:tcBorders>
              <w:left w:val="single" w:sz="12" w:space="0" w:color="auto"/>
            </w:tcBorders>
          </w:tcPr>
          <w:p>
            <w:pPr>
              <w:pStyle w:val="aff3"/>
            </w:pPr>
            <w:r>
              <w:t>3</w:t>
            </w:r>
          </w:p>
        </w:tc>
        <w:tc>
          <w:tcPr>
            <w:tcW w:w="2109" w:type="pct"/>
          </w:tcPr>
          <w:p>
            <w:pPr>
              <w:pStyle w:val="aff3"/>
            </w:pPr>
            <w:r>
              <w:t>Расход реагента*</w:t>
            </w:r>
          </w:p>
        </w:tc>
        <w:tc>
          <w:tcPr>
            <w:tcW w:w="848" w:type="pct"/>
          </w:tcPr>
          <w:p>
            <w:pPr>
              <w:pStyle w:val="aff3"/>
            </w:pPr>
            <w:r>
              <w:t>FQ1</w:t>
            </w:r>
          </w:p>
        </w:tc>
        <w:tc>
          <w:tcPr>
            <w:tcW w:w="744" w:type="pct"/>
          </w:tcPr>
          <w:p>
            <w:pPr>
              <w:pStyle w:val="aff3"/>
            </w:pPr>
            <w:r>
              <w:t>Им</w:t>
            </w:r>
          </w:p>
        </w:tc>
        <w:tc>
          <w:tcPr>
            <w:tcW w:w="1018" w:type="pct"/>
            <w:tcBorders>
              <w:right w:val="single" w:sz="12" w:space="0" w:color="auto"/>
            </w:tcBorders>
          </w:tcPr>
          <w:p>
            <w:pPr>
              <w:pStyle w:val="aff3"/>
            </w:pPr>
            <w:r>
              <w:t>Им, Ид, Р, Ф, С, З</w:t>
            </w:r>
          </w:p>
        </w:tc>
      </w:tr>
      <w:tr>
        <w:trPr>
          <w:trHeight w:val="20"/>
        </w:trPr>
        <w:tc>
          <w:tcPr>
            <w:tcW w:w="282" w:type="pct"/>
            <w:tcBorders>
              <w:left w:val="single" w:sz="12" w:space="0" w:color="auto"/>
            </w:tcBorders>
          </w:tcPr>
          <w:p>
            <w:pPr>
              <w:pStyle w:val="aff3"/>
            </w:pPr>
            <w:r>
              <w:t>4</w:t>
            </w:r>
          </w:p>
        </w:tc>
        <w:tc>
          <w:tcPr>
            <w:tcW w:w="2109" w:type="pct"/>
          </w:tcPr>
          <w:p>
            <w:pPr>
              <w:pStyle w:val="aff3"/>
            </w:pPr>
            <w:r>
              <w:t>Уровень реагента</w:t>
            </w:r>
          </w:p>
        </w:tc>
        <w:tc>
          <w:tcPr>
            <w:tcW w:w="848" w:type="pct"/>
          </w:tcPr>
          <w:p>
            <w:pPr>
              <w:pStyle w:val="aff3"/>
            </w:pPr>
            <w:r>
              <w:rPr>
                <w:lang w:val="en-US"/>
              </w:rPr>
              <w:t>L1</w:t>
            </w:r>
          </w:p>
        </w:tc>
        <w:tc>
          <w:tcPr>
            <w:tcW w:w="744" w:type="pct"/>
          </w:tcPr>
          <w:p>
            <w:pPr>
              <w:pStyle w:val="aff3"/>
            </w:pPr>
            <w:r>
              <w:t>Им</w:t>
            </w:r>
          </w:p>
        </w:tc>
        <w:tc>
          <w:tcPr>
            <w:tcW w:w="1018" w:type="pct"/>
            <w:tcBorders>
              <w:right w:val="single" w:sz="12" w:space="0" w:color="auto"/>
            </w:tcBorders>
          </w:tcPr>
          <w:p>
            <w:pPr>
              <w:pStyle w:val="aff3"/>
            </w:pPr>
            <w:r>
              <w:t>Им, Ид, С, З</w:t>
            </w:r>
          </w:p>
        </w:tc>
      </w:tr>
      <w:tr>
        <w:trPr>
          <w:trHeight w:val="20"/>
        </w:trPr>
        <w:tc>
          <w:tcPr>
            <w:tcW w:w="282" w:type="pct"/>
            <w:tcBorders>
              <w:left w:val="single" w:sz="12" w:space="0" w:color="auto"/>
            </w:tcBorders>
          </w:tcPr>
          <w:p>
            <w:pPr>
              <w:pStyle w:val="aff3"/>
            </w:pPr>
            <w:r>
              <w:t>5</w:t>
            </w:r>
          </w:p>
        </w:tc>
        <w:tc>
          <w:tcPr>
            <w:tcW w:w="2109" w:type="pct"/>
          </w:tcPr>
          <w:p>
            <w:pPr>
              <w:pStyle w:val="aff3"/>
            </w:pPr>
            <w:r>
              <w:t>Температура реагента</w:t>
            </w:r>
          </w:p>
        </w:tc>
        <w:tc>
          <w:tcPr>
            <w:tcW w:w="848" w:type="pct"/>
          </w:tcPr>
          <w:p>
            <w:pPr>
              <w:pStyle w:val="aff3"/>
            </w:pPr>
            <w:r>
              <w:t xml:space="preserve">T1 </w:t>
            </w:r>
          </w:p>
        </w:tc>
        <w:tc>
          <w:tcPr>
            <w:tcW w:w="744" w:type="pct"/>
          </w:tcPr>
          <w:p>
            <w:pPr>
              <w:pStyle w:val="aff3"/>
            </w:pPr>
            <w:r>
              <w:t>-</w:t>
            </w:r>
          </w:p>
        </w:tc>
        <w:tc>
          <w:tcPr>
            <w:tcW w:w="1018" w:type="pct"/>
            <w:tcBorders>
              <w:right w:val="single" w:sz="12" w:space="0" w:color="auto"/>
            </w:tcBorders>
          </w:tcPr>
          <w:p>
            <w:pPr>
              <w:pStyle w:val="aff3"/>
            </w:pPr>
            <w:r>
              <w:t>Им, Ид</w:t>
            </w:r>
          </w:p>
        </w:tc>
      </w:tr>
      <w:tr>
        <w:trPr>
          <w:trHeight w:val="20"/>
        </w:trPr>
        <w:tc>
          <w:tcPr>
            <w:tcW w:w="282" w:type="pct"/>
            <w:tcBorders>
              <w:left w:val="single" w:sz="12" w:space="0" w:color="auto"/>
            </w:tcBorders>
          </w:tcPr>
          <w:p>
            <w:pPr>
              <w:pStyle w:val="aff3"/>
            </w:pPr>
            <w:r>
              <w:t>6</w:t>
            </w:r>
          </w:p>
        </w:tc>
        <w:tc>
          <w:tcPr>
            <w:tcW w:w="2109" w:type="pct"/>
          </w:tcPr>
          <w:p>
            <w:pPr>
              <w:pStyle w:val="aff3"/>
            </w:pPr>
            <w:r>
              <w:t>Температура в отсеке</w:t>
            </w:r>
          </w:p>
        </w:tc>
        <w:tc>
          <w:tcPr>
            <w:tcW w:w="848" w:type="pct"/>
          </w:tcPr>
          <w:p>
            <w:pPr>
              <w:pStyle w:val="aff3"/>
            </w:pPr>
            <w:r>
              <w:t>Т2</w:t>
            </w:r>
          </w:p>
        </w:tc>
        <w:tc>
          <w:tcPr>
            <w:tcW w:w="744" w:type="pct"/>
          </w:tcPr>
          <w:p>
            <w:pPr>
              <w:pStyle w:val="aff3"/>
            </w:pPr>
            <w:r>
              <w:t>-</w:t>
            </w:r>
          </w:p>
        </w:tc>
        <w:tc>
          <w:tcPr>
            <w:tcW w:w="1018" w:type="pct"/>
            <w:tcBorders>
              <w:right w:val="single" w:sz="12" w:space="0" w:color="auto"/>
            </w:tcBorders>
          </w:tcPr>
          <w:p>
            <w:pPr>
              <w:pStyle w:val="aff3"/>
            </w:pPr>
            <w:r>
              <w:t>С</w:t>
            </w:r>
          </w:p>
        </w:tc>
      </w:tr>
      <w:tr>
        <w:trPr>
          <w:trHeight w:val="20"/>
        </w:trPr>
        <w:tc>
          <w:tcPr>
            <w:tcW w:w="282" w:type="pct"/>
            <w:tcBorders>
              <w:left w:val="single" w:sz="12" w:space="0" w:color="auto"/>
              <w:bottom w:val="single" w:sz="12" w:space="0" w:color="auto"/>
            </w:tcBorders>
          </w:tcPr>
          <w:p>
            <w:pPr>
              <w:pStyle w:val="aff3"/>
            </w:pPr>
            <w:r>
              <w:t>7</w:t>
            </w:r>
          </w:p>
        </w:tc>
        <w:tc>
          <w:tcPr>
            <w:tcW w:w="2109" w:type="pct"/>
            <w:tcBorders>
              <w:bottom w:val="single" w:sz="12" w:space="0" w:color="auto"/>
            </w:tcBorders>
          </w:tcPr>
          <w:p>
            <w:pPr>
              <w:pStyle w:val="aff3"/>
            </w:pPr>
            <w:r>
              <w:t>Загазованность в отсеке</w:t>
            </w:r>
          </w:p>
        </w:tc>
        <w:tc>
          <w:tcPr>
            <w:tcW w:w="848" w:type="pct"/>
            <w:tcBorders>
              <w:bottom w:val="single" w:sz="12" w:space="0" w:color="auto"/>
            </w:tcBorders>
          </w:tcPr>
          <w:p>
            <w:pPr>
              <w:pStyle w:val="aff3"/>
            </w:pPr>
            <w:r>
              <w:rPr>
                <w:lang w:val="en-US"/>
              </w:rPr>
              <w:t>A1</w:t>
            </w:r>
          </w:p>
        </w:tc>
        <w:tc>
          <w:tcPr>
            <w:tcW w:w="744" w:type="pct"/>
            <w:tcBorders>
              <w:bottom w:val="single" w:sz="12" w:space="0" w:color="auto"/>
            </w:tcBorders>
          </w:tcPr>
          <w:p>
            <w:pPr>
              <w:pStyle w:val="aff3"/>
            </w:pPr>
            <w:r>
              <w:t>-</w:t>
            </w:r>
          </w:p>
        </w:tc>
        <w:tc>
          <w:tcPr>
            <w:tcW w:w="1018" w:type="pct"/>
            <w:tcBorders>
              <w:bottom w:val="single" w:sz="12" w:space="0" w:color="auto"/>
              <w:right w:val="single" w:sz="12" w:space="0" w:color="auto"/>
            </w:tcBorders>
          </w:tcPr>
          <w:p>
            <w:pPr>
              <w:pStyle w:val="aff3"/>
            </w:pPr>
            <w:r>
              <w:t>С, З, Ф</w:t>
            </w:r>
          </w:p>
        </w:tc>
      </w:tr>
    </w:tbl>
    <w:p>
      <w:pPr>
        <w:pStyle w:val="aff3"/>
        <w:rPr>
          <w:i/>
          <w:sz w:val="24"/>
          <w:szCs w:val="24"/>
        </w:rPr>
      </w:pPr>
    </w:p>
    <w:p>
      <w:pPr>
        <w:pStyle w:val="aff3"/>
        <w:ind w:left="567"/>
        <w:jc w:val="both"/>
        <w:rPr>
          <w:rFonts w:eastAsiaTheme="minorHAnsi"/>
          <w:i/>
          <w:sz w:val="24"/>
          <w:szCs w:val="24"/>
        </w:rPr>
      </w:pPr>
      <w:r>
        <w:rPr>
          <w:i/>
          <w:sz w:val="24"/>
          <w:szCs w:val="24"/>
          <w:u w:val="single"/>
        </w:rPr>
        <w:t>Примечание:</w:t>
      </w:r>
      <w:r>
        <w:rPr>
          <w:i/>
          <w:sz w:val="24"/>
          <w:szCs w:val="24"/>
        </w:rPr>
        <w:t> </w:t>
      </w:r>
      <w:r>
        <w:rPr>
          <w:i/>
          <w:sz w:val="24"/>
          <w:szCs w:val="24"/>
        </w:rPr>
        <w:t>*</w:t>
      </w:r>
      <w:r>
        <w:rPr>
          <w:i/>
          <w:sz w:val="24"/>
          <w:szCs w:val="24"/>
        </w:rPr>
        <w:t> </w:t>
      </w:r>
      <w:r>
        <w:rPr>
          <w:rFonts w:eastAsiaTheme="minorHAnsi"/>
          <w:i/>
          <w:sz w:val="24"/>
          <w:szCs w:val="24"/>
        </w:rPr>
        <w:t>Расход регулируется изменением числа ходов штока толкателя в минуту.</w:t>
      </w:r>
    </w:p>
    <w:p>
      <w:pPr>
        <w:pStyle w:val="S4"/>
        <w:ind w:left="567"/>
        <w:rPr>
          <w:rFonts w:eastAsiaTheme="minorHAnsi"/>
          <w:i/>
        </w:rPr>
      </w:pPr>
    </w:p>
    <w:p>
      <w:pPr>
        <w:pStyle w:val="S4"/>
        <w:ind w:left="567"/>
        <w:rPr>
          <w:rFonts w:eastAsiaTheme="minorHAnsi"/>
          <w:i/>
        </w:rPr>
      </w:pPr>
      <w:r>
        <w:rPr>
          <w:rFonts w:eastAsiaTheme="minorHAnsi"/>
          <w:i/>
        </w:rPr>
        <w:t>Измерение расхода осуществляется по таблице - в зависимости от числа ходов штока.</w:t>
      </w:r>
    </w:p>
    <w:p>
      <w:pPr>
        <w:pStyle w:val="S4"/>
        <w:jc w:val="left"/>
        <w:rPr>
          <w:i/>
        </w:rPr>
      </w:pPr>
    </w:p>
    <w:p>
      <w:pPr>
        <w:pStyle w:val="aff6"/>
      </w:pPr>
      <w:r>
        <w:object w:dxaOrig="9331" w:dyaOrig="4200">
          <v:shape id="_x0000_i1034" type="#_x0000_t75" style="width:455.25pt;height:207.75pt" o:ole="">
            <v:imagedata r:id="rId64" o:title=""/>
          </v:shape>
          <o:OLEObject Type="Embed" ProgID="Visio.Drawing.15" ShapeID="_x0000_i1034" DrawAspect="Content" ObjectID="_1638793724" r:id="rId65"/>
        </w:object>
      </w:r>
    </w:p>
    <w:p>
      <w:pPr>
        <w:pStyle w:val="aff6"/>
        <w:spacing w:before="60"/>
      </w:pPr>
      <w:bookmarkStart w:id="151" w:name="_Ref2067981"/>
      <w:r>
        <w:t xml:space="preserve">Рис. </w:t>
      </w:r>
      <w:r>
        <w:rPr>
          <w:noProof/>
        </w:rPr>
        <w:fldChar w:fldCharType="begin"/>
      </w:r>
      <w:r>
        <w:rPr>
          <w:noProof/>
        </w:rPr>
        <w:instrText xml:space="preserve"> SEQ Рисунок \* ARABIC </w:instrText>
      </w:r>
      <w:r>
        <w:rPr>
          <w:noProof/>
        </w:rPr>
        <w:fldChar w:fldCharType="separate"/>
      </w:r>
      <w:r>
        <w:rPr>
          <w:noProof/>
        </w:rPr>
        <w:t>10</w:t>
      </w:r>
      <w:r>
        <w:rPr>
          <w:noProof/>
        </w:rPr>
        <w:fldChar w:fldCharType="end"/>
      </w:r>
      <w:bookmarkEnd w:id="151"/>
      <w:r>
        <w:t xml:space="preserve"> Объем автоматизации </w:t>
      </w:r>
      <w:r>
        <w:t>СУДР</w:t>
      </w:r>
    </w:p>
    <w:p>
      <w:pPr>
        <w:pStyle w:val="S4"/>
      </w:pPr>
    </w:p>
    <w:p>
      <w:pPr>
        <w:pStyle w:val="S4"/>
      </w:pPr>
    </w:p>
    <w:p>
      <w:pPr>
        <w:pStyle w:val="40"/>
        <w:numPr>
          <w:ilvl w:val="3"/>
          <w:numId w:val="11"/>
        </w:numPr>
        <w:tabs>
          <w:tab w:val="clear" w:pos="0"/>
          <w:tab w:val="left" w:pos="709"/>
        </w:tabs>
        <w:ind w:left="0" w:firstLine="0"/>
      </w:pPr>
      <w:r>
        <w:rPr>
          <w:caps w:val="0"/>
        </w:rPr>
        <w:t>БЛОК ДОЗИРОВАННОЙ ПОДАЧИ ХИМРЕАГЕНТ</w:t>
      </w:r>
      <w:bookmarkEnd w:id="145"/>
      <w:bookmarkEnd w:id="147"/>
      <w:r>
        <w:rPr>
          <w:caps w:val="0"/>
        </w:rPr>
        <w:t>ОВ</w:t>
      </w:r>
    </w:p>
    <w:p/>
    <w:p>
      <w:r>
        <w:t xml:space="preserve">Объем автоматизации </w:t>
      </w:r>
      <w:r>
        <w:t>блока дозированной подачи химреагент</w:t>
      </w:r>
      <w:r>
        <w:t>ов</w:t>
      </w:r>
      <w:r>
        <w:t xml:space="preserve"> </w:t>
      </w:r>
      <w:r>
        <w:t>должен быть достаточен для выполнения следующих функциональных задач:</w:t>
      </w:r>
    </w:p>
    <w:p>
      <w:pPr>
        <w:pStyle w:val="1a"/>
        <w:numPr>
          <w:ilvl w:val="0"/>
          <w:numId w:val="76"/>
        </w:numPr>
        <w:tabs>
          <w:tab w:val="clear" w:pos="284"/>
          <w:tab w:val="left" w:pos="539"/>
        </w:tabs>
        <w:ind w:left="538" w:hanging="357"/>
        <w:rPr>
          <w:color w:val="auto"/>
        </w:rPr>
      </w:pPr>
      <w:r>
        <w:rPr>
          <w:color w:val="auto"/>
        </w:rPr>
        <w:t>измерение количества закачиваемого реагента;</w:t>
      </w:r>
    </w:p>
    <w:p>
      <w:pPr>
        <w:pStyle w:val="1a"/>
        <w:numPr>
          <w:ilvl w:val="0"/>
          <w:numId w:val="76"/>
        </w:numPr>
        <w:tabs>
          <w:tab w:val="clear" w:pos="284"/>
          <w:tab w:val="left" w:pos="539"/>
        </w:tabs>
        <w:ind w:left="538" w:hanging="357"/>
        <w:rPr>
          <w:color w:val="auto"/>
        </w:rPr>
      </w:pPr>
      <w:r>
        <w:rPr>
          <w:color w:val="auto"/>
        </w:rPr>
        <w:t>контроль (сигнализация) состояния насосного агрегата;</w:t>
      </w:r>
    </w:p>
    <w:p>
      <w:pPr>
        <w:pStyle w:val="1a"/>
        <w:numPr>
          <w:ilvl w:val="0"/>
          <w:numId w:val="76"/>
        </w:numPr>
        <w:tabs>
          <w:tab w:val="clear" w:pos="284"/>
          <w:tab w:val="left" w:pos="539"/>
        </w:tabs>
        <w:ind w:left="538" w:hanging="357"/>
        <w:rPr>
          <w:color w:val="auto"/>
        </w:rPr>
      </w:pPr>
      <w:r>
        <w:rPr>
          <w:color w:val="auto"/>
        </w:rPr>
        <w:t>сигнализация достижения предельных значений температуры в реагентной емкости (при необходимости, исходя из физико-химических свойств реагента);</w:t>
      </w:r>
    </w:p>
    <w:p>
      <w:pPr>
        <w:pStyle w:val="1a"/>
        <w:numPr>
          <w:ilvl w:val="0"/>
          <w:numId w:val="76"/>
        </w:numPr>
        <w:tabs>
          <w:tab w:val="clear" w:pos="284"/>
          <w:tab w:val="left" w:pos="539"/>
        </w:tabs>
        <w:ind w:left="538" w:hanging="357"/>
        <w:rPr>
          <w:color w:val="auto"/>
        </w:rPr>
      </w:pPr>
      <w:r>
        <w:rPr>
          <w:color w:val="auto"/>
        </w:rPr>
        <w:t>защиту (отключение) двигателя насоса при достижении уровнем жидкости в емкости нижнего допустимого значения.</w:t>
      </w:r>
    </w:p>
    <w:p/>
    <w:p>
      <w:r>
        <w:t>В Таблице</w:t>
      </w:r>
      <w:r>
        <w:t xml:space="preserve"> </w:t>
      </w:r>
      <w:r>
        <w:fldChar w:fldCharType="begin"/>
      </w:r>
      <w:r>
        <w:instrText xml:space="preserve"> REF _Ref2068383 \# 0 \h  \* MERGEFORMAT </w:instrText>
      </w:r>
      <w:r>
        <w:fldChar w:fldCharType="separate"/>
      </w:r>
      <w:r>
        <w:t>14</w:t>
      </w:r>
      <w:r>
        <w:fldChar w:fldCharType="end"/>
      </w:r>
      <w:r>
        <w:t xml:space="preserve"> и </w:t>
      </w:r>
      <w:r>
        <w:t xml:space="preserve">на </w:t>
      </w:r>
      <w:r>
        <w:t>рисунк</w:t>
      </w:r>
      <w:r>
        <w:t>е</w:t>
      </w:r>
      <w:r>
        <w:t xml:space="preserve"> </w:t>
      </w:r>
      <w:r>
        <w:fldChar w:fldCharType="begin"/>
      </w:r>
      <w:r>
        <w:instrText xml:space="preserve"> REF _Ref2068521 \# 0 \h  \* MERGEFORMAT </w:instrText>
      </w:r>
      <w:r>
        <w:fldChar w:fldCharType="separate"/>
      </w:r>
      <w:r>
        <w:t>11</w:t>
      </w:r>
      <w:r>
        <w:fldChar w:fldCharType="end"/>
      </w:r>
      <w:r>
        <w:t xml:space="preserve"> представляют объ</w:t>
      </w:r>
      <w:r>
        <w:t>е</w:t>
      </w:r>
      <w:r>
        <w:t>м автоматизации блока дозированной подачи химреагент</w:t>
      </w:r>
      <w:r>
        <w:t>ов</w:t>
      </w:r>
      <w:r>
        <w:t>.</w:t>
      </w:r>
      <w:bookmarkStart w:id="152" w:name="_Ref149646165"/>
    </w:p>
    <w:p>
      <w:pPr>
        <w:rPr>
          <w:lang w:eastAsia="ru-RU"/>
        </w:rPr>
      </w:pPr>
    </w:p>
    <w:p>
      <w:pPr>
        <w:pStyle w:val="af6"/>
        <w:pageBreakBefore/>
        <w:spacing w:after="0"/>
      </w:pPr>
      <w:bookmarkStart w:id="153" w:name="_Ref2068383"/>
      <w:bookmarkEnd w:id="152"/>
      <w:r>
        <w:t xml:space="preserve">Таблица </w:t>
      </w:r>
      <w:fldSimple w:instr=" SEQ Таблица \* ARABIC ">
        <w:r>
          <w:rPr>
            <w:noProof/>
          </w:rPr>
          <w:t>14</w:t>
        </w:r>
      </w:fldSimple>
      <w:bookmarkEnd w:id="153"/>
    </w:p>
    <w:p>
      <w:pPr>
        <w:pStyle w:val="af6"/>
      </w:pPr>
      <w:r>
        <w:t>Объ</w:t>
      </w:r>
      <w:r>
        <w:t>е</w:t>
      </w:r>
      <w:r>
        <w:t>м автоматизации блока дозированной подачи химреагент</w:t>
      </w:r>
      <w:r>
        <w:t>ов</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85"/>
        <w:gridCol w:w="3625"/>
        <w:gridCol w:w="1446"/>
        <w:gridCol w:w="1238"/>
        <w:gridCol w:w="1407"/>
        <w:gridCol w:w="1654"/>
      </w:tblGrid>
      <w:tr>
        <w:trPr>
          <w:tblHeader/>
        </w:trPr>
        <w:tc>
          <w:tcPr>
            <w:tcW w:w="219" w:type="pct"/>
            <w:vMerge w:val="restart"/>
            <w:tcBorders>
              <w:top w:val="single" w:sz="12" w:space="0" w:color="auto"/>
            </w:tcBorders>
            <w:shd w:val="clear" w:color="auto" w:fill="FFD200"/>
            <w:vAlign w:val="center"/>
          </w:tcPr>
          <w:p>
            <w:pPr>
              <w:pStyle w:val="1b"/>
            </w:pPr>
            <w:r>
              <w:t>№</w:t>
            </w:r>
            <w:r>
              <w:t xml:space="preserve"> П/П</w:t>
            </w:r>
          </w:p>
        </w:tc>
        <w:tc>
          <w:tcPr>
            <w:tcW w:w="1845" w:type="pct"/>
            <w:vMerge w:val="restart"/>
            <w:tcBorders>
              <w:top w:val="single" w:sz="12" w:space="0" w:color="auto"/>
            </w:tcBorders>
            <w:shd w:val="clear" w:color="auto" w:fill="FFD200"/>
            <w:vAlign w:val="center"/>
          </w:tcPr>
          <w:p>
            <w:pPr>
              <w:pStyle w:val="1b"/>
            </w:pPr>
            <w:r>
              <w:t>Наименование технологических параметров и состояний</w:t>
            </w:r>
          </w:p>
        </w:tc>
        <w:tc>
          <w:tcPr>
            <w:tcW w:w="734" w:type="pct"/>
            <w:vMerge w:val="restart"/>
            <w:tcBorders>
              <w:top w:val="single" w:sz="12" w:space="0" w:color="auto"/>
              <w:bottom w:val="single" w:sz="6" w:space="0" w:color="auto"/>
            </w:tcBorders>
            <w:shd w:val="clear" w:color="auto" w:fill="FFD200"/>
            <w:vAlign w:val="center"/>
          </w:tcPr>
          <w:p>
            <w:pPr>
              <w:pStyle w:val="1b"/>
            </w:pPr>
            <w:r>
              <w:t>Обозначение прибора</w:t>
            </w:r>
          </w:p>
        </w:tc>
        <w:tc>
          <w:tcPr>
            <w:tcW w:w="2202" w:type="pct"/>
            <w:gridSpan w:val="3"/>
            <w:tcBorders>
              <w:top w:val="single" w:sz="12" w:space="0" w:color="auto"/>
              <w:bottom w:val="single" w:sz="6" w:space="0" w:color="auto"/>
            </w:tcBorders>
            <w:shd w:val="clear" w:color="auto" w:fill="FFD200"/>
          </w:tcPr>
          <w:p>
            <w:pPr>
              <w:pStyle w:val="1b"/>
            </w:pPr>
            <w:r>
              <w:t>Функции АСУ ТП при классе автоматизации</w:t>
            </w:r>
          </w:p>
        </w:tc>
      </w:tr>
      <w:tr>
        <w:trPr>
          <w:tblHeader/>
        </w:trPr>
        <w:tc>
          <w:tcPr>
            <w:tcW w:w="219" w:type="pct"/>
            <w:vMerge/>
            <w:tcBorders>
              <w:bottom w:val="single" w:sz="12" w:space="0" w:color="auto"/>
            </w:tcBorders>
            <w:shd w:val="clear" w:color="auto" w:fill="FFD200"/>
            <w:vAlign w:val="center"/>
          </w:tcPr>
          <w:p>
            <w:pPr>
              <w:pStyle w:val="1b"/>
            </w:pPr>
          </w:p>
        </w:tc>
        <w:tc>
          <w:tcPr>
            <w:tcW w:w="1845" w:type="pct"/>
            <w:vMerge/>
            <w:tcBorders>
              <w:bottom w:val="single" w:sz="12" w:space="0" w:color="auto"/>
            </w:tcBorders>
            <w:shd w:val="clear" w:color="auto" w:fill="FFD200"/>
            <w:vAlign w:val="center"/>
          </w:tcPr>
          <w:p>
            <w:pPr>
              <w:pStyle w:val="1b"/>
            </w:pPr>
          </w:p>
        </w:tc>
        <w:tc>
          <w:tcPr>
            <w:tcW w:w="734" w:type="pct"/>
            <w:vMerge/>
            <w:tcBorders>
              <w:top w:val="single" w:sz="6" w:space="0" w:color="auto"/>
              <w:bottom w:val="single" w:sz="12" w:space="0" w:color="auto"/>
            </w:tcBorders>
            <w:shd w:val="clear" w:color="auto" w:fill="FFD200"/>
            <w:vAlign w:val="center"/>
          </w:tcPr>
          <w:p>
            <w:pPr>
              <w:pStyle w:val="1b"/>
            </w:pPr>
          </w:p>
        </w:tc>
        <w:tc>
          <w:tcPr>
            <w:tcW w:w="639" w:type="pct"/>
            <w:tcBorders>
              <w:top w:val="single" w:sz="6" w:space="0" w:color="auto"/>
              <w:bottom w:val="single" w:sz="12" w:space="0" w:color="auto"/>
            </w:tcBorders>
            <w:shd w:val="clear" w:color="auto" w:fill="FFD200"/>
            <w:vAlign w:val="center"/>
          </w:tcPr>
          <w:p>
            <w:pPr>
              <w:pStyle w:val="2b"/>
            </w:pPr>
            <w:r>
              <w:t>класс 1</w:t>
            </w:r>
          </w:p>
        </w:tc>
        <w:tc>
          <w:tcPr>
            <w:tcW w:w="719" w:type="pct"/>
            <w:tcBorders>
              <w:top w:val="single" w:sz="6" w:space="0" w:color="auto"/>
              <w:bottom w:val="single" w:sz="12" w:space="0" w:color="auto"/>
            </w:tcBorders>
            <w:shd w:val="clear" w:color="auto" w:fill="FFD200"/>
            <w:vAlign w:val="center"/>
          </w:tcPr>
          <w:p>
            <w:pPr>
              <w:pStyle w:val="2b"/>
            </w:pPr>
            <w:r>
              <w:t>класс 2</w:t>
            </w:r>
          </w:p>
        </w:tc>
        <w:tc>
          <w:tcPr>
            <w:tcW w:w="845" w:type="pct"/>
            <w:tcBorders>
              <w:top w:val="single" w:sz="6" w:space="0" w:color="auto"/>
              <w:bottom w:val="single" w:sz="12" w:space="0" w:color="auto"/>
            </w:tcBorders>
            <w:shd w:val="clear" w:color="auto" w:fill="FFD200"/>
            <w:vAlign w:val="center"/>
          </w:tcPr>
          <w:p>
            <w:pPr>
              <w:pStyle w:val="2b"/>
            </w:pPr>
            <w:r>
              <w:t>класс 3</w:t>
            </w:r>
          </w:p>
        </w:tc>
      </w:tr>
      <w:tr>
        <w:trPr>
          <w:tblHeader/>
        </w:trPr>
        <w:tc>
          <w:tcPr>
            <w:tcW w:w="219" w:type="pct"/>
            <w:tcBorders>
              <w:top w:val="single" w:sz="12" w:space="0" w:color="auto"/>
              <w:bottom w:val="single" w:sz="12" w:space="0" w:color="auto"/>
            </w:tcBorders>
            <w:shd w:val="clear" w:color="auto" w:fill="FFD200"/>
            <w:vAlign w:val="center"/>
          </w:tcPr>
          <w:p>
            <w:pPr>
              <w:pStyle w:val="1b"/>
            </w:pPr>
            <w:r>
              <w:t>1</w:t>
            </w:r>
          </w:p>
        </w:tc>
        <w:tc>
          <w:tcPr>
            <w:tcW w:w="1845" w:type="pct"/>
            <w:tcBorders>
              <w:top w:val="single" w:sz="12" w:space="0" w:color="auto"/>
              <w:bottom w:val="single" w:sz="12" w:space="0" w:color="auto"/>
            </w:tcBorders>
            <w:shd w:val="clear" w:color="auto" w:fill="FFD200"/>
            <w:vAlign w:val="center"/>
          </w:tcPr>
          <w:p>
            <w:pPr>
              <w:pStyle w:val="1b"/>
            </w:pPr>
            <w:r>
              <w:t>2</w:t>
            </w:r>
          </w:p>
        </w:tc>
        <w:tc>
          <w:tcPr>
            <w:tcW w:w="734" w:type="pct"/>
            <w:tcBorders>
              <w:top w:val="single" w:sz="12" w:space="0" w:color="auto"/>
              <w:bottom w:val="single" w:sz="12" w:space="0" w:color="auto"/>
            </w:tcBorders>
            <w:shd w:val="clear" w:color="auto" w:fill="FFD200"/>
            <w:vAlign w:val="center"/>
          </w:tcPr>
          <w:p>
            <w:pPr>
              <w:pStyle w:val="1b"/>
            </w:pPr>
            <w:r>
              <w:t>3</w:t>
            </w:r>
          </w:p>
        </w:tc>
        <w:tc>
          <w:tcPr>
            <w:tcW w:w="639" w:type="pct"/>
            <w:tcBorders>
              <w:top w:val="single" w:sz="12" w:space="0" w:color="auto"/>
              <w:bottom w:val="single" w:sz="12" w:space="0" w:color="auto"/>
            </w:tcBorders>
            <w:shd w:val="clear" w:color="auto" w:fill="FFD200"/>
          </w:tcPr>
          <w:p>
            <w:pPr>
              <w:pStyle w:val="1b"/>
            </w:pPr>
            <w:r>
              <w:t>4</w:t>
            </w:r>
          </w:p>
        </w:tc>
        <w:tc>
          <w:tcPr>
            <w:tcW w:w="719" w:type="pct"/>
            <w:tcBorders>
              <w:top w:val="single" w:sz="12" w:space="0" w:color="auto"/>
              <w:bottom w:val="single" w:sz="12" w:space="0" w:color="auto"/>
            </w:tcBorders>
            <w:shd w:val="clear" w:color="auto" w:fill="FFD200"/>
            <w:vAlign w:val="center"/>
          </w:tcPr>
          <w:p>
            <w:pPr>
              <w:pStyle w:val="1b"/>
            </w:pPr>
            <w:r>
              <w:t>5</w:t>
            </w:r>
          </w:p>
        </w:tc>
        <w:tc>
          <w:tcPr>
            <w:tcW w:w="845" w:type="pct"/>
            <w:tcBorders>
              <w:top w:val="single" w:sz="12" w:space="0" w:color="auto"/>
              <w:bottom w:val="single" w:sz="12" w:space="0" w:color="auto"/>
            </w:tcBorders>
            <w:shd w:val="clear" w:color="auto" w:fill="FFD200"/>
            <w:vAlign w:val="center"/>
          </w:tcPr>
          <w:p>
            <w:pPr>
              <w:pStyle w:val="1b"/>
            </w:pPr>
            <w:r>
              <w:t>6</w:t>
            </w:r>
          </w:p>
        </w:tc>
      </w:tr>
      <w:tr>
        <w:tc>
          <w:tcPr>
            <w:tcW w:w="219" w:type="pct"/>
            <w:tcBorders>
              <w:top w:val="single" w:sz="12" w:space="0" w:color="auto"/>
            </w:tcBorders>
          </w:tcPr>
          <w:p>
            <w:pPr>
              <w:pStyle w:val="aff3"/>
            </w:pPr>
            <w:r>
              <w:t>1</w:t>
            </w:r>
          </w:p>
        </w:tc>
        <w:tc>
          <w:tcPr>
            <w:tcW w:w="1845" w:type="pct"/>
            <w:tcBorders>
              <w:top w:val="single" w:sz="12" w:space="0" w:color="auto"/>
            </w:tcBorders>
          </w:tcPr>
          <w:p>
            <w:pPr>
              <w:pStyle w:val="aff3"/>
            </w:pPr>
            <w:r>
              <w:t>Давление реагента</w:t>
            </w:r>
          </w:p>
        </w:tc>
        <w:tc>
          <w:tcPr>
            <w:tcW w:w="734" w:type="pct"/>
            <w:tcBorders>
              <w:top w:val="single" w:sz="12" w:space="0" w:color="auto"/>
            </w:tcBorders>
          </w:tcPr>
          <w:p>
            <w:pPr>
              <w:pStyle w:val="aff3"/>
            </w:pPr>
            <w:r>
              <w:t>P1</w:t>
            </w:r>
          </w:p>
        </w:tc>
        <w:tc>
          <w:tcPr>
            <w:tcW w:w="639" w:type="pct"/>
            <w:tcBorders>
              <w:top w:val="single" w:sz="12" w:space="0" w:color="auto"/>
            </w:tcBorders>
          </w:tcPr>
          <w:p>
            <w:pPr>
              <w:pStyle w:val="aff3"/>
            </w:pPr>
            <w:r>
              <w:t>Им, С</w:t>
            </w:r>
          </w:p>
        </w:tc>
        <w:tc>
          <w:tcPr>
            <w:tcW w:w="719" w:type="pct"/>
            <w:tcBorders>
              <w:top w:val="single" w:sz="12" w:space="0" w:color="auto"/>
            </w:tcBorders>
          </w:tcPr>
          <w:p>
            <w:pPr>
              <w:pStyle w:val="aff3"/>
            </w:pPr>
            <w:r>
              <w:t>Им, С</w:t>
            </w:r>
          </w:p>
        </w:tc>
        <w:tc>
          <w:tcPr>
            <w:tcW w:w="845" w:type="pct"/>
            <w:tcBorders>
              <w:top w:val="single" w:sz="12" w:space="0" w:color="auto"/>
            </w:tcBorders>
          </w:tcPr>
          <w:p>
            <w:pPr>
              <w:pStyle w:val="aff3"/>
            </w:pPr>
            <w:r>
              <w:t>Им, С</w:t>
            </w:r>
          </w:p>
        </w:tc>
      </w:tr>
      <w:tr>
        <w:tc>
          <w:tcPr>
            <w:tcW w:w="219" w:type="pct"/>
          </w:tcPr>
          <w:p>
            <w:pPr>
              <w:pStyle w:val="aff3"/>
            </w:pPr>
            <w:r>
              <w:t>2</w:t>
            </w:r>
          </w:p>
        </w:tc>
        <w:tc>
          <w:tcPr>
            <w:tcW w:w="1845" w:type="pct"/>
          </w:tcPr>
          <w:p>
            <w:pPr>
              <w:pStyle w:val="aff3"/>
            </w:pPr>
            <w:r>
              <w:t>Уровень реагента</w:t>
            </w:r>
          </w:p>
        </w:tc>
        <w:tc>
          <w:tcPr>
            <w:tcW w:w="734" w:type="pct"/>
          </w:tcPr>
          <w:p>
            <w:pPr>
              <w:pStyle w:val="aff3"/>
            </w:pPr>
            <w:r>
              <w:t>L1</w:t>
            </w:r>
          </w:p>
        </w:tc>
        <w:tc>
          <w:tcPr>
            <w:tcW w:w="639" w:type="pct"/>
          </w:tcPr>
          <w:p>
            <w:pPr>
              <w:pStyle w:val="aff3"/>
            </w:pPr>
            <w:r>
              <w:t>Им, С, З</w:t>
            </w:r>
          </w:p>
        </w:tc>
        <w:tc>
          <w:tcPr>
            <w:tcW w:w="719" w:type="pct"/>
          </w:tcPr>
          <w:p>
            <w:pPr>
              <w:pStyle w:val="aff3"/>
            </w:pPr>
            <w:r>
              <w:t>Им, Ид, С, З</w:t>
            </w:r>
          </w:p>
        </w:tc>
        <w:tc>
          <w:tcPr>
            <w:tcW w:w="845" w:type="pct"/>
          </w:tcPr>
          <w:p>
            <w:pPr>
              <w:pStyle w:val="aff3"/>
            </w:pPr>
            <w:r>
              <w:t>Им, Ид, С, З</w:t>
            </w:r>
          </w:p>
        </w:tc>
      </w:tr>
      <w:tr>
        <w:tc>
          <w:tcPr>
            <w:tcW w:w="219" w:type="pct"/>
          </w:tcPr>
          <w:p>
            <w:pPr>
              <w:pStyle w:val="aff3"/>
              <w:rPr>
                <w:lang w:val="en-US"/>
              </w:rPr>
            </w:pPr>
            <w:r>
              <w:rPr>
                <w:lang w:val="en-US"/>
              </w:rPr>
              <w:t>3</w:t>
            </w:r>
          </w:p>
        </w:tc>
        <w:tc>
          <w:tcPr>
            <w:tcW w:w="1845" w:type="pct"/>
          </w:tcPr>
          <w:p>
            <w:pPr>
              <w:pStyle w:val="aff3"/>
            </w:pPr>
            <w:r>
              <w:t>Расход реагента</w:t>
            </w:r>
          </w:p>
        </w:tc>
        <w:tc>
          <w:tcPr>
            <w:tcW w:w="734" w:type="pct"/>
          </w:tcPr>
          <w:p>
            <w:pPr>
              <w:pStyle w:val="aff3"/>
            </w:pPr>
            <w:r>
              <w:t>FQ1</w:t>
            </w:r>
          </w:p>
        </w:tc>
        <w:tc>
          <w:tcPr>
            <w:tcW w:w="639" w:type="pct"/>
          </w:tcPr>
          <w:p>
            <w:pPr>
              <w:pStyle w:val="aff3"/>
            </w:pPr>
            <w:r>
              <w:t>-</w:t>
            </w:r>
          </w:p>
        </w:tc>
        <w:tc>
          <w:tcPr>
            <w:tcW w:w="719" w:type="pct"/>
          </w:tcPr>
          <w:p>
            <w:pPr>
              <w:pStyle w:val="aff3"/>
            </w:pPr>
            <w:r>
              <w:t>Ид, Ид, Ф, Р</w:t>
            </w:r>
          </w:p>
        </w:tc>
        <w:tc>
          <w:tcPr>
            <w:tcW w:w="845" w:type="pct"/>
          </w:tcPr>
          <w:p>
            <w:pPr>
              <w:pStyle w:val="aff3"/>
            </w:pPr>
            <w:r>
              <w:t>Ид, Ид, ИНТ, Ф, Р</w:t>
            </w:r>
          </w:p>
        </w:tc>
      </w:tr>
      <w:tr>
        <w:tc>
          <w:tcPr>
            <w:tcW w:w="219" w:type="pct"/>
          </w:tcPr>
          <w:p>
            <w:pPr>
              <w:pStyle w:val="aff3"/>
              <w:rPr>
                <w:lang w:val="en-US"/>
              </w:rPr>
            </w:pPr>
            <w:r>
              <w:t>4</w:t>
            </w:r>
          </w:p>
        </w:tc>
        <w:tc>
          <w:tcPr>
            <w:tcW w:w="1845" w:type="pct"/>
          </w:tcPr>
          <w:p>
            <w:pPr>
              <w:pStyle w:val="aff3"/>
            </w:pPr>
            <w:r>
              <w:t>Температура реагента*</w:t>
            </w:r>
          </w:p>
        </w:tc>
        <w:tc>
          <w:tcPr>
            <w:tcW w:w="734" w:type="pct"/>
          </w:tcPr>
          <w:p>
            <w:pPr>
              <w:pStyle w:val="aff3"/>
            </w:pPr>
            <w:r>
              <w:t>T2</w:t>
            </w:r>
          </w:p>
        </w:tc>
        <w:tc>
          <w:tcPr>
            <w:tcW w:w="639" w:type="pct"/>
          </w:tcPr>
          <w:p>
            <w:pPr>
              <w:pStyle w:val="aff3"/>
            </w:pPr>
            <w:r>
              <w:t>С</w:t>
            </w:r>
          </w:p>
        </w:tc>
        <w:tc>
          <w:tcPr>
            <w:tcW w:w="719" w:type="pct"/>
          </w:tcPr>
          <w:p>
            <w:pPr>
              <w:pStyle w:val="aff3"/>
            </w:pPr>
            <w:r>
              <w:t xml:space="preserve">Ид, С </w:t>
            </w:r>
          </w:p>
        </w:tc>
        <w:tc>
          <w:tcPr>
            <w:tcW w:w="845" w:type="pct"/>
          </w:tcPr>
          <w:p>
            <w:pPr>
              <w:pStyle w:val="aff3"/>
            </w:pPr>
            <w:r>
              <w:t>Ид, С</w:t>
            </w:r>
          </w:p>
        </w:tc>
      </w:tr>
      <w:tr>
        <w:tc>
          <w:tcPr>
            <w:tcW w:w="219" w:type="pct"/>
          </w:tcPr>
          <w:p>
            <w:pPr>
              <w:pStyle w:val="aff3"/>
              <w:rPr>
                <w:lang w:val="en-US"/>
              </w:rPr>
            </w:pPr>
            <w:r>
              <w:t>5</w:t>
            </w:r>
          </w:p>
        </w:tc>
        <w:tc>
          <w:tcPr>
            <w:tcW w:w="1845" w:type="pct"/>
          </w:tcPr>
          <w:p>
            <w:pPr>
              <w:pStyle w:val="aff3"/>
            </w:pPr>
            <w:r>
              <w:t>Состояние дозировочного насоса</w:t>
            </w:r>
          </w:p>
        </w:tc>
        <w:tc>
          <w:tcPr>
            <w:tcW w:w="734" w:type="pct"/>
          </w:tcPr>
          <w:p>
            <w:pPr>
              <w:pStyle w:val="aff3"/>
            </w:pPr>
            <w:r>
              <w:t>N1</w:t>
            </w:r>
          </w:p>
        </w:tc>
        <w:tc>
          <w:tcPr>
            <w:tcW w:w="639" w:type="pct"/>
          </w:tcPr>
          <w:p>
            <w:pPr>
              <w:pStyle w:val="aff3"/>
            </w:pPr>
            <w:r>
              <w:t>С, У</w:t>
            </w:r>
          </w:p>
        </w:tc>
        <w:tc>
          <w:tcPr>
            <w:tcW w:w="719" w:type="pct"/>
          </w:tcPr>
          <w:p>
            <w:pPr>
              <w:pStyle w:val="aff3"/>
            </w:pPr>
            <w:r>
              <w:t>С, У</w:t>
            </w:r>
          </w:p>
        </w:tc>
        <w:tc>
          <w:tcPr>
            <w:tcW w:w="845" w:type="pct"/>
          </w:tcPr>
          <w:p>
            <w:pPr>
              <w:pStyle w:val="aff3"/>
            </w:pPr>
            <w:r>
              <w:t>С, У</w:t>
            </w:r>
          </w:p>
        </w:tc>
      </w:tr>
      <w:tr>
        <w:tc>
          <w:tcPr>
            <w:tcW w:w="219" w:type="pct"/>
          </w:tcPr>
          <w:p>
            <w:pPr>
              <w:pStyle w:val="aff3"/>
              <w:rPr>
                <w:lang w:val="en-US"/>
              </w:rPr>
            </w:pPr>
            <w:r>
              <w:t>6</w:t>
            </w:r>
          </w:p>
        </w:tc>
        <w:tc>
          <w:tcPr>
            <w:tcW w:w="1845" w:type="pct"/>
          </w:tcPr>
          <w:p>
            <w:pPr>
              <w:pStyle w:val="aff3"/>
            </w:pPr>
            <w:r>
              <w:t>Состояние перемешивающего насоса</w:t>
            </w:r>
          </w:p>
        </w:tc>
        <w:tc>
          <w:tcPr>
            <w:tcW w:w="734" w:type="pct"/>
          </w:tcPr>
          <w:p>
            <w:pPr>
              <w:pStyle w:val="aff3"/>
            </w:pPr>
            <w:r>
              <w:t>N2</w:t>
            </w:r>
          </w:p>
        </w:tc>
        <w:tc>
          <w:tcPr>
            <w:tcW w:w="639" w:type="pct"/>
          </w:tcPr>
          <w:p>
            <w:pPr>
              <w:pStyle w:val="aff3"/>
            </w:pPr>
            <w:r>
              <w:t>С, У</w:t>
            </w:r>
          </w:p>
        </w:tc>
        <w:tc>
          <w:tcPr>
            <w:tcW w:w="719" w:type="pct"/>
          </w:tcPr>
          <w:p>
            <w:pPr>
              <w:pStyle w:val="aff3"/>
            </w:pPr>
            <w:r>
              <w:t>С, У</w:t>
            </w:r>
          </w:p>
        </w:tc>
        <w:tc>
          <w:tcPr>
            <w:tcW w:w="845" w:type="pct"/>
          </w:tcPr>
          <w:p>
            <w:pPr>
              <w:pStyle w:val="aff3"/>
            </w:pPr>
            <w:r>
              <w:t>С, У</w:t>
            </w:r>
          </w:p>
        </w:tc>
      </w:tr>
      <w:tr>
        <w:tc>
          <w:tcPr>
            <w:tcW w:w="219" w:type="pct"/>
          </w:tcPr>
          <w:p>
            <w:pPr>
              <w:pStyle w:val="aff3"/>
              <w:rPr>
                <w:lang w:val="en-US"/>
              </w:rPr>
            </w:pPr>
            <w:r>
              <w:t>7</w:t>
            </w:r>
          </w:p>
        </w:tc>
        <w:tc>
          <w:tcPr>
            <w:tcW w:w="1845" w:type="pct"/>
          </w:tcPr>
          <w:p>
            <w:pPr>
              <w:pStyle w:val="aff3"/>
            </w:pPr>
            <w:r>
              <w:t>Температура в блоке</w:t>
            </w:r>
          </w:p>
        </w:tc>
        <w:tc>
          <w:tcPr>
            <w:tcW w:w="734" w:type="pct"/>
          </w:tcPr>
          <w:p>
            <w:pPr>
              <w:pStyle w:val="aff3"/>
            </w:pPr>
            <w:r>
              <w:t>T1</w:t>
            </w:r>
          </w:p>
        </w:tc>
        <w:tc>
          <w:tcPr>
            <w:tcW w:w="639" w:type="pct"/>
          </w:tcPr>
          <w:p>
            <w:pPr>
              <w:pStyle w:val="aff3"/>
            </w:pPr>
            <w:r>
              <w:t>С</w:t>
            </w:r>
          </w:p>
        </w:tc>
        <w:tc>
          <w:tcPr>
            <w:tcW w:w="719" w:type="pct"/>
          </w:tcPr>
          <w:p>
            <w:pPr>
              <w:pStyle w:val="aff3"/>
            </w:pPr>
            <w:r>
              <w:t>С</w:t>
            </w:r>
          </w:p>
        </w:tc>
        <w:tc>
          <w:tcPr>
            <w:tcW w:w="845" w:type="pct"/>
          </w:tcPr>
          <w:p>
            <w:pPr>
              <w:pStyle w:val="aff3"/>
            </w:pPr>
            <w:r>
              <w:t>С</w:t>
            </w:r>
          </w:p>
        </w:tc>
      </w:tr>
      <w:tr>
        <w:tc>
          <w:tcPr>
            <w:tcW w:w="219" w:type="pct"/>
          </w:tcPr>
          <w:p>
            <w:pPr>
              <w:pStyle w:val="aff3"/>
              <w:rPr>
                <w:lang w:val="en-US"/>
              </w:rPr>
            </w:pPr>
            <w:r>
              <w:t>8</w:t>
            </w:r>
          </w:p>
        </w:tc>
        <w:tc>
          <w:tcPr>
            <w:tcW w:w="1845" w:type="pct"/>
          </w:tcPr>
          <w:p>
            <w:pPr>
              <w:pStyle w:val="aff3"/>
            </w:pPr>
            <w:r>
              <w:t>Загазованность в блоке</w:t>
            </w:r>
          </w:p>
        </w:tc>
        <w:tc>
          <w:tcPr>
            <w:tcW w:w="734" w:type="pct"/>
          </w:tcPr>
          <w:p>
            <w:pPr>
              <w:pStyle w:val="aff3"/>
            </w:pPr>
            <w:r>
              <w:t>A1</w:t>
            </w:r>
          </w:p>
        </w:tc>
        <w:tc>
          <w:tcPr>
            <w:tcW w:w="639" w:type="pct"/>
          </w:tcPr>
          <w:p>
            <w:pPr>
              <w:pStyle w:val="aff3"/>
            </w:pPr>
            <w:r>
              <w:t>С, З, Ф</w:t>
            </w:r>
          </w:p>
        </w:tc>
        <w:tc>
          <w:tcPr>
            <w:tcW w:w="719" w:type="pct"/>
          </w:tcPr>
          <w:p>
            <w:pPr>
              <w:pStyle w:val="aff3"/>
            </w:pPr>
            <w:r>
              <w:t>С, З, Ф</w:t>
            </w:r>
          </w:p>
        </w:tc>
        <w:tc>
          <w:tcPr>
            <w:tcW w:w="845" w:type="pct"/>
          </w:tcPr>
          <w:p>
            <w:pPr>
              <w:pStyle w:val="aff3"/>
            </w:pPr>
            <w:r>
              <w:t>С, З, Ф</w:t>
            </w:r>
          </w:p>
        </w:tc>
      </w:tr>
      <w:tr>
        <w:tc>
          <w:tcPr>
            <w:tcW w:w="219" w:type="pct"/>
          </w:tcPr>
          <w:p>
            <w:pPr>
              <w:pStyle w:val="aff3"/>
              <w:rPr>
                <w:lang w:val="en-US"/>
              </w:rPr>
            </w:pPr>
            <w:r>
              <w:t>9</w:t>
            </w:r>
          </w:p>
        </w:tc>
        <w:tc>
          <w:tcPr>
            <w:tcW w:w="1845" w:type="pct"/>
          </w:tcPr>
          <w:p>
            <w:pPr>
              <w:pStyle w:val="aff3"/>
            </w:pPr>
            <w:r>
              <w:t>Управление вентилятором</w:t>
            </w:r>
          </w:p>
        </w:tc>
        <w:tc>
          <w:tcPr>
            <w:tcW w:w="734" w:type="pct"/>
          </w:tcPr>
          <w:p>
            <w:pPr>
              <w:pStyle w:val="aff3"/>
            </w:pPr>
            <w:r>
              <w:t>Y1</w:t>
            </w:r>
          </w:p>
        </w:tc>
        <w:tc>
          <w:tcPr>
            <w:tcW w:w="639" w:type="pct"/>
          </w:tcPr>
          <w:p>
            <w:pPr>
              <w:pStyle w:val="aff3"/>
            </w:pPr>
            <w:r>
              <w:t>У, С</w:t>
            </w:r>
          </w:p>
        </w:tc>
        <w:tc>
          <w:tcPr>
            <w:tcW w:w="719" w:type="pct"/>
          </w:tcPr>
          <w:p>
            <w:pPr>
              <w:pStyle w:val="aff3"/>
            </w:pPr>
            <w:r>
              <w:t>У, С</w:t>
            </w:r>
          </w:p>
        </w:tc>
        <w:tc>
          <w:tcPr>
            <w:tcW w:w="845" w:type="pct"/>
          </w:tcPr>
          <w:p>
            <w:pPr>
              <w:pStyle w:val="aff3"/>
            </w:pPr>
            <w:r>
              <w:t>У, С</w:t>
            </w:r>
          </w:p>
        </w:tc>
      </w:tr>
    </w:tbl>
    <w:p>
      <w:pPr>
        <w:pStyle w:val="aff7"/>
        <w:ind w:left="0"/>
        <w:rPr>
          <w:rStyle w:val="affff5"/>
          <w:iCs/>
        </w:rPr>
      </w:pPr>
    </w:p>
    <w:p>
      <w:pPr>
        <w:pStyle w:val="aff7"/>
      </w:pPr>
      <w:r>
        <w:rPr>
          <w:szCs w:val="24"/>
          <w:u w:val="single"/>
        </w:rPr>
        <w:t>Примечание:</w:t>
      </w:r>
      <w:r>
        <w:rPr>
          <w:szCs w:val="24"/>
        </w:rPr>
        <w:t> </w:t>
      </w:r>
      <w:r>
        <w:rPr>
          <w:szCs w:val="24"/>
        </w:rPr>
        <w:t>*</w:t>
      </w:r>
      <w:r>
        <w:rPr>
          <w:szCs w:val="24"/>
        </w:rPr>
        <w:t> </w:t>
      </w:r>
      <w:r>
        <w:t>необходимость дистанционного контроля и сигнализации температуры жидкости в емкости дренажной или аварийной определяется физико-химическими характеристиками жидкости, наличием или отсутствием обогрева емкости.</w:t>
      </w:r>
    </w:p>
    <w:p>
      <w:pPr>
        <w:pStyle w:val="S4"/>
      </w:pPr>
    </w:p>
    <w:bookmarkStart w:id="154" w:name="_Ref149645853"/>
    <w:p>
      <w:pPr>
        <w:pStyle w:val="aff6"/>
      </w:pPr>
      <w:r>
        <w:object w:dxaOrig="10336" w:dyaOrig="5416">
          <v:shape id="_x0000_i1035" type="#_x0000_t75" style="width:410.25pt;height:186pt" o:ole="">
            <v:imagedata r:id="rId66" o:title="" cropbottom="9492f"/>
          </v:shape>
          <o:OLEObject Type="Embed" ProgID="Visio.Drawing.11" ShapeID="_x0000_i1035" DrawAspect="Content" ObjectID="_1638793725" r:id="rId67"/>
        </w:object>
      </w:r>
    </w:p>
    <w:p>
      <w:pPr>
        <w:pStyle w:val="aff6"/>
        <w:spacing w:before="60"/>
      </w:pPr>
      <w:bookmarkStart w:id="155" w:name="_Ref2068521"/>
      <w:r>
        <w:t xml:space="preserve">Рис. </w:t>
      </w:r>
      <w:r>
        <w:rPr>
          <w:noProof/>
        </w:rPr>
        <w:fldChar w:fldCharType="begin"/>
      </w:r>
      <w:r>
        <w:rPr>
          <w:noProof/>
        </w:rPr>
        <w:instrText xml:space="preserve"> SEQ Рисунок \* ARABIC </w:instrText>
      </w:r>
      <w:r>
        <w:rPr>
          <w:noProof/>
        </w:rPr>
        <w:fldChar w:fldCharType="separate"/>
      </w:r>
      <w:r>
        <w:rPr>
          <w:noProof/>
        </w:rPr>
        <w:t>11</w:t>
      </w:r>
      <w:r>
        <w:rPr>
          <w:noProof/>
        </w:rPr>
        <w:fldChar w:fldCharType="end"/>
      </w:r>
      <w:bookmarkEnd w:id="155"/>
      <w:r>
        <w:t xml:space="preserve"> Объ</w:t>
      </w:r>
      <w:r>
        <w:t>е</w:t>
      </w:r>
      <w:r>
        <w:t>м автоматизации блока дозированной подачи химреагент</w:t>
      </w:r>
      <w:r>
        <w:t>ов</w:t>
      </w:r>
    </w:p>
    <w:p>
      <w:pPr>
        <w:rPr>
          <w:lang w:eastAsia="ru-RU"/>
        </w:rPr>
      </w:pPr>
      <w:bookmarkStart w:id="156" w:name="_Ref150059976"/>
      <w:bookmarkEnd w:id="154"/>
    </w:p>
    <w:p>
      <w:pPr>
        <w:rPr>
          <w:lang w:eastAsia="ru-RU"/>
        </w:rPr>
      </w:pPr>
    </w:p>
    <w:p>
      <w:pPr>
        <w:pStyle w:val="40"/>
        <w:numPr>
          <w:ilvl w:val="3"/>
          <w:numId w:val="11"/>
        </w:numPr>
        <w:tabs>
          <w:tab w:val="clear" w:pos="0"/>
          <w:tab w:val="left" w:pos="709"/>
        </w:tabs>
        <w:ind w:left="0" w:firstLine="0"/>
      </w:pPr>
      <w:r>
        <w:rPr>
          <w:caps w:val="0"/>
        </w:rPr>
        <w:t>УСТАНОВКА ДЕПАРАФИНИЗАЦИИ СКВАЖИН</w:t>
      </w:r>
      <w:bookmarkEnd w:id="156"/>
    </w:p>
    <w:p/>
    <w:p>
      <w:r>
        <w:t>В Таблице</w:t>
      </w:r>
      <w:r>
        <w:t xml:space="preserve"> </w:t>
      </w:r>
      <w:r>
        <w:fldChar w:fldCharType="begin"/>
      </w:r>
      <w:r>
        <w:instrText xml:space="preserve"> REF _Ref2069943 \# 0 \h  \* MERGEFORMAT </w:instrText>
      </w:r>
      <w:r>
        <w:fldChar w:fldCharType="separate"/>
      </w:r>
      <w:r>
        <w:t>15</w:t>
      </w:r>
      <w:r>
        <w:fldChar w:fldCharType="end"/>
      </w:r>
      <w:r>
        <w:t xml:space="preserve"> и</w:t>
      </w:r>
      <w:r>
        <w:t xml:space="preserve"> на</w:t>
      </w:r>
      <w:r>
        <w:t xml:space="preserve"> рисунк</w:t>
      </w:r>
      <w:r>
        <w:t>е</w:t>
      </w:r>
      <w:r>
        <w:t xml:space="preserve"> </w:t>
      </w:r>
      <w:r>
        <w:fldChar w:fldCharType="begin"/>
      </w:r>
      <w:r>
        <w:instrText xml:space="preserve"> REF _Ref2069977 \# 0 \h  \* MERGEFORMAT </w:instrText>
      </w:r>
      <w:r>
        <w:fldChar w:fldCharType="separate"/>
      </w:r>
      <w:r>
        <w:t>12</w:t>
      </w:r>
      <w:r>
        <w:fldChar w:fldCharType="end"/>
      </w:r>
      <w:r>
        <w:t xml:space="preserve"> </w:t>
      </w:r>
      <w:r>
        <w:t>приведен</w:t>
      </w:r>
      <w:r>
        <w:t xml:space="preserve"> объ</w:t>
      </w:r>
      <w:r>
        <w:t>е</w:t>
      </w:r>
      <w:r>
        <w:t>м автоматизации установки депарафинизации скважин.</w:t>
      </w:r>
    </w:p>
    <w:p>
      <w:bookmarkStart w:id="157" w:name="_Ref2069943"/>
    </w:p>
    <w:p>
      <w:pPr>
        <w:pStyle w:val="af6"/>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15</w:t>
      </w:r>
      <w:r>
        <w:rPr>
          <w:noProof/>
        </w:rPr>
        <w:fldChar w:fldCharType="end"/>
      </w:r>
      <w:bookmarkEnd w:id="157"/>
    </w:p>
    <w:p>
      <w:pPr>
        <w:pStyle w:val="af6"/>
      </w:pPr>
      <w:r>
        <w:t>Объём автоматизации установки депарафинизации скважин</w:t>
      </w:r>
    </w:p>
    <w:tbl>
      <w:tblPr>
        <w:tblW w:w="49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85"/>
        <w:gridCol w:w="5567"/>
        <w:gridCol w:w="2227"/>
        <w:gridCol w:w="1574"/>
      </w:tblGrid>
      <w:tr>
        <w:trPr>
          <w:tblHeader/>
        </w:trPr>
        <w:tc>
          <w:tcPr>
            <w:tcW w:w="234" w:type="pct"/>
            <w:tcBorders>
              <w:top w:val="single" w:sz="12" w:space="0" w:color="auto"/>
              <w:bottom w:val="single" w:sz="12" w:space="0" w:color="auto"/>
            </w:tcBorders>
            <w:shd w:val="clear" w:color="auto" w:fill="FFD200"/>
            <w:vAlign w:val="center"/>
          </w:tcPr>
          <w:p>
            <w:pPr>
              <w:pStyle w:val="1b"/>
            </w:pPr>
            <w:r>
              <w:t>№</w:t>
            </w:r>
            <w:r>
              <w:t xml:space="preserve"> П/П</w:t>
            </w:r>
          </w:p>
        </w:tc>
        <w:tc>
          <w:tcPr>
            <w:tcW w:w="2829"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1134"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803" w:type="pct"/>
            <w:tcBorders>
              <w:top w:val="single" w:sz="12" w:space="0" w:color="auto"/>
              <w:bottom w:val="single" w:sz="12" w:space="0" w:color="auto"/>
            </w:tcBorders>
            <w:shd w:val="clear" w:color="auto" w:fill="FFD200"/>
            <w:vAlign w:val="center"/>
          </w:tcPr>
          <w:p>
            <w:pPr>
              <w:pStyle w:val="1b"/>
            </w:pPr>
            <w:r>
              <w:t xml:space="preserve">Функции АСУ ТП </w:t>
            </w:r>
          </w:p>
        </w:tc>
      </w:tr>
      <w:tr>
        <w:trPr>
          <w:tblHeader/>
        </w:trPr>
        <w:tc>
          <w:tcPr>
            <w:tcW w:w="234" w:type="pct"/>
            <w:tcBorders>
              <w:top w:val="single" w:sz="12" w:space="0" w:color="auto"/>
              <w:bottom w:val="single" w:sz="12" w:space="0" w:color="auto"/>
            </w:tcBorders>
            <w:shd w:val="clear" w:color="auto" w:fill="FFD200"/>
            <w:vAlign w:val="center"/>
          </w:tcPr>
          <w:p>
            <w:pPr>
              <w:pStyle w:val="1b"/>
            </w:pPr>
            <w:r>
              <w:t>1</w:t>
            </w:r>
          </w:p>
        </w:tc>
        <w:tc>
          <w:tcPr>
            <w:tcW w:w="2829" w:type="pct"/>
            <w:tcBorders>
              <w:top w:val="single" w:sz="12" w:space="0" w:color="auto"/>
              <w:bottom w:val="single" w:sz="12" w:space="0" w:color="auto"/>
            </w:tcBorders>
            <w:shd w:val="clear" w:color="auto" w:fill="FFD200"/>
            <w:vAlign w:val="center"/>
          </w:tcPr>
          <w:p>
            <w:pPr>
              <w:pStyle w:val="1b"/>
            </w:pPr>
            <w:r>
              <w:t>2</w:t>
            </w:r>
          </w:p>
        </w:tc>
        <w:tc>
          <w:tcPr>
            <w:tcW w:w="1134" w:type="pct"/>
            <w:tcBorders>
              <w:top w:val="single" w:sz="12" w:space="0" w:color="auto"/>
              <w:bottom w:val="single" w:sz="12" w:space="0" w:color="auto"/>
            </w:tcBorders>
            <w:shd w:val="clear" w:color="auto" w:fill="FFD200"/>
            <w:vAlign w:val="center"/>
          </w:tcPr>
          <w:p>
            <w:pPr>
              <w:pStyle w:val="1b"/>
            </w:pPr>
            <w:r>
              <w:t>3</w:t>
            </w:r>
          </w:p>
        </w:tc>
        <w:tc>
          <w:tcPr>
            <w:tcW w:w="803" w:type="pct"/>
            <w:tcBorders>
              <w:top w:val="single" w:sz="12" w:space="0" w:color="auto"/>
              <w:bottom w:val="single" w:sz="12" w:space="0" w:color="auto"/>
            </w:tcBorders>
            <w:shd w:val="clear" w:color="auto" w:fill="FFD200"/>
            <w:vAlign w:val="center"/>
          </w:tcPr>
          <w:p>
            <w:pPr>
              <w:pStyle w:val="1b"/>
            </w:pPr>
            <w:r>
              <w:t>4</w:t>
            </w:r>
          </w:p>
        </w:tc>
      </w:tr>
      <w:tr>
        <w:tc>
          <w:tcPr>
            <w:tcW w:w="234" w:type="pct"/>
            <w:tcBorders>
              <w:top w:val="single" w:sz="12" w:space="0" w:color="auto"/>
            </w:tcBorders>
          </w:tcPr>
          <w:p>
            <w:pPr>
              <w:pStyle w:val="aff3"/>
            </w:pPr>
            <w:r>
              <w:t>1</w:t>
            </w:r>
          </w:p>
        </w:tc>
        <w:tc>
          <w:tcPr>
            <w:tcW w:w="2829" w:type="pct"/>
            <w:tcBorders>
              <w:top w:val="single" w:sz="12" w:space="0" w:color="auto"/>
            </w:tcBorders>
          </w:tcPr>
          <w:p>
            <w:pPr>
              <w:pStyle w:val="aff3"/>
            </w:pPr>
            <w:r>
              <w:t>Предельное усилие на барабане</w:t>
            </w:r>
          </w:p>
        </w:tc>
        <w:tc>
          <w:tcPr>
            <w:tcW w:w="1134" w:type="pct"/>
            <w:tcBorders>
              <w:top w:val="single" w:sz="12" w:space="0" w:color="auto"/>
            </w:tcBorders>
          </w:tcPr>
          <w:p>
            <w:pPr>
              <w:pStyle w:val="aff3"/>
            </w:pPr>
            <w:r>
              <w:t>W1</w:t>
            </w:r>
          </w:p>
        </w:tc>
        <w:tc>
          <w:tcPr>
            <w:tcW w:w="803" w:type="pct"/>
            <w:tcBorders>
              <w:top w:val="single" w:sz="12" w:space="0" w:color="auto"/>
            </w:tcBorders>
          </w:tcPr>
          <w:p>
            <w:pPr>
              <w:pStyle w:val="aff3"/>
            </w:pPr>
            <w:r>
              <w:t>Ид, С, Ф</w:t>
            </w:r>
          </w:p>
        </w:tc>
      </w:tr>
      <w:tr>
        <w:tc>
          <w:tcPr>
            <w:tcW w:w="234" w:type="pct"/>
          </w:tcPr>
          <w:p>
            <w:pPr>
              <w:pStyle w:val="aff3"/>
            </w:pPr>
            <w:r>
              <w:t>2</w:t>
            </w:r>
          </w:p>
        </w:tc>
        <w:tc>
          <w:tcPr>
            <w:tcW w:w="2829" w:type="pct"/>
          </w:tcPr>
          <w:p>
            <w:pPr>
              <w:pStyle w:val="aff3"/>
            </w:pPr>
            <w:r>
              <w:t>Количество проходов в сутки</w:t>
            </w:r>
          </w:p>
        </w:tc>
        <w:tc>
          <w:tcPr>
            <w:tcW w:w="1134" w:type="pct"/>
          </w:tcPr>
          <w:p>
            <w:pPr>
              <w:pStyle w:val="aff3"/>
            </w:pPr>
            <w:r>
              <w:t>N2</w:t>
            </w:r>
          </w:p>
        </w:tc>
        <w:tc>
          <w:tcPr>
            <w:tcW w:w="803" w:type="pct"/>
          </w:tcPr>
          <w:p>
            <w:pPr>
              <w:pStyle w:val="aff3"/>
            </w:pPr>
            <w:r>
              <w:t>Ид</w:t>
            </w:r>
          </w:p>
        </w:tc>
      </w:tr>
      <w:tr>
        <w:tc>
          <w:tcPr>
            <w:tcW w:w="234" w:type="pct"/>
          </w:tcPr>
          <w:p>
            <w:pPr>
              <w:pStyle w:val="aff3"/>
            </w:pPr>
            <w:r>
              <w:t>3</w:t>
            </w:r>
          </w:p>
        </w:tc>
        <w:tc>
          <w:tcPr>
            <w:tcW w:w="2829" w:type="pct"/>
          </w:tcPr>
          <w:p>
            <w:pPr>
              <w:pStyle w:val="aff3"/>
            </w:pPr>
            <w:r>
              <w:t>Состояние (работа/авария/ затяжки/посадки)</w:t>
            </w:r>
          </w:p>
        </w:tc>
        <w:tc>
          <w:tcPr>
            <w:tcW w:w="1134" w:type="pct"/>
          </w:tcPr>
          <w:p>
            <w:pPr>
              <w:pStyle w:val="aff3"/>
            </w:pPr>
            <w:r>
              <w:t>N1</w:t>
            </w:r>
          </w:p>
        </w:tc>
        <w:tc>
          <w:tcPr>
            <w:tcW w:w="803" w:type="pct"/>
          </w:tcPr>
          <w:p>
            <w:pPr>
              <w:pStyle w:val="aff3"/>
            </w:pPr>
            <w:r>
              <w:t>С, У</w:t>
            </w:r>
          </w:p>
        </w:tc>
      </w:tr>
      <w:tr>
        <w:tc>
          <w:tcPr>
            <w:tcW w:w="234" w:type="pct"/>
          </w:tcPr>
          <w:p>
            <w:pPr>
              <w:pStyle w:val="aff3"/>
            </w:pPr>
            <w:r>
              <w:t>4</w:t>
            </w:r>
          </w:p>
        </w:tc>
        <w:tc>
          <w:tcPr>
            <w:tcW w:w="2829" w:type="pct"/>
          </w:tcPr>
          <w:p>
            <w:pPr>
              <w:pStyle w:val="aff3"/>
            </w:pPr>
            <w:r>
              <w:t>Скребок. Глубина посадки</w:t>
            </w:r>
          </w:p>
        </w:tc>
        <w:tc>
          <w:tcPr>
            <w:tcW w:w="1134" w:type="pct"/>
          </w:tcPr>
          <w:p>
            <w:pPr>
              <w:pStyle w:val="aff3"/>
            </w:pPr>
            <w:r>
              <w:t>L1</w:t>
            </w:r>
          </w:p>
        </w:tc>
        <w:tc>
          <w:tcPr>
            <w:tcW w:w="803" w:type="pct"/>
          </w:tcPr>
          <w:p>
            <w:pPr>
              <w:pStyle w:val="aff3"/>
            </w:pPr>
            <w:r>
              <w:t>Ид, С, Ф</w:t>
            </w:r>
          </w:p>
        </w:tc>
      </w:tr>
      <w:tr>
        <w:tc>
          <w:tcPr>
            <w:tcW w:w="234" w:type="pct"/>
          </w:tcPr>
          <w:p>
            <w:pPr>
              <w:pStyle w:val="aff3"/>
            </w:pPr>
            <w:r>
              <w:t>5</w:t>
            </w:r>
          </w:p>
        </w:tc>
        <w:tc>
          <w:tcPr>
            <w:tcW w:w="2829" w:type="pct"/>
          </w:tcPr>
          <w:p>
            <w:pPr>
              <w:pStyle w:val="aff3"/>
            </w:pPr>
            <w:r>
              <w:t>Натяжение проволоки выше</w:t>
            </w:r>
          </w:p>
        </w:tc>
        <w:tc>
          <w:tcPr>
            <w:tcW w:w="1134" w:type="pct"/>
          </w:tcPr>
          <w:p>
            <w:pPr>
              <w:pStyle w:val="aff3"/>
            </w:pPr>
            <w:r>
              <w:t>W2</w:t>
            </w:r>
          </w:p>
        </w:tc>
        <w:tc>
          <w:tcPr>
            <w:tcW w:w="803" w:type="pct"/>
          </w:tcPr>
          <w:p>
            <w:pPr>
              <w:pStyle w:val="aff3"/>
            </w:pPr>
            <w:r>
              <w:t>Ид</w:t>
            </w:r>
          </w:p>
        </w:tc>
      </w:tr>
    </w:tbl>
    <w:p/>
    <w:p>
      <w:pPr>
        <w:pStyle w:val="aff6"/>
      </w:pPr>
      <w:r>
        <w:object w:dxaOrig="5216" w:dyaOrig="7747">
          <v:shape id="_x0000_i1036" type="#_x0000_t75" style="width:201.75pt;height:310.5pt" o:ole="">
            <v:imagedata r:id="rId68" o:title=""/>
          </v:shape>
          <o:OLEObject Type="Embed" ProgID="Visio.Drawing.11" ShapeID="_x0000_i1036" DrawAspect="Content" ObjectID="_1638793726" r:id="rId69"/>
        </w:object>
      </w:r>
    </w:p>
    <w:p>
      <w:pPr>
        <w:pStyle w:val="aff6"/>
        <w:spacing w:before="60"/>
      </w:pPr>
      <w:bookmarkStart w:id="158" w:name="_Ref2069977"/>
      <w:r>
        <w:t xml:space="preserve">Рис. </w:t>
      </w:r>
      <w:r>
        <w:rPr>
          <w:noProof/>
        </w:rPr>
        <w:fldChar w:fldCharType="begin"/>
      </w:r>
      <w:r>
        <w:rPr>
          <w:noProof/>
        </w:rPr>
        <w:instrText xml:space="preserve"> SEQ Рисунок \* ARABIC </w:instrText>
      </w:r>
      <w:r>
        <w:rPr>
          <w:noProof/>
        </w:rPr>
        <w:fldChar w:fldCharType="separate"/>
      </w:r>
      <w:r>
        <w:rPr>
          <w:noProof/>
        </w:rPr>
        <w:t>12</w:t>
      </w:r>
      <w:r>
        <w:rPr>
          <w:noProof/>
        </w:rPr>
        <w:fldChar w:fldCharType="end"/>
      </w:r>
      <w:bookmarkEnd w:id="158"/>
      <w:r>
        <w:t xml:space="preserve"> Объ</w:t>
      </w:r>
      <w:r>
        <w:t>е</w:t>
      </w:r>
      <w:r>
        <w:t>м автоматизации установки депарафинизации скважин</w:t>
      </w:r>
    </w:p>
    <w:p>
      <w:pPr>
        <w:pStyle w:val="S4"/>
      </w:pPr>
    </w:p>
    <w:p>
      <w:pPr>
        <w:pStyle w:val="S4"/>
      </w:pPr>
    </w:p>
    <w:p>
      <w:pPr>
        <w:pStyle w:val="40"/>
        <w:numPr>
          <w:ilvl w:val="3"/>
          <w:numId w:val="11"/>
        </w:numPr>
        <w:tabs>
          <w:tab w:val="clear" w:pos="0"/>
          <w:tab w:val="left" w:pos="709"/>
        </w:tabs>
        <w:ind w:left="0" w:firstLine="0"/>
      </w:pPr>
      <w:bookmarkStart w:id="159" w:name="_Ref150761235"/>
      <w:r>
        <w:rPr>
          <w:caps w:val="0"/>
        </w:rPr>
        <w:t>АРМАТУРНЫЙ БЛОК ГАЗОВОЙ СКВАЖИНЫ</w:t>
      </w:r>
    </w:p>
    <w:p>
      <w:pPr>
        <w:rPr>
          <w:lang w:eastAsia="ru-RU"/>
        </w:rPr>
      </w:pPr>
    </w:p>
    <w:p>
      <w:r>
        <w:t>В Таблице</w:t>
      </w:r>
      <w:r>
        <w:t xml:space="preserve"> </w:t>
      </w:r>
      <w:r>
        <w:fldChar w:fldCharType="begin"/>
      </w:r>
      <w:r>
        <w:instrText xml:space="preserve"> REF _Ref2070055 \# 0 \h  \* MERGEFORMAT </w:instrText>
      </w:r>
      <w:r>
        <w:fldChar w:fldCharType="separate"/>
      </w:r>
      <w:r>
        <w:t>16</w:t>
      </w:r>
      <w:r>
        <w:fldChar w:fldCharType="end"/>
      </w:r>
      <w:r>
        <w:t xml:space="preserve"> и </w:t>
      </w:r>
      <w:r>
        <w:t xml:space="preserve">на </w:t>
      </w:r>
      <w:r>
        <w:t>рисунк</w:t>
      </w:r>
      <w:r>
        <w:t>е</w:t>
      </w:r>
      <w:r>
        <w:t xml:space="preserve"> </w:t>
      </w:r>
      <w:r>
        <w:fldChar w:fldCharType="begin"/>
      </w:r>
      <w:r>
        <w:instrText xml:space="preserve"> REF _Ref2070082 \# 0 \h  \* MERGEFORMAT </w:instrText>
      </w:r>
      <w:r>
        <w:fldChar w:fldCharType="separate"/>
      </w:r>
      <w:r>
        <w:t>13</w:t>
      </w:r>
      <w:r>
        <w:fldChar w:fldCharType="end"/>
      </w:r>
      <w:r>
        <w:t xml:space="preserve"> </w:t>
      </w:r>
      <w:r>
        <w:t>приведен</w:t>
      </w:r>
      <w:r>
        <w:t xml:space="preserve"> объем автоматизации арматурного блока</w:t>
      </w:r>
      <w:r>
        <w:t xml:space="preserve"> газовой скважины</w:t>
      </w:r>
      <w:r>
        <w:t>.</w:t>
      </w:r>
    </w:p>
    <w:p/>
    <w:p>
      <w:pPr>
        <w:pStyle w:val="af6"/>
        <w:spacing w:after="0"/>
      </w:pPr>
      <w:bookmarkStart w:id="160" w:name="_Ref2070055"/>
      <w:r>
        <w:t xml:space="preserve">Таблица </w:t>
      </w:r>
      <w:r>
        <w:rPr>
          <w:noProof/>
        </w:rPr>
        <w:fldChar w:fldCharType="begin"/>
      </w:r>
      <w:r>
        <w:rPr>
          <w:noProof/>
        </w:rPr>
        <w:instrText xml:space="preserve"> SEQ Таблица \* ARABIC </w:instrText>
      </w:r>
      <w:r>
        <w:rPr>
          <w:noProof/>
        </w:rPr>
        <w:fldChar w:fldCharType="separate"/>
      </w:r>
      <w:r>
        <w:rPr>
          <w:noProof/>
        </w:rPr>
        <w:t>16</w:t>
      </w:r>
      <w:r>
        <w:rPr>
          <w:noProof/>
        </w:rPr>
        <w:fldChar w:fldCharType="end"/>
      </w:r>
      <w:bookmarkEnd w:id="160"/>
    </w:p>
    <w:p>
      <w:pPr>
        <w:pStyle w:val="af6"/>
      </w:pPr>
      <w:r>
        <w:t xml:space="preserve">Объем автоматизации </w:t>
      </w:r>
      <w:r>
        <w:t>арматурного блока газовой 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3518"/>
        <w:gridCol w:w="1565"/>
        <w:gridCol w:w="1896"/>
        <w:gridCol w:w="2381"/>
      </w:tblGrid>
      <w:tr>
        <w:trPr>
          <w:trHeight w:val="20"/>
          <w:tblHeader/>
        </w:trPr>
        <w:tc>
          <w:tcPr>
            <w:tcW w:w="251"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78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4"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170"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blHeader/>
        </w:trPr>
        <w:tc>
          <w:tcPr>
            <w:tcW w:w="251"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78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94"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962"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208"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25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78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96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20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51" w:type="pct"/>
            <w:tcBorders>
              <w:top w:val="single" w:sz="12" w:space="0" w:color="auto"/>
              <w:left w:val="single" w:sz="12" w:space="0" w:color="auto"/>
              <w:bottom w:val="single" w:sz="6" w:space="0" w:color="auto"/>
            </w:tcBorders>
          </w:tcPr>
          <w:p>
            <w:pPr>
              <w:pStyle w:val="aff3"/>
            </w:pPr>
            <w:r>
              <w:t>1</w:t>
            </w:r>
          </w:p>
        </w:tc>
        <w:tc>
          <w:tcPr>
            <w:tcW w:w="1785" w:type="pct"/>
            <w:tcBorders>
              <w:top w:val="single" w:sz="12" w:space="0" w:color="auto"/>
              <w:bottom w:val="single" w:sz="6" w:space="0" w:color="auto"/>
            </w:tcBorders>
          </w:tcPr>
          <w:p>
            <w:pPr>
              <w:pStyle w:val="aff3"/>
            </w:pPr>
            <w:r>
              <w:t>Давление после регулирующего клапана (изб.)</w:t>
            </w:r>
          </w:p>
        </w:tc>
        <w:tc>
          <w:tcPr>
            <w:tcW w:w="794" w:type="pct"/>
            <w:tcBorders>
              <w:top w:val="single" w:sz="12" w:space="0" w:color="auto"/>
              <w:bottom w:val="single" w:sz="6" w:space="0" w:color="auto"/>
            </w:tcBorders>
          </w:tcPr>
          <w:p>
            <w:pPr>
              <w:pStyle w:val="aff3"/>
            </w:pPr>
            <w:r>
              <w:t>P1</w:t>
            </w:r>
          </w:p>
        </w:tc>
        <w:tc>
          <w:tcPr>
            <w:tcW w:w="962" w:type="pct"/>
            <w:tcBorders>
              <w:top w:val="single" w:sz="12" w:space="0" w:color="auto"/>
              <w:bottom w:val="single" w:sz="6" w:space="0" w:color="auto"/>
            </w:tcBorders>
          </w:tcPr>
          <w:p>
            <w:pPr>
              <w:pStyle w:val="aff3"/>
            </w:pPr>
            <w:r>
              <w:t>Ид, Им, С, З*</w:t>
            </w:r>
          </w:p>
        </w:tc>
        <w:tc>
          <w:tcPr>
            <w:tcW w:w="1208" w:type="pct"/>
            <w:tcBorders>
              <w:top w:val="single" w:sz="12" w:space="0" w:color="auto"/>
              <w:bottom w:val="single" w:sz="6" w:space="0" w:color="auto"/>
              <w:right w:val="single" w:sz="12" w:space="0" w:color="auto"/>
            </w:tcBorders>
          </w:tcPr>
          <w:p>
            <w:pPr>
              <w:pStyle w:val="aff3"/>
            </w:pPr>
            <w:r>
              <w:t>Ид, Им, С, З*, ИНТ</w:t>
            </w:r>
          </w:p>
        </w:tc>
      </w:tr>
      <w:tr>
        <w:trPr>
          <w:trHeight w:val="20"/>
        </w:trPr>
        <w:tc>
          <w:tcPr>
            <w:tcW w:w="251" w:type="pct"/>
            <w:tcBorders>
              <w:top w:val="single" w:sz="6" w:space="0" w:color="auto"/>
              <w:left w:val="single" w:sz="12" w:space="0" w:color="auto"/>
            </w:tcBorders>
          </w:tcPr>
          <w:p>
            <w:pPr>
              <w:pStyle w:val="aff3"/>
            </w:pPr>
            <w:r>
              <w:t>2</w:t>
            </w:r>
          </w:p>
        </w:tc>
        <w:tc>
          <w:tcPr>
            <w:tcW w:w="1785" w:type="pct"/>
            <w:tcBorders>
              <w:top w:val="single" w:sz="6" w:space="0" w:color="auto"/>
            </w:tcBorders>
          </w:tcPr>
          <w:p>
            <w:pPr>
              <w:pStyle w:val="aff3"/>
            </w:pPr>
            <w:r>
              <w:t>Давление на линии подачи метанола (изб.)</w:t>
            </w:r>
          </w:p>
        </w:tc>
        <w:tc>
          <w:tcPr>
            <w:tcW w:w="794" w:type="pct"/>
            <w:tcBorders>
              <w:top w:val="single" w:sz="6" w:space="0" w:color="auto"/>
            </w:tcBorders>
          </w:tcPr>
          <w:p>
            <w:pPr>
              <w:pStyle w:val="aff3"/>
            </w:pPr>
            <w:r>
              <w:t>P2**</w:t>
            </w:r>
          </w:p>
        </w:tc>
        <w:tc>
          <w:tcPr>
            <w:tcW w:w="962" w:type="pct"/>
            <w:tcBorders>
              <w:top w:val="single" w:sz="6" w:space="0" w:color="auto"/>
            </w:tcBorders>
          </w:tcPr>
          <w:p>
            <w:pPr>
              <w:pStyle w:val="aff3"/>
            </w:pPr>
            <w:r>
              <w:t>Ид, Им</w:t>
            </w:r>
          </w:p>
        </w:tc>
        <w:tc>
          <w:tcPr>
            <w:tcW w:w="1208" w:type="pct"/>
            <w:tcBorders>
              <w:top w:val="single" w:sz="6" w:space="0" w:color="auto"/>
              <w:right w:val="single" w:sz="12" w:space="0" w:color="auto"/>
            </w:tcBorders>
          </w:tcPr>
          <w:p>
            <w:pPr>
              <w:pStyle w:val="aff3"/>
            </w:pPr>
            <w:r>
              <w:t>Ид, Им</w:t>
            </w:r>
          </w:p>
        </w:tc>
      </w:tr>
      <w:tr>
        <w:trPr>
          <w:trHeight w:val="20"/>
        </w:trPr>
        <w:tc>
          <w:tcPr>
            <w:tcW w:w="251" w:type="pct"/>
            <w:tcBorders>
              <w:left w:val="single" w:sz="12" w:space="0" w:color="auto"/>
            </w:tcBorders>
          </w:tcPr>
          <w:p>
            <w:pPr>
              <w:pStyle w:val="aff3"/>
            </w:pPr>
            <w:r>
              <w:t>3</w:t>
            </w:r>
          </w:p>
        </w:tc>
        <w:tc>
          <w:tcPr>
            <w:tcW w:w="1785" w:type="pct"/>
          </w:tcPr>
          <w:p>
            <w:pPr>
              <w:pStyle w:val="aff3"/>
            </w:pPr>
            <w:r>
              <w:t>Температура после регулирующего клапана</w:t>
            </w:r>
          </w:p>
        </w:tc>
        <w:tc>
          <w:tcPr>
            <w:tcW w:w="794" w:type="pct"/>
          </w:tcPr>
          <w:p>
            <w:pPr>
              <w:pStyle w:val="aff3"/>
            </w:pPr>
            <w:r>
              <w:t>Т1</w:t>
            </w:r>
          </w:p>
        </w:tc>
        <w:tc>
          <w:tcPr>
            <w:tcW w:w="962" w:type="pct"/>
          </w:tcPr>
          <w:p>
            <w:pPr>
              <w:pStyle w:val="aff3"/>
            </w:pPr>
            <w:r>
              <w:t>Ид, Им</w:t>
            </w:r>
          </w:p>
        </w:tc>
        <w:tc>
          <w:tcPr>
            <w:tcW w:w="1208" w:type="pct"/>
            <w:tcBorders>
              <w:right w:val="single" w:sz="12" w:space="0" w:color="auto"/>
            </w:tcBorders>
          </w:tcPr>
          <w:p>
            <w:pPr>
              <w:pStyle w:val="aff3"/>
            </w:pPr>
            <w:r>
              <w:t>Ид, Им</w:t>
            </w:r>
          </w:p>
        </w:tc>
      </w:tr>
      <w:tr>
        <w:trPr>
          <w:trHeight w:val="20"/>
        </w:trPr>
        <w:tc>
          <w:tcPr>
            <w:tcW w:w="251" w:type="pct"/>
            <w:tcBorders>
              <w:left w:val="single" w:sz="12" w:space="0" w:color="auto"/>
            </w:tcBorders>
          </w:tcPr>
          <w:p>
            <w:pPr>
              <w:pStyle w:val="aff3"/>
            </w:pPr>
            <w:r>
              <w:t>4</w:t>
            </w:r>
          </w:p>
        </w:tc>
        <w:tc>
          <w:tcPr>
            <w:tcW w:w="1785" w:type="pct"/>
          </w:tcPr>
          <w:p>
            <w:pPr>
              <w:pStyle w:val="aff3"/>
            </w:pPr>
            <w:r>
              <w:t>Расход газа</w:t>
            </w:r>
          </w:p>
        </w:tc>
        <w:tc>
          <w:tcPr>
            <w:tcW w:w="794" w:type="pct"/>
          </w:tcPr>
          <w:p>
            <w:pPr>
              <w:pStyle w:val="aff3"/>
            </w:pPr>
            <w:r>
              <w:t>FQ1</w:t>
            </w:r>
          </w:p>
        </w:tc>
        <w:tc>
          <w:tcPr>
            <w:tcW w:w="962" w:type="pct"/>
          </w:tcPr>
          <w:p>
            <w:pPr>
              <w:pStyle w:val="aff3"/>
            </w:pPr>
            <w:r>
              <w:t>Ид, Ии, ИНТ</w:t>
            </w:r>
          </w:p>
        </w:tc>
        <w:tc>
          <w:tcPr>
            <w:tcW w:w="1208" w:type="pct"/>
            <w:tcBorders>
              <w:right w:val="single" w:sz="12" w:space="0" w:color="auto"/>
            </w:tcBorders>
          </w:tcPr>
          <w:p>
            <w:pPr>
              <w:pStyle w:val="aff3"/>
            </w:pPr>
            <w:r>
              <w:t>Ид, Ии, ИНТ</w:t>
            </w:r>
          </w:p>
        </w:tc>
      </w:tr>
      <w:tr>
        <w:trPr>
          <w:trHeight w:val="20"/>
        </w:trPr>
        <w:tc>
          <w:tcPr>
            <w:tcW w:w="251" w:type="pct"/>
            <w:tcBorders>
              <w:left w:val="single" w:sz="12" w:space="0" w:color="auto"/>
            </w:tcBorders>
          </w:tcPr>
          <w:p>
            <w:pPr>
              <w:pStyle w:val="aff3"/>
            </w:pPr>
            <w:r>
              <w:t>5</w:t>
            </w:r>
          </w:p>
        </w:tc>
        <w:tc>
          <w:tcPr>
            <w:tcW w:w="1785" w:type="pct"/>
          </w:tcPr>
          <w:p>
            <w:pPr>
              <w:pStyle w:val="aff3"/>
            </w:pPr>
            <w:r>
              <w:t>Положение регулирующего клапана</w:t>
            </w:r>
          </w:p>
        </w:tc>
        <w:tc>
          <w:tcPr>
            <w:tcW w:w="794" w:type="pct"/>
          </w:tcPr>
          <w:p>
            <w:pPr>
              <w:pStyle w:val="aff3"/>
            </w:pPr>
            <w:r>
              <w:t>N1</w:t>
            </w:r>
          </w:p>
        </w:tc>
        <w:tc>
          <w:tcPr>
            <w:tcW w:w="962" w:type="pct"/>
          </w:tcPr>
          <w:p>
            <w:pPr>
              <w:pStyle w:val="aff3"/>
            </w:pPr>
            <w:r>
              <w:t>Ид, Им, С</w:t>
            </w:r>
          </w:p>
        </w:tc>
        <w:tc>
          <w:tcPr>
            <w:tcW w:w="1208" w:type="pct"/>
            <w:tcBorders>
              <w:right w:val="single" w:sz="12" w:space="0" w:color="auto"/>
            </w:tcBorders>
          </w:tcPr>
          <w:p>
            <w:pPr>
              <w:pStyle w:val="aff3"/>
            </w:pPr>
            <w:r>
              <w:t>Ид, Им, С</w:t>
            </w:r>
          </w:p>
        </w:tc>
      </w:tr>
      <w:tr>
        <w:trPr>
          <w:trHeight w:val="20"/>
        </w:trPr>
        <w:tc>
          <w:tcPr>
            <w:tcW w:w="251" w:type="pct"/>
            <w:tcBorders>
              <w:left w:val="single" w:sz="12" w:space="0" w:color="auto"/>
            </w:tcBorders>
          </w:tcPr>
          <w:p>
            <w:pPr>
              <w:pStyle w:val="aff3"/>
            </w:pPr>
            <w:r>
              <w:t>6</w:t>
            </w:r>
          </w:p>
        </w:tc>
        <w:tc>
          <w:tcPr>
            <w:tcW w:w="1785" w:type="pct"/>
          </w:tcPr>
          <w:p>
            <w:pPr>
              <w:pStyle w:val="aff3"/>
            </w:pPr>
            <w:r>
              <w:t>Загазованность</w:t>
            </w:r>
          </w:p>
        </w:tc>
        <w:tc>
          <w:tcPr>
            <w:tcW w:w="794" w:type="pct"/>
          </w:tcPr>
          <w:p>
            <w:pPr>
              <w:pStyle w:val="aff3"/>
            </w:pPr>
            <w:r>
              <w:rPr>
                <w:lang w:val="en-US"/>
              </w:rPr>
              <w:t>A</w:t>
            </w:r>
            <w:r>
              <w:t>1</w:t>
            </w:r>
          </w:p>
        </w:tc>
        <w:tc>
          <w:tcPr>
            <w:tcW w:w="962" w:type="pct"/>
          </w:tcPr>
          <w:p>
            <w:pPr>
              <w:pStyle w:val="aff3"/>
            </w:pPr>
            <w:r>
              <w:t>Ид, C, З*, Ф</w:t>
            </w:r>
          </w:p>
        </w:tc>
        <w:tc>
          <w:tcPr>
            <w:tcW w:w="1208" w:type="pct"/>
            <w:tcBorders>
              <w:right w:val="single" w:sz="12" w:space="0" w:color="auto"/>
            </w:tcBorders>
            <w:shd w:val="clear" w:color="auto" w:fill="auto"/>
          </w:tcPr>
          <w:p>
            <w:pPr>
              <w:pStyle w:val="aff3"/>
            </w:pPr>
            <w:r>
              <w:t>Ид, C, З*, ИНТ, Ф</w:t>
            </w:r>
          </w:p>
        </w:tc>
      </w:tr>
      <w:tr>
        <w:trPr>
          <w:trHeight w:val="20"/>
        </w:trPr>
        <w:tc>
          <w:tcPr>
            <w:tcW w:w="251" w:type="pct"/>
            <w:tcBorders>
              <w:left w:val="single" w:sz="12" w:space="0" w:color="auto"/>
              <w:bottom w:val="single" w:sz="12" w:space="0" w:color="auto"/>
            </w:tcBorders>
          </w:tcPr>
          <w:p>
            <w:pPr>
              <w:pStyle w:val="aff3"/>
            </w:pPr>
            <w:r>
              <w:t>7</w:t>
            </w:r>
          </w:p>
        </w:tc>
        <w:tc>
          <w:tcPr>
            <w:tcW w:w="1785" w:type="pct"/>
            <w:tcBorders>
              <w:bottom w:val="single" w:sz="12" w:space="0" w:color="auto"/>
            </w:tcBorders>
          </w:tcPr>
          <w:p>
            <w:pPr>
              <w:pStyle w:val="aff3"/>
            </w:pPr>
            <w:r>
              <w:t>Положение, состояние и управление электроприводной ЗРА</w:t>
            </w:r>
          </w:p>
        </w:tc>
        <w:tc>
          <w:tcPr>
            <w:tcW w:w="794" w:type="pct"/>
            <w:tcBorders>
              <w:bottom w:val="single" w:sz="12" w:space="0" w:color="auto"/>
            </w:tcBorders>
          </w:tcPr>
          <w:p>
            <w:pPr>
              <w:pStyle w:val="aff3"/>
            </w:pPr>
            <w:r>
              <w:t>N2**, N3**</w:t>
            </w:r>
          </w:p>
        </w:tc>
        <w:tc>
          <w:tcPr>
            <w:tcW w:w="962" w:type="pct"/>
            <w:tcBorders>
              <w:bottom w:val="single" w:sz="12" w:space="0" w:color="auto"/>
            </w:tcBorders>
          </w:tcPr>
          <w:p>
            <w:pPr>
              <w:pStyle w:val="aff3"/>
            </w:pPr>
            <w:r>
              <w:t>У, С</w:t>
            </w:r>
          </w:p>
        </w:tc>
        <w:tc>
          <w:tcPr>
            <w:tcW w:w="1208" w:type="pct"/>
            <w:tcBorders>
              <w:bottom w:val="single" w:sz="12" w:space="0" w:color="auto"/>
              <w:right w:val="single" w:sz="12" w:space="0" w:color="auto"/>
            </w:tcBorders>
            <w:shd w:val="clear" w:color="auto" w:fill="auto"/>
          </w:tcPr>
          <w:p>
            <w:pPr>
              <w:pStyle w:val="aff3"/>
            </w:pPr>
            <w:r>
              <w:t>У, С</w:t>
            </w:r>
          </w:p>
        </w:tc>
      </w:tr>
    </w:tbl>
    <w:p/>
    <w:p>
      <w:pPr>
        <w:pStyle w:val="aff3"/>
        <w:keepLines/>
        <w:ind w:left="567"/>
        <w:jc w:val="both"/>
        <w:rPr>
          <w:i/>
          <w:sz w:val="24"/>
          <w:szCs w:val="24"/>
          <w:u w:val="single"/>
        </w:rPr>
      </w:pPr>
      <w:r>
        <w:rPr>
          <w:i/>
          <w:sz w:val="24"/>
          <w:szCs w:val="24"/>
          <w:u w:val="single"/>
        </w:rPr>
        <w:t>Примечание:</w:t>
      </w:r>
    </w:p>
    <w:p>
      <w:pPr>
        <w:pStyle w:val="aff3"/>
        <w:keepLines/>
        <w:ind w:left="567"/>
        <w:jc w:val="both"/>
        <w:rPr>
          <w:i/>
          <w:sz w:val="24"/>
          <w:szCs w:val="24"/>
          <w:u w:val="single"/>
        </w:rPr>
      </w:pPr>
    </w:p>
    <w:p>
      <w:pPr>
        <w:pStyle w:val="aff3"/>
        <w:keepLines/>
        <w:ind w:left="567"/>
        <w:jc w:val="both"/>
        <w:rPr>
          <w:i/>
          <w:sz w:val="24"/>
          <w:szCs w:val="24"/>
        </w:rPr>
      </w:pPr>
      <w:r>
        <w:rPr>
          <w:i/>
          <w:sz w:val="24"/>
          <w:szCs w:val="24"/>
        </w:rPr>
        <w:t>*</w:t>
      </w:r>
      <w:r>
        <w:rPr>
          <w:i/>
          <w:sz w:val="24"/>
          <w:szCs w:val="24"/>
        </w:rPr>
        <w:t> </w:t>
      </w:r>
      <w:r>
        <w:rPr>
          <w:i/>
          <w:sz w:val="24"/>
          <w:szCs w:val="24"/>
        </w:rPr>
        <w:t>Функция защиты реализуется путем</w:t>
      </w:r>
      <w:r>
        <w:rPr>
          <w:i/>
          <w:sz w:val="24"/>
          <w:szCs w:val="24"/>
        </w:rPr>
        <w:t xml:space="preserve"> </w:t>
      </w:r>
      <w:r>
        <w:rPr>
          <w:i/>
          <w:sz w:val="24"/>
          <w:szCs w:val="24"/>
        </w:rPr>
        <w:t>управления запорной арматурой, ЗРА при срабатывании сигнализации значения параметра. Необходимость и объем защиты определяется при проектировании.</w:t>
      </w:r>
    </w:p>
    <w:p>
      <w:pPr>
        <w:pStyle w:val="aff6"/>
        <w:keepLines/>
        <w:ind w:left="567"/>
        <w:jc w:val="both"/>
        <w:rPr>
          <w:rFonts w:ascii="Times New Roman" w:hAnsi="Times New Roman" w:cs="Times New Roman"/>
          <w:b w:val="0"/>
          <w:i/>
          <w:sz w:val="24"/>
          <w:szCs w:val="24"/>
        </w:rPr>
      </w:pPr>
    </w:p>
    <w:p>
      <w:pPr>
        <w:pStyle w:val="aff6"/>
        <w:keepLines/>
        <w:ind w:left="567"/>
        <w:jc w:val="both"/>
        <w:rPr>
          <w:rFonts w:ascii="Times New Roman" w:hAnsi="Times New Roman" w:cs="Times New Roman"/>
          <w:b w:val="0"/>
          <w:i/>
          <w:sz w:val="24"/>
          <w:szCs w:val="24"/>
        </w:rPr>
      </w:pPr>
      <w:r>
        <w:rPr>
          <w:rFonts w:ascii="Times New Roman" w:hAnsi="Times New Roman" w:cs="Times New Roman"/>
          <w:b w:val="0"/>
          <w:i/>
          <w:sz w:val="24"/>
          <w:szCs w:val="24"/>
        </w:rPr>
        <w:t>**</w:t>
      </w:r>
      <w:r>
        <w:rPr>
          <w:rFonts w:ascii="Times New Roman" w:hAnsi="Times New Roman" w:cs="Times New Roman"/>
          <w:b w:val="0"/>
          <w:i/>
          <w:sz w:val="24"/>
          <w:szCs w:val="24"/>
        </w:rPr>
        <w:t> </w:t>
      </w:r>
      <w:r>
        <w:rPr>
          <w:rFonts w:ascii="Times New Roman" w:hAnsi="Times New Roman" w:cs="Times New Roman"/>
          <w:b w:val="0"/>
          <w:i/>
          <w:sz w:val="24"/>
          <w:szCs w:val="24"/>
        </w:rPr>
        <w:t>Необходимость контроля давления на линии подачи метанола, установка электроприводной арматуры определяется при проектировании.</w:t>
      </w:r>
    </w:p>
    <w:p>
      <w:pPr>
        <w:pStyle w:val="aff6"/>
        <w:jc w:val="left"/>
        <w:rPr>
          <w:rFonts w:ascii="Times New Roman" w:hAnsi="Times New Roman" w:cs="Times New Roman"/>
          <w:b w:val="0"/>
          <w:i/>
          <w:sz w:val="24"/>
          <w:szCs w:val="24"/>
        </w:rPr>
      </w:pPr>
    </w:p>
    <w:bookmarkStart w:id="161" w:name="_Ref2070082"/>
    <w:p>
      <w:pPr>
        <w:pStyle w:val="aff6"/>
        <w:spacing w:before="60"/>
      </w:pPr>
      <w:r>
        <w:object w:dxaOrig="12271" w:dyaOrig="4771">
          <v:shape id="_x0000_i1037" type="#_x0000_t75" style="width:489pt;height:195pt" o:ole="">
            <v:imagedata r:id="rId70" o:title=""/>
          </v:shape>
          <o:OLEObject Type="Embed" ProgID="Visio.Drawing.11" ShapeID="_x0000_i1037" DrawAspect="Content" ObjectID="_1638793727" r:id="rId71"/>
        </w:object>
      </w:r>
      <w:r>
        <w:t xml:space="preserve">Рис. </w:t>
      </w:r>
      <w:r>
        <w:rPr>
          <w:noProof/>
        </w:rPr>
        <w:fldChar w:fldCharType="begin"/>
      </w:r>
      <w:r>
        <w:rPr>
          <w:noProof/>
        </w:rPr>
        <w:instrText xml:space="preserve"> SEQ Рисунок \* ARABIC </w:instrText>
      </w:r>
      <w:r>
        <w:rPr>
          <w:noProof/>
        </w:rPr>
        <w:fldChar w:fldCharType="separate"/>
      </w:r>
      <w:r>
        <w:rPr>
          <w:noProof/>
        </w:rPr>
        <w:t>13</w:t>
      </w:r>
      <w:r>
        <w:rPr>
          <w:noProof/>
        </w:rPr>
        <w:fldChar w:fldCharType="end"/>
      </w:r>
      <w:bookmarkEnd w:id="161"/>
      <w:r>
        <w:t xml:space="preserve"> Объем автоматизации арматурного блока</w:t>
      </w:r>
      <w:r>
        <w:t xml:space="preserve"> газовой скважины</w:t>
      </w:r>
    </w:p>
    <w:p>
      <w:pPr>
        <w:rPr>
          <w:lang w:eastAsia="ru-RU"/>
        </w:rPr>
      </w:pPr>
    </w:p>
    <w:p>
      <w:pPr>
        <w:rPr>
          <w:lang w:eastAsia="ru-RU"/>
        </w:rPr>
      </w:pPr>
    </w:p>
    <w:p>
      <w:pPr>
        <w:pStyle w:val="40"/>
        <w:numPr>
          <w:ilvl w:val="3"/>
          <w:numId w:val="11"/>
        </w:numPr>
        <w:tabs>
          <w:tab w:val="clear" w:pos="0"/>
          <w:tab w:val="left" w:pos="709"/>
        </w:tabs>
        <w:ind w:left="0" w:firstLine="0"/>
      </w:pPr>
      <w:r>
        <w:rPr>
          <w:caps w:val="0"/>
        </w:rPr>
        <w:t>УЗЕЛ ПОДАЧИ МЕТАНОЛА НА ГАЗОВЫЙ КУСТ</w:t>
      </w:r>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_Ref2070169 \# 0 \h  \* MERGEFORMAT </w:instrText>
      </w:r>
      <w:r>
        <w:rPr>
          <w:lang w:eastAsia="ru-RU"/>
        </w:rPr>
      </w:r>
      <w:r>
        <w:rPr>
          <w:lang w:eastAsia="ru-RU"/>
        </w:rPr>
        <w:fldChar w:fldCharType="separate"/>
      </w:r>
      <w:r>
        <w:rPr>
          <w:lang w:eastAsia="ru-RU"/>
        </w:rPr>
        <w:t>17</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_Ref2070200 \# 0 \h  \* MERGEFORMAT </w:instrText>
      </w:r>
      <w:r>
        <w:rPr>
          <w:lang w:eastAsia="ru-RU"/>
        </w:rPr>
      </w:r>
      <w:r>
        <w:rPr>
          <w:lang w:eastAsia="ru-RU"/>
        </w:rPr>
        <w:fldChar w:fldCharType="separate"/>
      </w:r>
      <w:r>
        <w:rPr>
          <w:lang w:eastAsia="ru-RU"/>
        </w:rPr>
        <w:t>14</w:t>
      </w:r>
      <w:r>
        <w:rPr>
          <w:lang w:eastAsia="ru-RU"/>
        </w:rPr>
        <w:fldChar w:fldCharType="end"/>
      </w:r>
      <w:r>
        <w:rPr>
          <w:lang w:eastAsia="ru-RU"/>
        </w:rPr>
        <w:t xml:space="preserve"> </w:t>
      </w:r>
      <w:r>
        <w:rPr>
          <w:lang w:eastAsia="ru-RU"/>
        </w:rPr>
        <w:t>приведен</w:t>
      </w:r>
      <w:r>
        <w:rPr>
          <w:lang w:eastAsia="ru-RU"/>
        </w:rPr>
        <w:t xml:space="preserve"> объем автоматизации </w:t>
      </w:r>
      <w:r>
        <w:rPr>
          <w:lang w:eastAsia="ru-RU"/>
        </w:rPr>
        <w:t>узла подачи метанола на газовый куст</w:t>
      </w:r>
      <w:r>
        <w:rPr>
          <w:lang w:eastAsia="ru-RU"/>
        </w:rPr>
        <w:t>.</w:t>
      </w:r>
    </w:p>
    <w:p>
      <w:pPr>
        <w:rPr>
          <w:lang w:eastAsia="ru-RU"/>
        </w:rPr>
      </w:pPr>
    </w:p>
    <w:p>
      <w:pPr>
        <w:pStyle w:val="af6"/>
        <w:spacing w:after="0"/>
      </w:pPr>
      <w:bookmarkStart w:id="162" w:name="_Ref2070169"/>
      <w:r>
        <w:t xml:space="preserve">Таблица </w:t>
      </w:r>
      <w:r>
        <w:rPr>
          <w:noProof/>
        </w:rPr>
        <w:fldChar w:fldCharType="begin"/>
      </w:r>
      <w:r>
        <w:rPr>
          <w:noProof/>
        </w:rPr>
        <w:instrText xml:space="preserve"> SEQ Таблица \* ARABIC </w:instrText>
      </w:r>
      <w:r>
        <w:rPr>
          <w:noProof/>
        </w:rPr>
        <w:fldChar w:fldCharType="separate"/>
      </w:r>
      <w:r>
        <w:rPr>
          <w:noProof/>
        </w:rPr>
        <w:t>17</w:t>
      </w:r>
      <w:r>
        <w:rPr>
          <w:noProof/>
        </w:rPr>
        <w:fldChar w:fldCharType="end"/>
      </w:r>
      <w:bookmarkEnd w:id="162"/>
    </w:p>
    <w:p>
      <w:pPr>
        <w:pStyle w:val="af6"/>
      </w:pPr>
      <w:r>
        <w:t>Объем автоматизации узла подачи метанола</w:t>
      </w:r>
      <w:r>
        <w:t xml:space="preserve"> на газовый куст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542"/>
        <w:gridCol w:w="1561"/>
        <w:gridCol w:w="1849"/>
        <w:gridCol w:w="2418"/>
      </w:tblGrid>
      <w:tr>
        <w:trPr>
          <w:trHeight w:val="20"/>
          <w:tblHeader/>
        </w:trPr>
        <w:tc>
          <w:tcPr>
            <w:tcW w:w="213"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80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00"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181" w:type="pct"/>
            <w:gridSpan w:val="2"/>
            <w:tcBorders>
              <w:top w:val="single" w:sz="12" w:space="0" w:color="auto"/>
              <w:left w:val="single" w:sz="6" w:space="0" w:color="auto"/>
              <w:bottom w:val="single" w:sz="6" w:space="0" w:color="auto"/>
              <w:right w:val="single" w:sz="12" w:space="0" w:color="auto"/>
            </w:tcBorders>
            <w:shd w:val="clear" w:color="auto" w:fill="FFD200"/>
          </w:tcPr>
          <w:p>
            <w:pPr>
              <w:pStyle w:val="1b"/>
            </w:pPr>
            <w:r>
              <w:t>Функции АСУ ТП при классе автоматизации</w:t>
            </w:r>
          </w:p>
        </w:tc>
      </w:tr>
      <w:tr>
        <w:trPr>
          <w:trHeight w:val="20"/>
        </w:trPr>
        <w:tc>
          <w:tcPr>
            <w:tcW w:w="213"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80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800"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946"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1235"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rPr>
        <w:tc>
          <w:tcPr>
            <w:tcW w:w="213"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80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80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9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23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13" w:type="pct"/>
            <w:tcBorders>
              <w:top w:val="single" w:sz="12" w:space="0" w:color="auto"/>
              <w:left w:val="single" w:sz="12" w:space="0" w:color="auto"/>
            </w:tcBorders>
          </w:tcPr>
          <w:p>
            <w:pPr>
              <w:pStyle w:val="aff3"/>
            </w:pPr>
            <w:r>
              <w:t>1</w:t>
            </w:r>
          </w:p>
        </w:tc>
        <w:tc>
          <w:tcPr>
            <w:tcW w:w="1805" w:type="pct"/>
            <w:tcBorders>
              <w:top w:val="single" w:sz="12" w:space="0" w:color="auto"/>
            </w:tcBorders>
            <w:vAlign w:val="center"/>
          </w:tcPr>
          <w:p>
            <w:pPr>
              <w:pStyle w:val="aff3"/>
            </w:pPr>
            <w:r>
              <w:t xml:space="preserve">Давление </w:t>
            </w:r>
          </w:p>
        </w:tc>
        <w:tc>
          <w:tcPr>
            <w:tcW w:w="800" w:type="pct"/>
            <w:tcBorders>
              <w:top w:val="single" w:sz="12" w:space="0" w:color="auto"/>
            </w:tcBorders>
          </w:tcPr>
          <w:p>
            <w:pPr>
              <w:pStyle w:val="aff3"/>
            </w:pPr>
            <w:r>
              <w:t>P1</w:t>
            </w:r>
          </w:p>
        </w:tc>
        <w:tc>
          <w:tcPr>
            <w:tcW w:w="946" w:type="pct"/>
            <w:tcBorders>
              <w:top w:val="single" w:sz="12" w:space="0" w:color="auto"/>
            </w:tcBorders>
          </w:tcPr>
          <w:p>
            <w:pPr>
              <w:pStyle w:val="aff3"/>
            </w:pPr>
            <w:r>
              <w:t>Ид, Им, С, У</w:t>
            </w:r>
          </w:p>
        </w:tc>
        <w:tc>
          <w:tcPr>
            <w:tcW w:w="1235" w:type="pct"/>
            <w:tcBorders>
              <w:top w:val="single" w:sz="12" w:space="0" w:color="auto"/>
              <w:right w:val="single" w:sz="12" w:space="0" w:color="auto"/>
            </w:tcBorders>
          </w:tcPr>
          <w:p>
            <w:pPr>
              <w:pStyle w:val="aff3"/>
            </w:pPr>
            <w:r>
              <w:t>Ид, Им, С,У,Ф</w:t>
            </w:r>
          </w:p>
        </w:tc>
      </w:tr>
      <w:tr>
        <w:trPr>
          <w:trHeight w:val="20"/>
        </w:trPr>
        <w:tc>
          <w:tcPr>
            <w:tcW w:w="213" w:type="pct"/>
            <w:tcBorders>
              <w:left w:val="single" w:sz="12" w:space="0" w:color="auto"/>
            </w:tcBorders>
          </w:tcPr>
          <w:p>
            <w:pPr>
              <w:pStyle w:val="aff3"/>
            </w:pPr>
            <w:r>
              <w:t>2</w:t>
            </w:r>
          </w:p>
        </w:tc>
        <w:tc>
          <w:tcPr>
            <w:tcW w:w="1805" w:type="pct"/>
            <w:vAlign w:val="center"/>
          </w:tcPr>
          <w:p>
            <w:pPr>
              <w:pStyle w:val="aff3"/>
            </w:pPr>
            <w:r>
              <w:t>Давление до регулятора</w:t>
            </w:r>
          </w:p>
        </w:tc>
        <w:tc>
          <w:tcPr>
            <w:tcW w:w="800" w:type="pct"/>
          </w:tcPr>
          <w:p>
            <w:pPr>
              <w:pStyle w:val="aff3"/>
            </w:pPr>
            <w:r>
              <w:t>P2</w:t>
            </w:r>
          </w:p>
        </w:tc>
        <w:tc>
          <w:tcPr>
            <w:tcW w:w="946" w:type="pct"/>
          </w:tcPr>
          <w:p>
            <w:pPr>
              <w:pStyle w:val="aff3"/>
            </w:pPr>
            <w:r>
              <w:t>Им</w:t>
            </w:r>
          </w:p>
        </w:tc>
        <w:tc>
          <w:tcPr>
            <w:tcW w:w="1235" w:type="pct"/>
            <w:tcBorders>
              <w:right w:val="single" w:sz="12" w:space="0" w:color="auto"/>
            </w:tcBorders>
          </w:tcPr>
          <w:p>
            <w:pPr>
              <w:pStyle w:val="aff3"/>
            </w:pPr>
            <w:r>
              <w:t>Им, Ф</w:t>
            </w:r>
          </w:p>
        </w:tc>
      </w:tr>
      <w:tr>
        <w:trPr>
          <w:trHeight w:val="20"/>
        </w:trPr>
        <w:tc>
          <w:tcPr>
            <w:tcW w:w="213" w:type="pct"/>
            <w:tcBorders>
              <w:left w:val="single" w:sz="12" w:space="0" w:color="auto"/>
            </w:tcBorders>
          </w:tcPr>
          <w:p>
            <w:pPr>
              <w:pStyle w:val="aff3"/>
            </w:pPr>
            <w:r>
              <w:t>3</w:t>
            </w:r>
          </w:p>
        </w:tc>
        <w:tc>
          <w:tcPr>
            <w:tcW w:w="1805" w:type="pct"/>
          </w:tcPr>
          <w:p>
            <w:pPr>
              <w:pStyle w:val="aff3"/>
              <w:rPr>
                <w:color w:val="00B050"/>
              </w:rPr>
            </w:pPr>
            <w:r>
              <w:t>Расход метанола</w:t>
            </w:r>
          </w:p>
        </w:tc>
        <w:tc>
          <w:tcPr>
            <w:tcW w:w="800" w:type="pct"/>
          </w:tcPr>
          <w:p>
            <w:pPr>
              <w:pStyle w:val="aff3"/>
            </w:pPr>
            <w:r>
              <w:t>FQ1</w:t>
            </w:r>
          </w:p>
        </w:tc>
        <w:tc>
          <w:tcPr>
            <w:tcW w:w="946" w:type="pct"/>
          </w:tcPr>
          <w:p>
            <w:pPr>
              <w:pStyle w:val="aff3"/>
            </w:pPr>
            <w:r>
              <w:t>Ид, Ф</w:t>
            </w:r>
          </w:p>
        </w:tc>
        <w:tc>
          <w:tcPr>
            <w:tcW w:w="1235" w:type="pct"/>
            <w:tcBorders>
              <w:right w:val="single" w:sz="12" w:space="0" w:color="auto"/>
            </w:tcBorders>
          </w:tcPr>
          <w:p>
            <w:pPr>
              <w:pStyle w:val="aff3"/>
            </w:pPr>
            <w:r>
              <w:t>Ид, Ф</w:t>
            </w:r>
          </w:p>
        </w:tc>
      </w:tr>
      <w:tr>
        <w:trPr>
          <w:trHeight w:val="20"/>
        </w:trPr>
        <w:tc>
          <w:tcPr>
            <w:tcW w:w="213" w:type="pct"/>
            <w:tcBorders>
              <w:left w:val="single" w:sz="12" w:space="0" w:color="auto"/>
            </w:tcBorders>
          </w:tcPr>
          <w:p>
            <w:pPr>
              <w:pStyle w:val="aff3"/>
            </w:pPr>
            <w:r>
              <w:t>4</w:t>
            </w:r>
          </w:p>
        </w:tc>
        <w:tc>
          <w:tcPr>
            <w:tcW w:w="1805" w:type="pct"/>
          </w:tcPr>
          <w:p>
            <w:pPr>
              <w:pStyle w:val="aff3"/>
            </w:pPr>
            <w:r>
              <w:t xml:space="preserve">Загазованность </w:t>
            </w:r>
          </w:p>
        </w:tc>
        <w:tc>
          <w:tcPr>
            <w:tcW w:w="800" w:type="pct"/>
          </w:tcPr>
          <w:p>
            <w:pPr>
              <w:pStyle w:val="aff3"/>
            </w:pPr>
            <w:r>
              <w:rPr>
                <w:lang w:val="en-US"/>
              </w:rPr>
              <w:t>A</w:t>
            </w:r>
            <w:r>
              <w:t>1</w:t>
            </w:r>
          </w:p>
        </w:tc>
        <w:tc>
          <w:tcPr>
            <w:tcW w:w="946" w:type="pct"/>
          </w:tcPr>
          <w:p>
            <w:pPr>
              <w:pStyle w:val="aff3"/>
            </w:pPr>
            <w:r>
              <w:t>Ид, Ф , С, З</w:t>
            </w:r>
          </w:p>
        </w:tc>
        <w:tc>
          <w:tcPr>
            <w:tcW w:w="1235" w:type="pct"/>
            <w:tcBorders>
              <w:right w:val="single" w:sz="12" w:space="0" w:color="auto"/>
            </w:tcBorders>
          </w:tcPr>
          <w:p>
            <w:pPr>
              <w:pStyle w:val="aff3"/>
            </w:pPr>
            <w:r>
              <w:t>Ид, Ф,</w:t>
            </w:r>
            <w:r>
              <w:t xml:space="preserve"> </w:t>
            </w:r>
            <w:r>
              <w:t>С, З</w:t>
            </w:r>
          </w:p>
        </w:tc>
      </w:tr>
      <w:tr>
        <w:trPr>
          <w:trHeight w:val="20"/>
        </w:trPr>
        <w:tc>
          <w:tcPr>
            <w:tcW w:w="213" w:type="pct"/>
            <w:tcBorders>
              <w:left w:val="single" w:sz="12" w:space="0" w:color="auto"/>
              <w:bottom w:val="single" w:sz="12" w:space="0" w:color="auto"/>
            </w:tcBorders>
          </w:tcPr>
          <w:p>
            <w:pPr>
              <w:pStyle w:val="aff3"/>
            </w:pPr>
            <w:r>
              <w:t>5</w:t>
            </w:r>
          </w:p>
        </w:tc>
        <w:tc>
          <w:tcPr>
            <w:tcW w:w="1805" w:type="pct"/>
            <w:tcBorders>
              <w:bottom w:val="single" w:sz="12" w:space="0" w:color="auto"/>
            </w:tcBorders>
          </w:tcPr>
          <w:p>
            <w:pPr>
              <w:pStyle w:val="aff3"/>
            </w:pPr>
            <w:r>
              <w:t>Положение, состояние и управление электроприводной ЗРА</w:t>
            </w:r>
          </w:p>
        </w:tc>
        <w:tc>
          <w:tcPr>
            <w:tcW w:w="800" w:type="pct"/>
            <w:tcBorders>
              <w:bottom w:val="single" w:sz="12" w:space="0" w:color="auto"/>
            </w:tcBorders>
          </w:tcPr>
          <w:p>
            <w:pPr>
              <w:pStyle w:val="aff3"/>
              <w:rPr>
                <w:lang w:val="en-US"/>
              </w:rPr>
            </w:pPr>
            <w:r>
              <w:rPr>
                <w:lang w:val="en-US"/>
              </w:rPr>
              <w:t>N1</w:t>
            </w:r>
          </w:p>
        </w:tc>
        <w:tc>
          <w:tcPr>
            <w:tcW w:w="946" w:type="pct"/>
            <w:tcBorders>
              <w:bottom w:val="single" w:sz="12" w:space="0" w:color="auto"/>
            </w:tcBorders>
          </w:tcPr>
          <w:p>
            <w:pPr>
              <w:pStyle w:val="aff3"/>
            </w:pPr>
            <w:r>
              <w:t>У, С</w:t>
            </w:r>
          </w:p>
        </w:tc>
        <w:tc>
          <w:tcPr>
            <w:tcW w:w="1235" w:type="pct"/>
            <w:tcBorders>
              <w:bottom w:val="single" w:sz="12" w:space="0" w:color="auto"/>
              <w:right w:val="single" w:sz="12" w:space="0" w:color="auto"/>
            </w:tcBorders>
          </w:tcPr>
          <w:p>
            <w:pPr>
              <w:pStyle w:val="aff3"/>
            </w:pPr>
            <w:r>
              <w:t>У, С</w:t>
            </w:r>
          </w:p>
        </w:tc>
      </w:tr>
    </w:tbl>
    <w:p>
      <w:pPr>
        <w:rPr>
          <w:lang w:eastAsia="ru-RU"/>
        </w:rPr>
      </w:pPr>
    </w:p>
    <w:p>
      <w:pPr>
        <w:pStyle w:val="aff6"/>
      </w:pPr>
      <w:r>
        <w:object w:dxaOrig="9481" w:dyaOrig="2565">
          <v:shape id="_x0000_i1038" type="#_x0000_t75" style="width:465.75pt;height:123.75pt" o:ole="">
            <v:imagedata r:id="rId72" o:title=""/>
          </v:shape>
          <o:OLEObject Type="Embed" ProgID="Visio.Drawing.15" ShapeID="_x0000_i1038" DrawAspect="Content" ObjectID="_1638793728" r:id="rId73"/>
        </w:object>
      </w:r>
    </w:p>
    <w:p>
      <w:pPr>
        <w:pStyle w:val="aff6"/>
        <w:spacing w:before="60"/>
      </w:pPr>
      <w:bookmarkStart w:id="163" w:name="_Ref2070200"/>
      <w:r>
        <w:t xml:space="preserve">Рис. </w:t>
      </w:r>
      <w:r>
        <w:rPr>
          <w:noProof/>
        </w:rPr>
        <w:fldChar w:fldCharType="begin"/>
      </w:r>
      <w:r>
        <w:rPr>
          <w:noProof/>
        </w:rPr>
        <w:instrText xml:space="preserve"> SEQ Рисунок \* ARABIC </w:instrText>
      </w:r>
      <w:r>
        <w:rPr>
          <w:noProof/>
        </w:rPr>
        <w:fldChar w:fldCharType="separate"/>
      </w:r>
      <w:r>
        <w:rPr>
          <w:noProof/>
        </w:rPr>
        <w:t>14</w:t>
      </w:r>
      <w:r>
        <w:rPr>
          <w:noProof/>
        </w:rPr>
        <w:fldChar w:fldCharType="end"/>
      </w:r>
      <w:bookmarkEnd w:id="163"/>
      <w:r>
        <w:t xml:space="preserve"> Объем автоматизации узла подачи метанола</w:t>
      </w:r>
      <w:r>
        <w:t xml:space="preserve"> на газовый куст</w:t>
      </w:r>
    </w:p>
    <w:p>
      <w:pPr>
        <w:rPr>
          <w:lang w:eastAsia="ru-RU"/>
        </w:rPr>
      </w:pPr>
    </w:p>
    <w:p>
      <w:pPr>
        <w:rPr>
          <w:lang w:eastAsia="ru-RU"/>
        </w:rPr>
      </w:pPr>
    </w:p>
    <w:p>
      <w:pPr>
        <w:pStyle w:val="40"/>
        <w:pageBreakBefore/>
        <w:numPr>
          <w:ilvl w:val="3"/>
          <w:numId w:val="11"/>
        </w:numPr>
        <w:tabs>
          <w:tab w:val="clear" w:pos="0"/>
          <w:tab w:val="left" w:pos="709"/>
        </w:tabs>
        <w:ind w:left="0" w:firstLine="0"/>
      </w:pPr>
      <w:r>
        <w:rPr>
          <w:caps w:val="0"/>
        </w:rPr>
        <w:t>БЛОК РЕДУЦИРОВАНИЯ МЕТАНОЛА</w:t>
      </w:r>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_Ref2070330 \# 0 \h  \* MERGEFORMAT </w:instrText>
      </w:r>
      <w:r>
        <w:rPr>
          <w:lang w:eastAsia="ru-RU"/>
        </w:rPr>
      </w:r>
      <w:r>
        <w:rPr>
          <w:lang w:eastAsia="ru-RU"/>
        </w:rPr>
        <w:fldChar w:fldCharType="separate"/>
      </w:r>
      <w:r>
        <w:rPr>
          <w:lang w:eastAsia="ru-RU"/>
        </w:rPr>
        <w:t>18</w:t>
      </w:r>
      <w:r>
        <w:rPr>
          <w:lang w:eastAsia="ru-RU"/>
        </w:rPr>
        <w:fldChar w:fldCharType="end"/>
      </w:r>
      <w:r>
        <w:rPr>
          <w:lang w:eastAsia="ru-RU"/>
        </w:rPr>
        <w:t xml:space="preserve"> 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_Ref2070349 \# 0 \h  \* MERGEFORMAT </w:instrText>
      </w:r>
      <w:r>
        <w:rPr>
          <w:lang w:eastAsia="ru-RU"/>
        </w:rPr>
      </w:r>
      <w:r>
        <w:rPr>
          <w:lang w:eastAsia="ru-RU"/>
        </w:rPr>
        <w:fldChar w:fldCharType="separate"/>
      </w:r>
      <w:r>
        <w:rPr>
          <w:lang w:eastAsia="ru-RU"/>
        </w:rPr>
        <w:t>15</w:t>
      </w:r>
      <w:r>
        <w:rPr>
          <w:lang w:eastAsia="ru-RU"/>
        </w:rPr>
        <w:fldChar w:fldCharType="end"/>
      </w:r>
      <w:r>
        <w:rPr>
          <w:lang w:eastAsia="ru-RU"/>
        </w:rPr>
        <w:t xml:space="preserve"> </w:t>
      </w:r>
      <w:r>
        <w:rPr>
          <w:lang w:eastAsia="ru-RU"/>
        </w:rPr>
        <w:t>приведен</w:t>
      </w:r>
      <w:r>
        <w:rPr>
          <w:lang w:eastAsia="ru-RU"/>
        </w:rPr>
        <w:t xml:space="preserve"> объем автоматизации </w:t>
      </w:r>
      <w:r>
        <w:rPr>
          <w:lang w:eastAsia="ru-RU"/>
        </w:rPr>
        <w:t>блока редуцирования метанола</w:t>
      </w:r>
      <w:r>
        <w:rPr>
          <w:lang w:eastAsia="ru-RU"/>
        </w:rPr>
        <w:t>.</w:t>
      </w:r>
    </w:p>
    <w:p>
      <w:pPr>
        <w:rPr>
          <w:lang w:eastAsia="ru-RU"/>
        </w:rPr>
      </w:pPr>
    </w:p>
    <w:p>
      <w:pPr>
        <w:pStyle w:val="af6"/>
        <w:spacing w:after="0"/>
      </w:pPr>
      <w:bookmarkStart w:id="164" w:name="_Ref2070330"/>
      <w:r>
        <w:t xml:space="preserve">Таблица </w:t>
      </w:r>
      <w:r>
        <w:rPr>
          <w:noProof/>
        </w:rPr>
        <w:fldChar w:fldCharType="begin"/>
      </w:r>
      <w:r>
        <w:rPr>
          <w:noProof/>
        </w:rPr>
        <w:instrText xml:space="preserve"> SEQ Таблица \* ARABIC </w:instrText>
      </w:r>
      <w:r>
        <w:rPr>
          <w:noProof/>
        </w:rPr>
        <w:fldChar w:fldCharType="separate"/>
      </w:r>
      <w:r>
        <w:rPr>
          <w:noProof/>
        </w:rPr>
        <w:t>18</w:t>
      </w:r>
      <w:r>
        <w:rPr>
          <w:noProof/>
        </w:rPr>
        <w:fldChar w:fldCharType="end"/>
      </w:r>
      <w:bookmarkEnd w:id="164"/>
    </w:p>
    <w:p>
      <w:pPr>
        <w:pStyle w:val="af6"/>
      </w:pPr>
      <w:r>
        <w:t xml:space="preserve">Объем автоматизации </w:t>
      </w:r>
      <w:r>
        <w:t>блока редуцирования метанола</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85"/>
        <w:gridCol w:w="3894"/>
        <w:gridCol w:w="1495"/>
        <w:gridCol w:w="1909"/>
        <w:gridCol w:w="2072"/>
      </w:tblGrid>
      <w:tr>
        <w:trPr>
          <w:trHeight w:val="20"/>
          <w:tblHeader/>
        </w:trPr>
        <w:tc>
          <w:tcPr>
            <w:tcW w:w="206" w:type="pct"/>
            <w:vMerge w:val="restart"/>
            <w:shd w:val="clear" w:color="auto" w:fill="FFD200"/>
            <w:vAlign w:val="center"/>
          </w:tcPr>
          <w:p>
            <w:pPr>
              <w:pStyle w:val="1b"/>
            </w:pPr>
            <w:r>
              <w:t>№</w:t>
            </w:r>
            <w:r>
              <w:t xml:space="preserve"> П/П</w:t>
            </w:r>
          </w:p>
        </w:tc>
        <w:tc>
          <w:tcPr>
            <w:tcW w:w="1986" w:type="pct"/>
            <w:vMerge w:val="restart"/>
            <w:shd w:val="clear" w:color="auto" w:fill="FFD200"/>
            <w:vAlign w:val="center"/>
          </w:tcPr>
          <w:p>
            <w:pPr>
              <w:pStyle w:val="1b"/>
            </w:pPr>
            <w:r>
              <w:t>Наименование технологических параметров и состояний</w:t>
            </w:r>
          </w:p>
        </w:tc>
        <w:tc>
          <w:tcPr>
            <w:tcW w:w="768" w:type="pct"/>
            <w:vMerge w:val="restart"/>
            <w:shd w:val="clear" w:color="auto" w:fill="FFD200"/>
            <w:vAlign w:val="center"/>
          </w:tcPr>
          <w:p>
            <w:pPr>
              <w:pStyle w:val="1b"/>
            </w:pPr>
            <w:r>
              <w:t>Обозначение прибора</w:t>
            </w:r>
          </w:p>
        </w:tc>
        <w:tc>
          <w:tcPr>
            <w:tcW w:w="2039" w:type="pct"/>
            <w:gridSpan w:val="2"/>
            <w:tcBorders>
              <w:top w:val="single" w:sz="12" w:space="0" w:color="auto"/>
              <w:bottom w:val="single" w:sz="6" w:space="0" w:color="auto"/>
            </w:tcBorders>
            <w:shd w:val="clear" w:color="auto" w:fill="FFD200"/>
          </w:tcPr>
          <w:p>
            <w:pPr>
              <w:pStyle w:val="1b"/>
            </w:pPr>
            <w:r>
              <w:t>Функции АСУ</w:t>
            </w:r>
            <w:r>
              <w:t xml:space="preserve"> </w:t>
            </w:r>
            <w:r>
              <w:t>ТП при классе автоматизации</w:t>
            </w:r>
          </w:p>
        </w:tc>
      </w:tr>
      <w:tr>
        <w:trPr>
          <w:trHeight w:val="275"/>
        </w:trPr>
        <w:tc>
          <w:tcPr>
            <w:tcW w:w="206" w:type="pct"/>
            <w:vMerge/>
            <w:tcBorders>
              <w:bottom w:val="single" w:sz="12" w:space="0" w:color="auto"/>
            </w:tcBorders>
            <w:shd w:val="clear" w:color="auto" w:fill="FFD200"/>
            <w:vAlign w:val="center"/>
          </w:tcPr>
          <w:p>
            <w:pPr>
              <w:pStyle w:val="1b"/>
            </w:pPr>
          </w:p>
        </w:tc>
        <w:tc>
          <w:tcPr>
            <w:tcW w:w="1986" w:type="pct"/>
            <w:vMerge/>
            <w:tcBorders>
              <w:bottom w:val="single" w:sz="12" w:space="0" w:color="auto"/>
            </w:tcBorders>
            <w:shd w:val="clear" w:color="auto" w:fill="FFD200"/>
            <w:vAlign w:val="center"/>
          </w:tcPr>
          <w:p>
            <w:pPr>
              <w:pStyle w:val="1b"/>
            </w:pPr>
          </w:p>
        </w:tc>
        <w:tc>
          <w:tcPr>
            <w:tcW w:w="768" w:type="pct"/>
            <w:vMerge/>
            <w:tcBorders>
              <w:bottom w:val="single" w:sz="12" w:space="0" w:color="auto"/>
            </w:tcBorders>
            <w:shd w:val="clear" w:color="auto" w:fill="FFD200"/>
            <w:vAlign w:val="center"/>
          </w:tcPr>
          <w:p>
            <w:pPr>
              <w:pStyle w:val="1b"/>
            </w:pPr>
          </w:p>
        </w:tc>
        <w:tc>
          <w:tcPr>
            <w:tcW w:w="978" w:type="pct"/>
            <w:tcBorders>
              <w:top w:val="single" w:sz="6" w:space="0" w:color="auto"/>
              <w:bottom w:val="single" w:sz="12" w:space="0" w:color="auto"/>
            </w:tcBorders>
            <w:shd w:val="clear" w:color="auto" w:fill="FFD200"/>
            <w:vAlign w:val="center"/>
          </w:tcPr>
          <w:p>
            <w:pPr>
              <w:pStyle w:val="2b"/>
            </w:pPr>
            <w:r>
              <w:t>класс 2</w:t>
            </w:r>
          </w:p>
        </w:tc>
        <w:tc>
          <w:tcPr>
            <w:tcW w:w="1061" w:type="pct"/>
            <w:tcBorders>
              <w:top w:val="single" w:sz="6" w:space="0" w:color="auto"/>
              <w:bottom w:val="single" w:sz="12" w:space="0" w:color="auto"/>
            </w:tcBorders>
            <w:shd w:val="clear" w:color="auto" w:fill="FFD200"/>
            <w:vAlign w:val="center"/>
          </w:tcPr>
          <w:p>
            <w:pPr>
              <w:pStyle w:val="2b"/>
            </w:pPr>
            <w:r>
              <w:t>класс 3</w:t>
            </w:r>
          </w:p>
        </w:tc>
      </w:tr>
      <w:tr>
        <w:trPr>
          <w:trHeight w:val="20"/>
        </w:trPr>
        <w:tc>
          <w:tcPr>
            <w:tcW w:w="206" w:type="pct"/>
            <w:tcBorders>
              <w:top w:val="single" w:sz="12" w:space="0" w:color="auto"/>
              <w:bottom w:val="single" w:sz="12" w:space="0" w:color="auto"/>
            </w:tcBorders>
            <w:shd w:val="clear" w:color="auto" w:fill="FFD200"/>
            <w:vAlign w:val="center"/>
          </w:tcPr>
          <w:p>
            <w:pPr>
              <w:pStyle w:val="1b"/>
            </w:pPr>
            <w:r>
              <w:t>1</w:t>
            </w:r>
          </w:p>
        </w:tc>
        <w:tc>
          <w:tcPr>
            <w:tcW w:w="1986" w:type="pct"/>
            <w:tcBorders>
              <w:top w:val="single" w:sz="12" w:space="0" w:color="auto"/>
              <w:bottom w:val="single" w:sz="12" w:space="0" w:color="auto"/>
            </w:tcBorders>
            <w:shd w:val="clear" w:color="auto" w:fill="FFD200"/>
            <w:vAlign w:val="center"/>
          </w:tcPr>
          <w:p>
            <w:pPr>
              <w:pStyle w:val="1b"/>
            </w:pPr>
            <w:r>
              <w:t>2</w:t>
            </w:r>
          </w:p>
        </w:tc>
        <w:tc>
          <w:tcPr>
            <w:tcW w:w="768" w:type="pct"/>
            <w:tcBorders>
              <w:top w:val="single" w:sz="12" w:space="0" w:color="auto"/>
              <w:bottom w:val="single" w:sz="12" w:space="0" w:color="auto"/>
            </w:tcBorders>
            <w:shd w:val="clear" w:color="auto" w:fill="FFD200"/>
            <w:vAlign w:val="center"/>
          </w:tcPr>
          <w:p>
            <w:pPr>
              <w:pStyle w:val="1b"/>
            </w:pPr>
            <w:r>
              <w:t>3</w:t>
            </w:r>
          </w:p>
        </w:tc>
        <w:tc>
          <w:tcPr>
            <w:tcW w:w="978" w:type="pct"/>
            <w:tcBorders>
              <w:top w:val="single" w:sz="12" w:space="0" w:color="auto"/>
              <w:bottom w:val="single" w:sz="12" w:space="0" w:color="auto"/>
            </w:tcBorders>
            <w:shd w:val="clear" w:color="auto" w:fill="FFD200"/>
            <w:vAlign w:val="center"/>
          </w:tcPr>
          <w:p>
            <w:pPr>
              <w:pStyle w:val="1b"/>
            </w:pPr>
            <w:r>
              <w:t>4</w:t>
            </w:r>
          </w:p>
        </w:tc>
        <w:tc>
          <w:tcPr>
            <w:tcW w:w="1061" w:type="pct"/>
            <w:tcBorders>
              <w:top w:val="single" w:sz="12" w:space="0" w:color="auto"/>
              <w:bottom w:val="single" w:sz="12" w:space="0" w:color="auto"/>
            </w:tcBorders>
            <w:shd w:val="clear" w:color="auto" w:fill="FFD200"/>
            <w:vAlign w:val="center"/>
          </w:tcPr>
          <w:p>
            <w:pPr>
              <w:pStyle w:val="1b"/>
            </w:pPr>
            <w:r>
              <w:t>5</w:t>
            </w:r>
          </w:p>
        </w:tc>
      </w:tr>
      <w:tr>
        <w:trPr>
          <w:trHeight w:val="20"/>
        </w:trPr>
        <w:tc>
          <w:tcPr>
            <w:tcW w:w="206" w:type="pct"/>
            <w:tcBorders>
              <w:top w:val="single" w:sz="12" w:space="0" w:color="auto"/>
            </w:tcBorders>
          </w:tcPr>
          <w:p>
            <w:pPr>
              <w:pStyle w:val="aff3"/>
            </w:pPr>
            <w:r>
              <w:t>1</w:t>
            </w:r>
          </w:p>
        </w:tc>
        <w:tc>
          <w:tcPr>
            <w:tcW w:w="1986" w:type="pct"/>
            <w:tcBorders>
              <w:top w:val="single" w:sz="12" w:space="0" w:color="auto"/>
            </w:tcBorders>
            <w:vAlign w:val="center"/>
          </w:tcPr>
          <w:p>
            <w:pPr>
              <w:pStyle w:val="aff3"/>
            </w:pPr>
            <w:r>
              <w:t xml:space="preserve">Давление </w:t>
            </w:r>
          </w:p>
        </w:tc>
        <w:tc>
          <w:tcPr>
            <w:tcW w:w="768" w:type="pct"/>
            <w:tcBorders>
              <w:top w:val="single" w:sz="12" w:space="0" w:color="auto"/>
            </w:tcBorders>
          </w:tcPr>
          <w:p>
            <w:pPr>
              <w:pStyle w:val="aff3"/>
            </w:pPr>
            <w:r>
              <w:t>P1</w:t>
            </w:r>
            <w:r>
              <w:t>, Р2, Р3</w:t>
            </w:r>
          </w:p>
        </w:tc>
        <w:tc>
          <w:tcPr>
            <w:tcW w:w="978" w:type="pct"/>
            <w:tcBorders>
              <w:top w:val="single" w:sz="12" w:space="0" w:color="auto"/>
            </w:tcBorders>
          </w:tcPr>
          <w:p>
            <w:pPr>
              <w:pStyle w:val="aff3"/>
            </w:pPr>
            <w:r>
              <w:t>Ид, Им, С</w:t>
            </w:r>
          </w:p>
        </w:tc>
        <w:tc>
          <w:tcPr>
            <w:tcW w:w="1061" w:type="pct"/>
            <w:tcBorders>
              <w:top w:val="single" w:sz="12" w:space="0" w:color="auto"/>
            </w:tcBorders>
          </w:tcPr>
          <w:p>
            <w:pPr>
              <w:pStyle w:val="aff3"/>
            </w:pPr>
            <w:r>
              <w:t>Ид, Им, С, Ф</w:t>
            </w:r>
          </w:p>
        </w:tc>
      </w:tr>
      <w:tr>
        <w:trPr>
          <w:trHeight w:val="20"/>
        </w:trPr>
        <w:tc>
          <w:tcPr>
            <w:tcW w:w="206" w:type="pct"/>
          </w:tcPr>
          <w:p>
            <w:pPr>
              <w:pStyle w:val="aff3"/>
            </w:pPr>
            <w:r>
              <w:t>2</w:t>
            </w:r>
          </w:p>
        </w:tc>
        <w:tc>
          <w:tcPr>
            <w:tcW w:w="1986" w:type="pct"/>
            <w:vAlign w:val="center"/>
          </w:tcPr>
          <w:p>
            <w:pPr>
              <w:pStyle w:val="aff3"/>
            </w:pPr>
            <w:r>
              <w:t>Давление на фильтре</w:t>
            </w:r>
          </w:p>
        </w:tc>
        <w:tc>
          <w:tcPr>
            <w:tcW w:w="768" w:type="pct"/>
          </w:tcPr>
          <w:p>
            <w:pPr>
              <w:pStyle w:val="aff3"/>
            </w:pPr>
            <w:r>
              <w:t>P</w:t>
            </w:r>
            <w:r>
              <w:rPr>
                <w:lang w:val="en-US"/>
              </w:rPr>
              <w:t>D1</w:t>
            </w:r>
          </w:p>
        </w:tc>
        <w:tc>
          <w:tcPr>
            <w:tcW w:w="978" w:type="pct"/>
          </w:tcPr>
          <w:p>
            <w:pPr>
              <w:pStyle w:val="aff3"/>
            </w:pPr>
            <w:r>
              <w:t>Им</w:t>
            </w:r>
          </w:p>
        </w:tc>
        <w:tc>
          <w:tcPr>
            <w:tcW w:w="1061" w:type="pct"/>
          </w:tcPr>
          <w:p>
            <w:pPr>
              <w:pStyle w:val="aff3"/>
            </w:pPr>
            <w:r>
              <w:t>Им, Ф</w:t>
            </w:r>
          </w:p>
        </w:tc>
      </w:tr>
      <w:tr>
        <w:trPr>
          <w:trHeight w:val="20"/>
        </w:trPr>
        <w:tc>
          <w:tcPr>
            <w:tcW w:w="206" w:type="pct"/>
          </w:tcPr>
          <w:p>
            <w:pPr>
              <w:pStyle w:val="aff3"/>
            </w:pPr>
            <w:r>
              <w:t>3</w:t>
            </w:r>
          </w:p>
        </w:tc>
        <w:tc>
          <w:tcPr>
            <w:tcW w:w="1986" w:type="pct"/>
          </w:tcPr>
          <w:p>
            <w:pPr>
              <w:pStyle w:val="aff3"/>
            </w:pPr>
            <w:r>
              <w:t xml:space="preserve">Загазованность </w:t>
            </w:r>
          </w:p>
        </w:tc>
        <w:tc>
          <w:tcPr>
            <w:tcW w:w="768" w:type="pct"/>
          </w:tcPr>
          <w:p>
            <w:pPr>
              <w:pStyle w:val="aff3"/>
            </w:pPr>
            <w:r>
              <w:t>А</w:t>
            </w:r>
            <w:r>
              <w:t>1</w:t>
            </w:r>
          </w:p>
        </w:tc>
        <w:tc>
          <w:tcPr>
            <w:tcW w:w="978" w:type="pct"/>
          </w:tcPr>
          <w:p>
            <w:pPr>
              <w:pStyle w:val="aff3"/>
            </w:pPr>
            <w:r>
              <w:t>Ид, Им, С, Ф</w:t>
            </w:r>
          </w:p>
        </w:tc>
        <w:tc>
          <w:tcPr>
            <w:tcW w:w="1061" w:type="pct"/>
          </w:tcPr>
          <w:p>
            <w:pPr>
              <w:pStyle w:val="aff3"/>
            </w:pPr>
            <w:r>
              <w:t>Ид, Им, С, Ф</w:t>
            </w:r>
          </w:p>
        </w:tc>
      </w:tr>
      <w:tr>
        <w:trPr>
          <w:trHeight w:val="20"/>
        </w:trPr>
        <w:tc>
          <w:tcPr>
            <w:tcW w:w="206" w:type="pct"/>
          </w:tcPr>
          <w:p>
            <w:pPr>
              <w:pStyle w:val="aff3"/>
            </w:pPr>
            <w:r>
              <w:t>4</w:t>
            </w:r>
          </w:p>
        </w:tc>
        <w:tc>
          <w:tcPr>
            <w:tcW w:w="1986" w:type="pct"/>
          </w:tcPr>
          <w:p>
            <w:pPr>
              <w:pStyle w:val="aff3"/>
            </w:pPr>
            <w:r>
              <w:t>Клапан соленоидный</w:t>
            </w:r>
          </w:p>
        </w:tc>
        <w:tc>
          <w:tcPr>
            <w:tcW w:w="768" w:type="pct"/>
          </w:tcPr>
          <w:p>
            <w:pPr>
              <w:pStyle w:val="aff3"/>
              <w:rPr>
                <w:lang w:val="en-US"/>
              </w:rPr>
            </w:pPr>
            <w:r>
              <w:rPr>
                <w:lang w:val="en-US"/>
              </w:rPr>
              <w:t>N</w:t>
            </w:r>
            <w:r>
              <w:t>1</w:t>
            </w:r>
            <w:r>
              <w:rPr>
                <w:lang w:val="en-US"/>
              </w:rPr>
              <w:t>, N2</w:t>
            </w:r>
          </w:p>
        </w:tc>
        <w:tc>
          <w:tcPr>
            <w:tcW w:w="978" w:type="pct"/>
          </w:tcPr>
          <w:p>
            <w:pPr>
              <w:pStyle w:val="aff3"/>
            </w:pPr>
            <w:r>
              <w:t>Ид, Им</w:t>
            </w:r>
          </w:p>
        </w:tc>
        <w:tc>
          <w:tcPr>
            <w:tcW w:w="1061" w:type="pct"/>
          </w:tcPr>
          <w:p>
            <w:pPr>
              <w:pStyle w:val="aff3"/>
            </w:pPr>
            <w:r>
              <w:t>Ид, Им</w:t>
            </w:r>
          </w:p>
        </w:tc>
      </w:tr>
    </w:tbl>
    <w:p>
      <w:pPr>
        <w:rPr>
          <w:lang w:eastAsia="ru-RU"/>
        </w:rPr>
      </w:pPr>
    </w:p>
    <w:bookmarkStart w:id="165" w:name="_Ref2070349"/>
    <w:p>
      <w:pPr>
        <w:pStyle w:val="aff6"/>
      </w:pPr>
      <w:r>
        <w:object w:dxaOrig="16245" w:dyaOrig="5700">
          <v:shape id="_x0000_i1039" type="#_x0000_t75" style="width:481.5pt;height:168pt" o:ole="">
            <v:imagedata r:id="rId74" o:title=""/>
          </v:shape>
          <o:OLEObject Type="Embed" ProgID="Visio.Drawing.15" ShapeID="_x0000_i1039" DrawAspect="Content" ObjectID="_1638793729" r:id="rId75"/>
        </w:object>
      </w:r>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15</w:t>
      </w:r>
      <w:r>
        <w:rPr>
          <w:noProof/>
        </w:rPr>
        <w:fldChar w:fldCharType="end"/>
      </w:r>
      <w:bookmarkEnd w:id="165"/>
      <w:r>
        <w:t xml:space="preserve"> Об</w:t>
      </w:r>
      <w:r>
        <w:t>ъ</w:t>
      </w:r>
      <w:r>
        <w:t>ем автоматизации блока редуцирования метанола</w:t>
      </w:r>
    </w:p>
    <w:p>
      <w:pPr>
        <w:rPr>
          <w:lang w:eastAsia="ru-RU"/>
        </w:rPr>
      </w:pPr>
    </w:p>
    <w:p>
      <w:pPr>
        <w:rPr>
          <w:lang w:eastAsia="ru-RU"/>
        </w:rPr>
      </w:pPr>
    </w:p>
    <w:p>
      <w:pPr>
        <w:pStyle w:val="40"/>
        <w:numPr>
          <w:ilvl w:val="3"/>
          <w:numId w:val="11"/>
        </w:numPr>
        <w:tabs>
          <w:tab w:val="clear" w:pos="0"/>
          <w:tab w:val="left" w:pos="709"/>
        </w:tabs>
        <w:ind w:left="0" w:firstLine="0"/>
      </w:pPr>
      <w:r>
        <w:rPr>
          <w:caps w:val="0"/>
        </w:rPr>
        <w:t>УЗЕЛ ОБВЯЗКИ СКВАЖИН</w:t>
      </w:r>
    </w:p>
    <w:p>
      <w:pPr>
        <w:rPr>
          <w:lang w:eastAsia="ru-RU"/>
        </w:rPr>
      </w:pPr>
    </w:p>
    <w:p>
      <w:pPr>
        <w:rPr>
          <w:lang w:eastAsia="ru-RU"/>
        </w:rPr>
      </w:pPr>
      <w:r>
        <w:t>В Таблице</w:t>
      </w:r>
      <w:r>
        <w:t xml:space="preserve"> </w:t>
      </w:r>
      <w:r>
        <w:fldChar w:fldCharType="begin"/>
      </w:r>
      <w:r>
        <w:instrText xml:space="preserve"> REF _Ref2070375 \# 0 \h  \* MERGEFORMAT </w:instrText>
      </w:r>
      <w:r>
        <w:fldChar w:fldCharType="separate"/>
      </w:r>
      <w:r>
        <w:t>19</w:t>
      </w:r>
      <w:r>
        <w:fldChar w:fldCharType="end"/>
      </w:r>
      <w:r>
        <w:t xml:space="preserve"> и</w:t>
      </w:r>
      <w:r>
        <w:t xml:space="preserve"> на</w:t>
      </w:r>
      <w:r>
        <w:t xml:space="preserve"> рисунк</w:t>
      </w:r>
      <w:r>
        <w:t>е</w:t>
      </w:r>
      <w:r>
        <w:t xml:space="preserve"> </w:t>
      </w:r>
      <w:r>
        <w:fldChar w:fldCharType="begin"/>
      </w:r>
      <w:r>
        <w:instrText xml:space="preserve"> REF _Ref2070365 \# 0 \h  \* MERGEFORMAT </w:instrText>
      </w:r>
      <w:r>
        <w:fldChar w:fldCharType="separate"/>
      </w:r>
      <w:r>
        <w:t>16</w:t>
      </w:r>
      <w:r>
        <w:fldChar w:fldCharType="end"/>
      </w:r>
      <w:r>
        <w:t xml:space="preserve"> </w:t>
      </w:r>
      <w:r>
        <w:t>приведен</w:t>
      </w:r>
      <w:r>
        <w:t xml:space="preserve"> объем автоматизации узла обвязки скважин.</w:t>
      </w:r>
    </w:p>
    <w:p>
      <w:pPr>
        <w:rPr>
          <w:lang w:eastAsia="ru-RU"/>
        </w:rPr>
      </w:pPr>
    </w:p>
    <w:p>
      <w:pPr>
        <w:pStyle w:val="af6"/>
        <w:spacing w:after="0"/>
      </w:pPr>
      <w:bookmarkStart w:id="166" w:name="_Ref2070375"/>
      <w:r>
        <w:t xml:space="preserve">Таблица </w:t>
      </w:r>
      <w:r>
        <w:rPr>
          <w:noProof/>
        </w:rPr>
        <w:fldChar w:fldCharType="begin"/>
      </w:r>
      <w:r>
        <w:rPr>
          <w:noProof/>
        </w:rPr>
        <w:instrText xml:space="preserve"> SEQ Таблица \* ARABIC </w:instrText>
      </w:r>
      <w:r>
        <w:rPr>
          <w:noProof/>
        </w:rPr>
        <w:fldChar w:fldCharType="separate"/>
      </w:r>
      <w:r>
        <w:rPr>
          <w:noProof/>
        </w:rPr>
        <w:t>19</w:t>
      </w:r>
      <w:r>
        <w:rPr>
          <w:noProof/>
        </w:rPr>
        <w:fldChar w:fldCharType="end"/>
      </w:r>
      <w:bookmarkEnd w:id="166"/>
    </w:p>
    <w:p>
      <w:pPr>
        <w:pStyle w:val="af6"/>
      </w:pPr>
      <w:r>
        <w:t>Объем автоматизации узла обвязки скважин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6"/>
        <w:gridCol w:w="1534"/>
        <w:gridCol w:w="2325"/>
        <w:gridCol w:w="2335"/>
      </w:tblGrid>
      <w:tr>
        <w:trPr>
          <w:trHeight w:val="226"/>
          <w:tblHeader/>
        </w:trPr>
        <w:tc>
          <w:tcPr>
            <w:tcW w:w="212"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2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81"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1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2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18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9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1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8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9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12" w:type="pct"/>
            <w:tcBorders>
              <w:top w:val="single" w:sz="12" w:space="0" w:color="auto"/>
              <w:left w:val="single" w:sz="12" w:space="0" w:color="auto"/>
              <w:bottom w:val="single" w:sz="12" w:space="0" w:color="auto"/>
            </w:tcBorders>
          </w:tcPr>
          <w:p>
            <w:pPr>
              <w:pStyle w:val="aff3"/>
            </w:pPr>
            <w:r>
              <w:t>1</w:t>
            </w:r>
          </w:p>
        </w:tc>
        <w:tc>
          <w:tcPr>
            <w:tcW w:w="1620" w:type="pct"/>
            <w:tcBorders>
              <w:top w:val="single" w:sz="12" w:space="0" w:color="auto"/>
              <w:bottom w:val="single" w:sz="12" w:space="0" w:color="auto"/>
            </w:tcBorders>
          </w:tcPr>
          <w:p>
            <w:pPr>
              <w:pStyle w:val="aff3"/>
            </w:pPr>
            <w:r>
              <w:t>Давление на линии задавочного раствора в скважину (изб.)</w:t>
            </w:r>
          </w:p>
        </w:tc>
        <w:tc>
          <w:tcPr>
            <w:tcW w:w="787" w:type="pct"/>
            <w:tcBorders>
              <w:top w:val="single" w:sz="12" w:space="0" w:color="auto"/>
              <w:bottom w:val="single" w:sz="12" w:space="0" w:color="auto"/>
            </w:tcBorders>
          </w:tcPr>
          <w:p>
            <w:pPr>
              <w:pStyle w:val="aff3"/>
            </w:pPr>
            <w:r>
              <w:t>P1, P2</w:t>
            </w:r>
          </w:p>
        </w:tc>
        <w:tc>
          <w:tcPr>
            <w:tcW w:w="1188" w:type="pct"/>
            <w:tcBorders>
              <w:top w:val="single" w:sz="12" w:space="0" w:color="auto"/>
              <w:bottom w:val="single" w:sz="12" w:space="0" w:color="auto"/>
            </w:tcBorders>
          </w:tcPr>
          <w:p>
            <w:pPr>
              <w:pStyle w:val="aff3"/>
            </w:pPr>
            <w:r>
              <w:t>Им</w:t>
            </w:r>
          </w:p>
        </w:tc>
        <w:tc>
          <w:tcPr>
            <w:tcW w:w="1193" w:type="pct"/>
            <w:tcBorders>
              <w:top w:val="single" w:sz="12" w:space="0" w:color="auto"/>
              <w:bottom w:val="single" w:sz="12" w:space="0" w:color="auto"/>
              <w:right w:val="single" w:sz="12" w:space="0" w:color="auto"/>
            </w:tcBorders>
          </w:tcPr>
          <w:p>
            <w:pPr>
              <w:pStyle w:val="aff3"/>
            </w:pPr>
            <w:r>
              <w:t>Им, Ид</w:t>
            </w:r>
          </w:p>
        </w:tc>
      </w:tr>
    </w:tbl>
    <w:p>
      <w:pPr>
        <w:pStyle w:val="aff6"/>
      </w:pPr>
      <w:r>
        <w:object w:dxaOrig="6280" w:dyaOrig="3559">
          <v:shape id="_x0000_i1040" type="#_x0000_t75" style="width:324.75pt;height:192.75pt" o:ole="">
            <v:imagedata r:id="rId76" o:title=""/>
          </v:shape>
          <o:OLEObject Type="Embed" ProgID="Visio.Drawing.11" ShapeID="_x0000_i1040" DrawAspect="Content" ObjectID="_1638793730" r:id="rId77"/>
        </w:object>
      </w:r>
      <w:bookmarkStart w:id="167" w:name="_Ref2070365"/>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16</w:t>
      </w:r>
      <w:r>
        <w:rPr>
          <w:noProof/>
        </w:rPr>
        <w:fldChar w:fldCharType="end"/>
      </w:r>
      <w:bookmarkEnd w:id="167"/>
      <w:r>
        <w:t xml:space="preserve"> Объем автомати</w:t>
      </w:r>
      <w:r>
        <w:t>з</w:t>
      </w:r>
      <w:r>
        <w:t>ации узла обвязки скважин</w:t>
      </w:r>
    </w:p>
    <w:p>
      <w:pPr>
        <w:rPr>
          <w:lang w:eastAsia="ru-RU"/>
        </w:rPr>
      </w:pPr>
    </w:p>
    <w:p>
      <w:pPr>
        <w:rPr>
          <w:lang w:eastAsia="ru-RU"/>
        </w:rPr>
      </w:pPr>
    </w:p>
    <w:p>
      <w:pPr>
        <w:pStyle w:val="40"/>
        <w:numPr>
          <w:ilvl w:val="3"/>
          <w:numId w:val="11"/>
        </w:numPr>
        <w:tabs>
          <w:tab w:val="clear" w:pos="0"/>
          <w:tab w:val="left" w:pos="851"/>
        </w:tabs>
        <w:ind w:left="0" w:firstLine="0"/>
      </w:pPr>
      <w:r>
        <w:rPr>
          <w:caps w:val="0"/>
        </w:rPr>
        <w:t>НЕФТЕСБОРНЫЙ КОЛЛЕКТОР КУСТОВОЙ ПЛОЩАДКИ</w:t>
      </w:r>
    </w:p>
    <w:p>
      <w:pPr>
        <w:rPr>
          <w:lang w:eastAsia="ru-RU"/>
        </w:rPr>
      </w:pPr>
    </w:p>
    <w:p>
      <w:r>
        <w:t>В Таблице</w:t>
      </w:r>
      <w:r>
        <w:t xml:space="preserve"> </w:t>
      </w:r>
      <w:r>
        <w:fldChar w:fldCharType="begin"/>
      </w:r>
      <w:r>
        <w:instrText xml:space="preserve"> REF _Ref2070401 \# 0 \h  \* MERGEFORMAT </w:instrText>
      </w:r>
      <w:r>
        <w:fldChar w:fldCharType="separate"/>
      </w:r>
      <w:r>
        <w:t>20</w:t>
      </w:r>
      <w:r>
        <w:fldChar w:fldCharType="end"/>
      </w:r>
      <w:r>
        <w:t xml:space="preserve"> и</w:t>
      </w:r>
      <w:r>
        <w:t xml:space="preserve"> на</w:t>
      </w:r>
      <w:r>
        <w:t xml:space="preserve"> рисунк</w:t>
      </w:r>
      <w:r>
        <w:t>е</w:t>
      </w:r>
      <w:r>
        <w:t xml:space="preserve"> </w:t>
      </w:r>
      <w:r>
        <w:fldChar w:fldCharType="begin"/>
      </w:r>
      <w:r>
        <w:instrText xml:space="preserve"> REF _Ref2070416 \# 0 \h  \* MERGEFORMAT </w:instrText>
      </w:r>
      <w:r>
        <w:fldChar w:fldCharType="separate"/>
      </w:r>
      <w:r>
        <w:t>17</w:t>
      </w:r>
      <w:r>
        <w:fldChar w:fldCharType="end"/>
      </w:r>
      <w:r>
        <w:t xml:space="preserve"> </w:t>
      </w:r>
      <w:r>
        <w:t>приведен</w:t>
      </w:r>
      <w:r>
        <w:t xml:space="preserve"> объем автоматизации нефтесборного коллектора</w:t>
      </w:r>
      <w:r>
        <w:t xml:space="preserve"> кустовой площадки</w:t>
      </w:r>
      <w:r>
        <w:t>.</w:t>
      </w:r>
    </w:p>
    <w:p>
      <w:pPr>
        <w:rPr>
          <w:lang w:eastAsia="ru-RU"/>
        </w:rPr>
      </w:pPr>
    </w:p>
    <w:p>
      <w:pPr>
        <w:pStyle w:val="af6"/>
        <w:spacing w:after="0"/>
      </w:pPr>
      <w:bookmarkStart w:id="168" w:name="_Ref2070401"/>
      <w:r>
        <w:t xml:space="preserve">Таблица </w:t>
      </w:r>
      <w:r>
        <w:rPr>
          <w:noProof/>
        </w:rPr>
        <w:fldChar w:fldCharType="begin"/>
      </w:r>
      <w:r>
        <w:rPr>
          <w:noProof/>
        </w:rPr>
        <w:instrText xml:space="preserve"> SEQ Таблица \* ARABIC </w:instrText>
      </w:r>
      <w:r>
        <w:rPr>
          <w:noProof/>
        </w:rPr>
        <w:fldChar w:fldCharType="separate"/>
      </w:r>
      <w:r>
        <w:rPr>
          <w:noProof/>
        </w:rPr>
        <w:t>20</w:t>
      </w:r>
      <w:r>
        <w:rPr>
          <w:noProof/>
        </w:rPr>
        <w:fldChar w:fldCharType="end"/>
      </w:r>
      <w:bookmarkEnd w:id="168"/>
    </w:p>
    <w:p>
      <w:pPr>
        <w:pStyle w:val="af6"/>
      </w:pPr>
      <w:r>
        <w:t>Объем автоматизации нефтесборного коллектора</w:t>
      </w:r>
      <w:r>
        <w:t xml:space="preserve"> кустовой площадки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5568"/>
        <w:gridCol w:w="2227"/>
        <w:gridCol w:w="1575"/>
      </w:tblGrid>
      <w:tr>
        <w:trPr>
          <w:tblHeader/>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282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13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80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АСУ ТП </w:t>
            </w:r>
          </w:p>
        </w:tc>
      </w:tr>
      <w:tr>
        <w:trPr>
          <w:tblHeader/>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82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13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0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c>
          <w:tcPr>
            <w:tcW w:w="234" w:type="pct"/>
            <w:tcBorders>
              <w:top w:val="single" w:sz="12" w:space="0" w:color="auto"/>
              <w:left w:val="single" w:sz="12" w:space="0" w:color="auto"/>
            </w:tcBorders>
            <w:vAlign w:val="center"/>
          </w:tcPr>
          <w:p>
            <w:pPr>
              <w:pStyle w:val="aff3"/>
            </w:pPr>
            <w:r>
              <w:t>1</w:t>
            </w:r>
          </w:p>
        </w:tc>
        <w:tc>
          <w:tcPr>
            <w:tcW w:w="2829" w:type="pct"/>
            <w:tcBorders>
              <w:top w:val="single" w:sz="12" w:space="0" w:color="auto"/>
            </w:tcBorders>
            <w:vAlign w:val="center"/>
          </w:tcPr>
          <w:p>
            <w:pPr>
              <w:pStyle w:val="aff3"/>
            </w:pPr>
            <w:r>
              <w:t>Давление в нефтесборном коллекторе*</w:t>
            </w:r>
          </w:p>
        </w:tc>
        <w:tc>
          <w:tcPr>
            <w:tcW w:w="1134" w:type="pct"/>
            <w:tcBorders>
              <w:top w:val="single" w:sz="12" w:space="0" w:color="auto"/>
            </w:tcBorders>
            <w:vAlign w:val="center"/>
          </w:tcPr>
          <w:p>
            <w:pPr>
              <w:pStyle w:val="aff3"/>
            </w:pPr>
            <w:r>
              <w:t>P1</w:t>
            </w:r>
          </w:p>
        </w:tc>
        <w:tc>
          <w:tcPr>
            <w:tcW w:w="803" w:type="pct"/>
            <w:tcBorders>
              <w:top w:val="single" w:sz="12" w:space="0" w:color="auto"/>
              <w:right w:val="single" w:sz="12" w:space="0" w:color="auto"/>
            </w:tcBorders>
            <w:vAlign w:val="center"/>
          </w:tcPr>
          <w:p>
            <w:pPr>
              <w:pStyle w:val="aff3"/>
            </w:pPr>
            <w:r>
              <w:t xml:space="preserve">Им, Ид </w:t>
            </w:r>
          </w:p>
        </w:tc>
      </w:tr>
      <w:tr>
        <w:tc>
          <w:tcPr>
            <w:tcW w:w="234" w:type="pct"/>
            <w:tcBorders>
              <w:left w:val="single" w:sz="12" w:space="0" w:color="auto"/>
            </w:tcBorders>
            <w:vAlign w:val="center"/>
          </w:tcPr>
          <w:p>
            <w:pPr>
              <w:pStyle w:val="aff3"/>
            </w:pPr>
            <w:r>
              <w:t>2</w:t>
            </w:r>
          </w:p>
        </w:tc>
        <w:tc>
          <w:tcPr>
            <w:tcW w:w="2829" w:type="pct"/>
            <w:vAlign w:val="center"/>
          </w:tcPr>
          <w:p>
            <w:pPr>
              <w:pStyle w:val="aff3"/>
            </w:pPr>
            <w:r>
              <w:t>Температура в нефтесборном коллекторе*</w:t>
            </w:r>
          </w:p>
        </w:tc>
        <w:tc>
          <w:tcPr>
            <w:tcW w:w="1134" w:type="pct"/>
            <w:vAlign w:val="center"/>
          </w:tcPr>
          <w:p>
            <w:pPr>
              <w:pStyle w:val="aff3"/>
            </w:pPr>
            <w:r>
              <w:t>Т1</w:t>
            </w:r>
          </w:p>
        </w:tc>
        <w:tc>
          <w:tcPr>
            <w:tcW w:w="803" w:type="pct"/>
            <w:tcBorders>
              <w:right w:val="single" w:sz="12" w:space="0" w:color="auto"/>
            </w:tcBorders>
            <w:vAlign w:val="center"/>
          </w:tcPr>
          <w:p>
            <w:pPr>
              <w:pStyle w:val="aff3"/>
            </w:pPr>
            <w:r>
              <w:t>Им, Ид</w:t>
            </w:r>
          </w:p>
        </w:tc>
      </w:tr>
      <w:tr>
        <w:tc>
          <w:tcPr>
            <w:tcW w:w="234" w:type="pct"/>
            <w:tcBorders>
              <w:left w:val="single" w:sz="12" w:space="0" w:color="auto"/>
              <w:bottom w:val="single" w:sz="12" w:space="0" w:color="auto"/>
            </w:tcBorders>
            <w:vAlign w:val="center"/>
          </w:tcPr>
          <w:p>
            <w:pPr>
              <w:pStyle w:val="aff3"/>
            </w:pPr>
            <w:r>
              <w:t>3</w:t>
            </w:r>
          </w:p>
        </w:tc>
        <w:tc>
          <w:tcPr>
            <w:tcW w:w="2829" w:type="pct"/>
            <w:tcBorders>
              <w:bottom w:val="single" w:sz="12" w:space="0" w:color="auto"/>
            </w:tcBorders>
            <w:vAlign w:val="center"/>
          </w:tcPr>
          <w:p>
            <w:pPr>
              <w:pStyle w:val="aff3"/>
            </w:pPr>
            <w:r>
              <w:t>Положение, состояние и управление электроприводной ЗРА</w:t>
            </w:r>
          </w:p>
        </w:tc>
        <w:tc>
          <w:tcPr>
            <w:tcW w:w="1134" w:type="pct"/>
            <w:tcBorders>
              <w:bottom w:val="single" w:sz="12" w:space="0" w:color="auto"/>
            </w:tcBorders>
            <w:vAlign w:val="center"/>
          </w:tcPr>
          <w:p>
            <w:pPr>
              <w:pStyle w:val="aff3"/>
            </w:pPr>
            <w:r>
              <w:t>N1</w:t>
            </w:r>
          </w:p>
        </w:tc>
        <w:tc>
          <w:tcPr>
            <w:tcW w:w="803" w:type="pct"/>
            <w:tcBorders>
              <w:bottom w:val="single" w:sz="12" w:space="0" w:color="auto"/>
              <w:right w:val="single" w:sz="12" w:space="0" w:color="auto"/>
            </w:tcBorders>
            <w:vAlign w:val="center"/>
          </w:tcPr>
          <w:p>
            <w:pPr>
              <w:pStyle w:val="aff3"/>
            </w:pPr>
            <w:r>
              <w:t>У, С</w:t>
            </w:r>
          </w:p>
        </w:tc>
      </w:tr>
    </w:tbl>
    <w:p/>
    <w:p>
      <w:pPr>
        <w:ind w:left="567"/>
        <w:rPr>
          <w:i/>
        </w:rPr>
      </w:pPr>
      <w:r>
        <w:rPr>
          <w:i/>
          <w:u w:val="single"/>
        </w:rPr>
        <w:t>Примечание:</w:t>
      </w:r>
      <w:r>
        <w:rPr>
          <w:i/>
        </w:rPr>
        <w:t> </w:t>
      </w:r>
      <w:r>
        <w:rPr>
          <w:i/>
        </w:rPr>
        <w:t>*</w:t>
      </w:r>
      <w:r>
        <w:rPr>
          <w:i/>
        </w:rPr>
        <w:t> </w:t>
      </w:r>
      <w:r>
        <w:rPr>
          <w:i/>
        </w:rPr>
        <w:t>Для кустов с раздельной прокладкой нефтесборного и измерительного коллектора.</w:t>
      </w:r>
    </w:p>
    <w:p>
      <w:pPr>
        <w:jc w:val="left"/>
        <w:rPr>
          <w:i/>
        </w:rPr>
      </w:pPr>
    </w:p>
    <w:p>
      <w:pPr>
        <w:pStyle w:val="aff6"/>
      </w:pPr>
      <w:r>
        <w:object w:dxaOrig="6971" w:dyaOrig="1746">
          <v:shape id="_x0000_i1041" type="#_x0000_t75" style="width:405pt;height:101.25pt" o:ole="">
            <v:imagedata r:id="rId78" o:title=""/>
          </v:shape>
          <o:OLEObject Type="Embed" ProgID="Visio.Drawing.11" ShapeID="_x0000_i1041" DrawAspect="Content" ObjectID="_1638793731" r:id="rId79"/>
        </w:object>
      </w:r>
    </w:p>
    <w:p>
      <w:pPr>
        <w:pStyle w:val="aff6"/>
        <w:spacing w:before="60"/>
      </w:pPr>
      <w:bookmarkStart w:id="169" w:name="_Ref2070416"/>
      <w:r>
        <w:t xml:space="preserve">Рис. </w:t>
      </w:r>
      <w:r>
        <w:rPr>
          <w:noProof/>
        </w:rPr>
        <w:fldChar w:fldCharType="begin"/>
      </w:r>
      <w:r>
        <w:rPr>
          <w:noProof/>
        </w:rPr>
        <w:instrText xml:space="preserve"> SEQ Рисунок \* ARABIC </w:instrText>
      </w:r>
      <w:r>
        <w:rPr>
          <w:noProof/>
        </w:rPr>
        <w:fldChar w:fldCharType="separate"/>
      </w:r>
      <w:r>
        <w:rPr>
          <w:noProof/>
        </w:rPr>
        <w:t>17</w:t>
      </w:r>
      <w:r>
        <w:rPr>
          <w:noProof/>
        </w:rPr>
        <w:fldChar w:fldCharType="end"/>
      </w:r>
      <w:bookmarkEnd w:id="169"/>
      <w:r>
        <w:t xml:space="preserve"> Объем автоматизации нефтесборного коллектора </w:t>
      </w:r>
      <w:r>
        <w:t>кустовой площадки</w:t>
      </w:r>
    </w:p>
    <w:p>
      <w:pPr>
        <w:rPr>
          <w:lang w:eastAsia="ru-RU"/>
        </w:rPr>
      </w:pPr>
    </w:p>
    <w:p>
      <w:pPr>
        <w:rPr>
          <w:lang w:eastAsia="ru-RU"/>
        </w:rPr>
      </w:pPr>
    </w:p>
    <w:p>
      <w:pPr>
        <w:pStyle w:val="40"/>
        <w:numPr>
          <w:ilvl w:val="3"/>
          <w:numId w:val="11"/>
        </w:numPr>
        <w:tabs>
          <w:tab w:val="clear" w:pos="0"/>
          <w:tab w:val="left" w:pos="851"/>
        </w:tabs>
        <w:ind w:left="0" w:firstLine="0"/>
      </w:pPr>
      <w:r>
        <w:rPr>
          <w:caps w:val="0"/>
        </w:rPr>
        <w:t>Е</w:t>
      </w:r>
      <w:r>
        <w:rPr>
          <w:caps w:val="0"/>
        </w:rPr>
        <w:t>МКОСТЬ ДРЕНАЖНАЯ (В ТОМ ЧИСЛЕ ДЛЯ АВАРИЙНОГО СЛИВА НЕФТЕПРОДУКТОВ И ДЛЯ СБОРА МАСЛА</w:t>
      </w:r>
      <w:bookmarkEnd w:id="159"/>
      <w:r>
        <w:rPr>
          <w:caps w:val="0"/>
        </w:rPr>
        <w:t>)</w:t>
      </w:r>
    </w:p>
    <w:p/>
    <w:p>
      <w:r>
        <w:t>В Таблице</w:t>
      </w:r>
      <w:r>
        <w:t xml:space="preserve"> </w:t>
      </w:r>
      <w:r>
        <w:fldChar w:fldCharType="begin"/>
      </w:r>
      <w:r>
        <w:instrText xml:space="preserve"> REF _Ref2070797 \# 0 \h  \* MERGEFORMAT </w:instrText>
      </w:r>
      <w:r>
        <w:fldChar w:fldCharType="separate"/>
      </w:r>
      <w:r>
        <w:t>21</w:t>
      </w:r>
      <w:r>
        <w:fldChar w:fldCharType="end"/>
      </w:r>
      <w:r>
        <w:t xml:space="preserve"> и </w:t>
      </w:r>
      <w:r>
        <w:t xml:space="preserve">на </w:t>
      </w:r>
      <w:r>
        <w:t>рисунк</w:t>
      </w:r>
      <w:r>
        <w:t>е</w:t>
      </w:r>
      <w:r>
        <w:t xml:space="preserve"> </w:t>
      </w:r>
      <w:r>
        <w:fldChar w:fldCharType="begin"/>
      </w:r>
      <w:r>
        <w:instrText xml:space="preserve"> REF _Ref2070820 \# 0 \h  \* MERGEFORMAT </w:instrText>
      </w:r>
      <w:r>
        <w:fldChar w:fldCharType="separate"/>
      </w:r>
      <w:r>
        <w:t>18</w:t>
      </w:r>
      <w:r>
        <w:fldChar w:fldCharType="end"/>
      </w:r>
      <w:r>
        <w:t xml:space="preserve"> </w:t>
      </w:r>
      <w:r>
        <w:t>приведен</w:t>
      </w:r>
      <w:r>
        <w:t xml:space="preserve"> объем автоматизации </w:t>
      </w:r>
      <w:r>
        <w:t>е</w:t>
      </w:r>
      <w:r>
        <w:t xml:space="preserve">мкостей дренажных </w:t>
      </w:r>
      <w:r>
        <w:t>(в том числе для аварийного слива нефтепродуктов и для сбора масла)</w:t>
      </w:r>
      <w:r>
        <w:t>.</w:t>
      </w:r>
    </w:p>
    <w:p>
      <w:pPr>
        <w:keepNext w:val="0"/>
        <w:spacing w:line="276" w:lineRule="auto"/>
        <w:jc w:val="left"/>
      </w:pPr>
    </w:p>
    <w:p>
      <w:pPr>
        <w:pStyle w:val="af6"/>
        <w:spacing w:after="0"/>
      </w:pPr>
      <w:bookmarkStart w:id="170" w:name="_Ref2070797"/>
      <w:r>
        <w:t xml:space="preserve">Таблица </w:t>
      </w:r>
      <w:r>
        <w:rPr>
          <w:noProof/>
        </w:rPr>
        <w:fldChar w:fldCharType="begin"/>
      </w:r>
      <w:r>
        <w:rPr>
          <w:noProof/>
        </w:rPr>
        <w:instrText xml:space="preserve"> SEQ Таблица \* ARABIC </w:instrText>
      </w:r>
      <w:r>
        <w:rPr>
          <w:noProof/>
        </w:rPr>
        <w:fldChar w:fldCharType="separate"/>
      </w:r>
      <w:r>
        <w:rPr>
          <w:noProof/>
        </w:rPr>
        <w:t>21</w:t>
      </w:r>
      <w:r>
        <w:rPr>
          <w:noProof/>
        </w:rPr>
        <w:fldChar w:fldCharType="end"/>
      </w:r>
      <w:bookmarkEnd w:id="170"/>
    </w:p>
    <w:p>
      <w:pPr>
        <w:pStyle w:val="af6"/>
      </w:pPr>
      <w:r>
        <w:t xml:space="preserve">Объем автоматизации ёмкостей дренажных </w:t>
      </w:r>
      <w:r>
        <w:t>(в том числе для аварийного слива нефтепродуктов и для сбора масла)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236"/>
        <w:gridCol w:w="1922"/>
        <w:gridCol w:w="1604"/>
        <w:gridCol w:w="1608"/>
      </w:tblGrid>
      <w:tr>
        <w:trPr>
          <w:trHeight w:val="20"/>
          <w:tblHeader/>
        </w:trPr>
        <w:tc>
          <w:tcPr>
            <w:tcW w:w="234"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152"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78"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636"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rPr>
        <w:tc>
          <w:tcPr>
            <w:tcW w:w="234"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152"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78"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17"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 xml:space="preserve">класс 1 </w:t>
            </w:r>
          </w:p>
        </w:tc>
        <w:tc>
          <w:tcPr>
            <w:tcW w:w="819"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 и 3</w:t>
            </w:r>
          </w:p>
        </w:tc>
      </w:tr>
      <w:tr>
        <w:trPr>
          <w:trHeight w:val="20"/>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5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7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1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1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34" w:type="pct"/>
            <w:tcBorders>
              <w:top w:val="single" w:sz="12" w:space="0" w:color="auto"/>
              <w:left w:val="single" w:sz="12" w:space="0" w:color="auto"/>
            </w:tcBorders>
          </w:tcPr>
          <w:p>
            <w:pPr>
              <w:pStyle w:val="aff3"/>
            </w:pPr>
            <w:r>
              <w:t>1</w:t>
            </w:r>
          </w:p>
        </w:tc>
        <w:tc>
          <w:tcPr>
            <w:tcW w:w="2152" w:type="pct"/>
            <w:tcBorders>
              <w:top w:val="single" w:sz="12" w:space="0" w:color="auto"/>
            </w:tcBorders>
          </w:tcPr>
          <w:p>
            <w:pPr>
              <w:pStyle w:val="aff3"/>
            </w:pPr>
            <w:r>
              <w:t>Уровень жидкости</w:t>
            </w:r>
          </w:p>
        </w:tc>
        <w:tc>
          <w:tcPr>
            <w:tcW w:w="978" w:type="pct"/>
            <w:tcBorders>
              <w:top w:val="single" w:sz="12" w:space="0" w:color="auto"/>
            </w:tcBorders>
          </w:tcPr>
          <w:p>
            <w:pPr>
              <w:pStyle w:val="aff3"/>
            </w:pPr>
            <w:r>
              <w:t>L1</w:t>
            </w:r>
          </w:p>
        </w:tc>
        <w:tc>
          <w:tcPr>
            <w:tcW w:w="817" w:type="pct"/>
            <w:tcBorders>
              <w:top w:val="single" w:sz="12" w:space="0" w:color="auto"/>
            </w:tcBorders>
          </w:tcPr>
          <w:p>
            <w:pPr>
              <w:pStyle w:val="aff3"/>
            </w:pPr>
            <w:r>
              <w:t>Им</w:t>
            </w:r>
          </w:p>
        </w:tc>
        <w:tc>
          <w:tcPr>
            <w:tcW w:w="819" w:type="pct"/>
            <w:tcBorders>
              <w:top w:val="single" w:sz="12" w:space="0" w:color="auto"/>
              <w:right w:val="single" w:sz="12" w:space="0" w:color="auto"/>
            </w:tcBorders>
          </w:tcPr>
          <w:p>
            <w:pPr>
              <w:pStyle w:val="aff3"/>
            </w:pPr>
            <w:r>
              <w:t>С</w:t>
            </w:r>
          </w:p>
        </w:tc>
      </w:tr>
      <w:tr>
        <w:trPr>
          <w:trHeight w:val="20"/>
        </w:trPr>
        <w:tc>
          <w:tcPr>
            <w:tcW w:w="234" w:type="pct"/>
            <w:tcBorders>
              <w:left w:val="single" w:sz="12" w:space="0" w:color="auto"/>
            </w:tcBorders>
          </w:tcPr>
          <w:p>
            <w:pPr>
              <w:pStyle w:val="aff3"/>
            </w:pPr>
            <w:r>
              <w:t>2</w:t>
            </w:r>
          </w:p>
        </w:tc>
        <w:tc>
          <w:tcPr>
            <w:tcW w:w="2152" w:type="pct"/>
          </w:tcPr>
          <w:p>
            <w:pPr>
              <w:pStyle w:val="aff3"/>
            </w:pPr>
            <w:r>
              <w:t>Температура жидкости в емкости*</w:t>
            </w:r>
          </w:p>
        </w:tc>
        <w:tc>
          <w:tcPr>
            <w:tcW w:w="978" w:type="pct"/>
          </w:tcPr>
          <w:p>
            <w:pPr>
              <w:pStyle w:val="aff3"/>
            </w:pPr>
            <w:r>
              <w:t>T1</w:t>
            </w:r>
          </w:p>
        </w:tc>
        <w:tc>
          <w:tcPr>
            <w:tcW w:w="817" w:type="pct"/>
          </w:tcPr>
          <w:p>
            <w:pPr>
              <w:pStyle w:val="aff3"/>
            </w:pPr>
            <w:r>
              <w:t>-</w:t>
            </w:r>
          </w:p>
        </w:tc>
        <w:tc>
          <w:tcPr>
            <w:tcW w:w="819" w:type="pct"/>
            <w:tcBorders>
              <w:right w:val="single" w:sz="12" w:space="0" w:color="auto"/>
            </w:tcBorders>
          </w:tcPr>
          <w:p>
            <w:pPr>
              <w:pStyle w:val="aff3"/>
            </w:pPr>
            <w:r>
              <w:t>Ид, С</w:t>
            </w:r>
          </w:p>
        </w:tc>
      </w:tr>
      <w:tr>
        <w:trPr>
          <w:trHeight w:val="20"/>
        </w:trPr>
        <w:tc>
          <w:tcPr>
            <w:tcW w:w="234" w:type="pct"/>
            <w:tcBorders>
              <w:left w:val="single" w:sz="12" w:space="0" w:color="auto"/>
              <w:bottom w:val="single" w:sz="12" w:space="0" w:color="auto"/>
            </w:tcBorders>
          </w:tcPr>
          <w:p>
            <w:pPr>
              <w:pStyle w:val="aff3"/>
            </w:pPr>
            <w:r>
              <w:t>3</w:t>
            </w:r>
          </w:p>
        </w:tc>
        <w:tc>
          <w:tcPr>
            <w:tcW w:w="2152" w:type="pct"/>
            <w:tcBorders>
              <w:bottom w:val="single" w:sz="12" w:space="0" w:color="auto"/>
            </w:tcBorders>
          </w:tcPr>
          <w:p>
            <w:pPr>
              <w:pStyle w:val="aff3"/>
            </w:pPr>
            <w:r>
              <w:t>Загазованность в зоне емкости</w:t>
            </w:r>
          </w:p>
        </w:tc>
        <w:tc>
          <w:tcPr>
            <w:tcW w:w="978" w:type="pct"/>
            <w:tcBorders>
              <w:bottom w:val="single" w:sz="12" w:space="0" w:color="auto"/>
            </w:tcBorders>
          </w:tcPr>
          <w:p>
            <w:pPr>
              <w:pStyle w:val="aff3"/>
              <w:rPr>
                <w:lang w:val="en-US"/>
              </w:rPr>
            </w:pPr>
            <w:r>
              <w:rPr>
                <w:lang w:val="en-US"/>
              </w:rPr>
              <w:t>A1</w:t>
            </w:r>
          </w:p>
        </w:tc>
        <w:tc>
          <w:tcPr>
            <w:tcW w:w="817" w:type="pct"/>
            <w:tcBorders>
              <w:bottom w:val="single" w:sz="12" w:space="0" w:color="auto"/>
            </w:tcBorders>
          </w:tcPr>
          <w:p>
            <w:pPr>
              <w:pStyle w:val="aff3"/>
            </w:pPr>
            <w:r>
              <w:t>-</w:t>
            </w:r>
          </w:p>
        </w:tc>
        <w:tc>
          <w:tcPr>
            <w:tcW w:w="819" w:type="pct"/>
            <w:tcBorders>
              <w:bottom w:val="single" w:sz="12" w:space="0" w:color="auto"/>
              <w:right w:val="single" w:sz="12" w:space="0" w:color="auto"/>
            </w:tcBorders>
          </w:tcPr>
          <w:p>
            <w:pPr>
              <w:pStyle w:val="aff3"/>
            </w:pPr>
            <w:r>
              <w:t>С</w:t>
            </w:r>
          </w:p>
        </w:tc>
      </w:tr>
    </w:tbl>
    <w:p/>
    <w:p>
      <w:pPr>
        <w:pStyle w:val="aff7"/>
      </w:pPr>
      <w:r>
        <w:rPr>
          <w:bCs/>
          <w:iCs/>
          <w:u w:val="single"/>
        </w:rPr>
        <w:t>Примечание:</w:t>
      </w:r>
      <w:r>
        <w:rPr>
          <w:bCs/>
          <w:iCs/>
        </w:rPr>
        <w:t> </w:t>
      </w:r>
      <w:r>
        <w:t>*</w:t>
      </w:r>
      <w:r>
        <w:t> </w:t>
      </w:r>
      <w:r>
        <w:t xml:space="preserve">Необходимость дистанционного контроля и сигнализации температуры жидкости в емкости дренажной </w:t>
      </w:r>
      <w:r>
        <w:t>(в том числе для аварийного слива нефтепродуктов и для сбора масла)</w:t>
      </w:r>
      <w:r>
        <w:t xml:space="preserve"> </w:t>
      </w:r>
      <w:r>
        <w:t>определяется физико-химическими характеристиками жидкости, наличием или отсутствием обогрева емкости.</w:t>
      </w:r>
    </w:p>
    <w:p>
      <w:pPr>
        <w:pStyle w:val="aff7"/>
        <w:ind w:left="0"/>
        <w:jc w:val="left"/>
        <w:rPr>
          <w:bCs/>
          <w:iCs/>
        </w:rPr>
      </w:pPr>
    </w:p>
    <w:p>
      <w:pPr>
        <w:pStyle w:val="aff6"/>
      </w:pPr>
      <w:r>
        <w:object w:dxaOrig="8101" w:dyaOrig="3675">
          <v:shape id="_x0000_i1042" type="#_x0000_t75" style="width:407.25pt;height:183.75pt" o:ole="">
            <v:imagedata r:id="rId80" o:title=""/>
          </v:shape>
          <o:OLEObject Type="Embed" ProgID="Visio.Drawing.15" ShapeID="_x0000_i1042" DrawAspect="Content" ObjectID="_1638793732" r:id="rId81"/>
        </w:object>
      </w:r>
    </w:p>
    <w:p>
      <w:pPr>
        <w:pStyle w:val="aff6"/>
        <w:spacing w:before="60"/>
      </w:pPr>
      <w:bookmarkStart w:id="171" w:name="_Ref2070820"/>
      <w:r>
        <w:t xml:space="preserve">Рис. </w:t>
      </w:r>
      <w:r>
        <w:rPr>
          <w:noProof/>
        </w:rPr>
        <w:fldChar w:fldCharType="begin"/>
      </w:r>
      <w:r>
        <w:rPr>
          <w:noProof/>
        </w:rPr>
        <w:instrText xml:space="preserve"> SEQ Рисунок \* ARABIC </w:instrText>
      </w:r>
      <w:r>
        <w:rPr>
          <w:noProof/>
        </w:rPr>
        <w:fldChar w:fldCharType="separate"/>
      </w:r>
      <w:r>
        <w:rPr>
          <w:noProof/>
        </w:rPr>
        <w:t>18</w:t>
      </w:r>
      <w:r>
        <w:rPr>
          <w:noProof/>
        </w:rPr>
        <w:fldChar w:fldCharType="end"/>
      </w:r>
      <w:bookmarkEnd w:id="171"/>
      <w:r>
        <w:t xml:space="preserve"> Объем автоматизации емкости дренажной </w:t>
      </w:r>
      <w:r>
        <w:t>(в том числе для аварийного слива нефтепродуктов и для сбора масла)</w:t>
      </w:r>
    </w:p>
    <w:p>
      <w:pPr>
        <w:pStyle w:val="S4"/>
      </w:pPr>
    </w:p>
    <w:p>
      <w:pPr>
        <w:pStyle w:val="S4"/>
      </w:pPr>
    </w:p>
    <w:p>
      <w:pPr>
        <w:pStyle w:val="21"/>
        <w:numPr>
          <w:ilvl w:val="1"/>
          <w:numId w:val="11"/>
        </w:numPr>
        <w:tabs>
          <w:tab w:val="clear" w:pos="0"/>
        </w:tabs>
        <w:ind w:left="0" w:firstLine="0"/>
      </w:pPr>
      <w:bookmarkStart w:id="172" w:name="_Toc149712496"/>
      <w:bookmarkStart w:id="173" w:name="_Toc152391497"/>
      <w:bookmarkStart w:id="174" w:name="_Toc167163450"/>
      <w:bookmarkStart w:id="175" w:name="_Toc6315386"/>
      <w:bookmarkStart w:id="176" w:name="_Toc6585772"/>
      <w:bookmarkStart w:id="177" w:name="_Toc22897632"/>
      <w:r>
        <w:rPr>
          <w:caps w:val="0"/>
        </w:rPr>
        <w:t>ОБЪ</w:t>
      </w:r>
      <w:r>
        <w:rPr>
          <w:caps w:val="0"/>
        </w:rPr>
        <w:t>Е</w:t>
      </w:r>
      <w:r>
        <w:rPr>
          <w:caps w:val="0"/>
        </w:rPr>
        <w:t>МЫ АВТОМАТИЗАЦИИ ОБЪЕКТОВ СИСТЕМЫ ПОДДЕРЖАНИЯ ПЛАСТОВОГО ДАВЛЕНИЯ</w:t>
      </w:r>
      <w:bookmarkEnd w:id="172"/>
      <w:bookmarkEnd w:id="173"/>
      <w:bookmarkEnd w:id="174"/>
      <w:bookmarkEnd w:id="175"/>
      <w:bookmarkEnd w:id="176"/>
      <w:bookmarkEnd w:id="177"/>
    </w:p>
    <w:p>
      <w:pPr>
        <w:rPr>
          <w:lang w:eastAsia="ru-RU"/>
        </w:rPr>
      </w:pPr>
    </w:p>
    <w:p>
      <w:r>
        <w:t>Система ППД предназначена для увеличения эффективности разработки нефтяных месторождений путем заводнения нефтяных пластов. Она включает следующие сооружения и объекты: водозаборы, водоподъемы, КНС, ВРБ, нагнетательные скважины, сети водоводов высокого и низкого давления и вспомогательное оборудование.</w:t>
      </w:r>
    </w:p>
    <w:p/>
    <w:p>
      <w:r>
        <w:t>Водозаборы предназначены для обеспечения технологической жидкостью объектов системы</w:t>
      </w:r>
      <w:r>
        <w:t> </w:t>
      </w:r>
      <w:r>
        <w:t>ППД.</w:t>
      </w:r>
    </w:p>
    <w:p/>
    <w:p>
      <w:r>
        <w:t>Водоподъемы предназначены для подачи технологической жидкости от водозаборов к КНС.</w:t>
      </w:r>
    </w:p>
    <w:p/>
    <w:p>
      <w:r>
        <w:t>КНС предназначены для создания необходимого напора и закачки воды через нагнетательные скважины в продуктовые пласты.</w:t>
      </w:r>
    </w:p>
    <w:p/>
    <w:p>
      <w:r>
        <w:t>ВРБ</w:t>
      </w:r>
      <w:r>
        <w:t xml:space="preserve"> предназначены для распределения и учета закачиваемой воды по нагнетательным скважинам. ВРБ могут устанавливаться как непосредственно на КНС, так и выноситься в любое место сети напорных трубопроводов. Причем технологическая жидкость с ВРБ может закачиваться непосредственно в нагнетательную скважину, либо на следующий </w:t>
      </w:r>
      <w:r>
        <w:t>ВРБ</w:t>
      </w:r>
      <w:r>
        <w:t>.</w:t>
      </w:r>
    </w:p>
    <w:p/>
    <w:p>
      <w:r>
        <w:t>Оснащению средствами автоматизации системы ППД подлежат:</w:t>
      </w:r>
    </w:p>
    <w:p>
      <w:pPr>
        <w:pStyle w:val="1a"/>
        <w:numPr>
          <w:ilvl w:val="0"/>
          <w:numId w:val="97"/>
        </w:numPr>
        <w:tabs>
          <w:tab w:val="clear" w:pos="284"/>
          <w:tab w:val="left" w:pos="539"/>
        </w:tabs>
        <w:ind w:left="538" w:hanging="357"/>
      </w:pPr>
      <w:r>
        <w:t>водозаборная скважина;</w:t>
      </w:r>
    </w:p>
    <w:p>
      <w:pPr>
        <w:pStyle w:val="1a"/>
        <w:numPr>
          <w:ilvl w:val="0"/>
          <w:numId w:val="97"/>
        </w:numPr>
        <w:tabs>
          <w:tab w:val="clear" w:pos="284"/>
          <w:tab w:val="left" w:pos="539"/>
        </w:tabs>
        <w:ind w:left="538" w:hanging="357"/>
      </w:pPr>
      <w:r>
        <w:t>водозаборная станция;</w:t>
      </w:r>
    </w:p>
    <w:p>
      <w:pPr>
        <w:pStyle w:val="1a"/>
        <w:numPr>
          <w:ilvl w:val="0"/>
          <w:numId w:val="97"/>
        </w:numPr>
        <w:tabs>
          <w:tab w:val="clear" w:pos="284"/>
          <w:tab w:val="left" w:pos="539"/>
        </w:tabs>
        <w:ind w:left="538" w:hanging="357"/>
      </w:pPr>
      <w:r>
        <w:t>КНС;</w:t>
      </w:r>
    </w:p>
    <w:p>
      <w:pPr>
        <w:pStyle w:val="1a"/>
        <w:numPr>
          <w:ilvl w:val="0"/>
          <w:numId w:val="97"/>
        </w:numPr>
        <w:tabs>
          <w:tab w:val="clear" w:pos="284"/>
          <w:tab w:val="left" w:pos="539"/>
        </w:tabs>
        <w:ind w:left="538" w:hanging="357"/>
      </w:pPr>
      <w:r>
        <w:t>узлы учёта воды;</w:t>
      </w:r>
    </w:p>
    <w:p>
      <w:pPr>
        <w:pStyle w:val="1a"/>
        <w:numPr>
          <w:ilvl w:val="0"/>
          <w:numId w:val="97"/>
        </w:numPr>
        <w:tabs>
          <w:tab w:val="clear" w:pos="284"/>
          <w:tab w:val="left" w:pos="539"/>
        </w:tabs>
        <w:ind w:left="538" w:hanging="357"/>
      </w:pPr>
      <w:r>
        <w:t>нагнетательные скважины.</w:t>
      </w:r>
    </w:p>
    <w:p/>
    <w:p/>
    <w:p>
      <w:pPr>
        <w:pStyle w:val="31"/>
        <w:numPr>
          <w:ilvl w:val="2"/>
          <w:numId w:val="11"/>
        </w:numPr>
        <w:tabs>
          <w:tab w:val="left" w:pos="567"/>
        </w:tabs>
        <w:ind w:left="0" w:firstLine="0"/>
      </w:pPr>
      <w:bookmarkStart w:id="178" w:name="_Toc6315387"/>
      <w:bookmarkStart w:id="179" w:name="_Toc6585773"/>
      <w:bookmarkStart w:id="180" w:name="_Toc22897633"/>
      <w:r>
        <w:rPr>
          <w:caps w:val="0"/>
        </w:rPr>
        <w:t>ВОДОЗАБОРНАЯ СКВАЖИНА</w:t>
      </w:r>
      <w:bookmarkEnd w:id="178"/>
      <w:bookmarkEnd w:id="179"/>
      <w:bookmarkEnd w:id="180"/>
    </w:p>
    <w:p/>
    <w:p>
      <w:r>
        <w:t>Водозаборная скважина</w:t>
      </w:r>
      <w:r>
        <w:t xml:space="preserve"> должна быть оборудована средствами автоматики, позволяющими реализовать:</w:t>
      </w:r>
    </w:p>
    <w:p>
      <w:pPr>
        <w:pStyle w:val="1a"/>
        <w:numPr>
          <w:ilvl w:val="0"/>
          <w:numId w:val="98"/>
        </w:numPr>
        <w:tabs>
          <w:tab w:val="clear" w:pos="284"/>
          <w:tab w:val="left" w:pos="539"/>
        </w:tabs>
        <w:ind w:left="538" w:hanging="357"/>
      </w:pPr>
      <w:r>
        <w:t>автоматическое измерение давления на скважине и потребление электроэнергии на электродвигателе насоса;</w:t>
      </w:r>
    </w:p>
    <w:p>
      <w:pPr>
        <w:pStyle w:val="1a"/>
        <w:numPr>
          <w:ilvl w:val="0"/>
          <w:numId w:val="98"/>
        </w:numPr>
        <w:tabs>
          <w:tab w:val="clear" w:pos="284"/>
          <w:tab w:val="left" w:pos="539"/>
        </w:tabs>
        <w:ind w:left="538" w:hanging="357"/>
      </w:pPr>
      <w:r>
        <w:t>автоматический контроль состояния насоса (включен, выключен);</w:t>
      </w:r>
    </w:p>
    <w:p>
      <w:pPr>
        <w:pStyle w:val="1a"/>
        <w:numPr>
          <w:ilvl w:val="0"/>
          <w:numId w:val="98"/>
        </w:numPr>
        <w:tabs>
          <w:tab w:val="clear" w:pos="284"/>
          <w:tab w:val="left" w:pos="539"/>
        </w:tabs>
        <w:ind w:left="538" w:hanging="357"/>
      </w:pPr>
      <w:r>
        <w:t>защиту электродвигателя от перегрузок;</w:t>
      </w:r>
    </w:p>
    <w:p>
      <w:pPr>
        <w:pStyle w:val="1a"/>
        <w:numPr>
          <w:ilvl w:val="0"/>
          <w:numId w:val="98"/>
        </w:numPr>
        <w:tabs>
          <w:tab w:val="clear" w:pos="284"/>
          <w:tab w:val="left" w:pos="539"/>
        </w:tabs>
        <w:ind w:left="538" w:hanging="357"/>
      </w:pPr>
      <w:r>
        <w:t>местное и дистанционное управление оборудованием;</w:t>
      </w:r>
    </w:p>
    <w:p>
      <w:pPr>
        <w:pStyle w:val="1a"/>
        <w:numPr>
          <w:ilvl w:val="0"/>
          <w:numId w:val="98"/>
        </w:numPr>
        <w:tabs>
          <w:tab w:val="clear" w:pos="284"/>
          <w:tab w:val="left" w:pos="539"/>
        </w:tabs>
        <w:ind w:left="538" w:hanging="357"/>
      </w:pPr>
      <w:r>
        <w:t>сигнализацию о загазованности у скважины.</w:t>
      </w:r>
    </w:p>
    <w:p/>
    <w:p>
      <w:r>
        <w:t>В Таблице</w:t>
      </w:r>
      <w:r>
        <w:t xml:space="preserve"> </w:t>
      </w:r>
      <w:r>
        <w:fldChar w:fldCharType="begin"/>
      </w:r>
      <w:r>
        <w:instrText xml:space="preserve"> REF _Ref2070705 \# 0 \h  \* MERGEFORMAT </w:instrText>
      </w:r>
      <w:r>
        <w:fldChar w:fldCharType="separate"/>
      </w:r>
      <w:r>
        <w:t>22</w:t>
      </w:r>
      <w:r>
        <w:fldChar w:fldCharType="end"/>
      </w:r>
      <w:r>
        <w:t xml:space="preserve"> и</w:t>
      </w:r>
      <w:r>
        <w:t xml:space="preserve"> на</w:t>
      </w:r>
      <w:r>
        <w:t xml:space="preserve"> рисунк</w:t>
      </w:r>
      <w:r>
        <w:t>е</w:t>
      </w:r>
      <w:r>
        <w:t xml:space="preserve"> </w:t>
      </w:r>
      <w:r>
        <w:fldChar w:fldCharType="begin"/>
      </w:r>
      <w:r>
        <w:instrText xml:space="preserve"> REF _Ref2071140 \# 0 \h  \* MERGEFORMAT </w:instrText>
      </w:r>
      <w:r>
        <w:fldChar w:fldCharType="separate"/>
      </w:r>
      <w:r>
        <w:t>19</w:t>
      </w:r>
      <w:r>
        <w:fldChar w:fldCharType="end"/>
      </w:r>
      <w:r>
        <w:t xml:space="preserve"> </w:t>
      </w:r>
      <w:r>
        <w:t>приведен</w:t>
      </w:r>
      <w:r>
        <w:t xml:space="preserve"> объем автоматизации водозаборной скважины.</w:t>
      </w:r>
    </w:p>
    <w:p/>
    <w:p>
      <w:pPr>
        <w:pStyle w:val="af6"/>
        <w:spacing w:after="0"/>
      </w:pPr>
      <w:bookmarkStart w:id="181" w:name="_Ref2070705"/>
      <w:r>
        <w:t xml:space="preserve">Таблица </w:t>
      </w:r>
      <w:r>
        <w:rPr>
          <w:noProof/>
        </w:rPr>
        <w:fldChar w:fldCharType="begin"/>
      </w:r>
      <w:r>
        <w:rPr>
          <w:noProof/>
        </w:rPr>
        <w:instrText xml:space="preserve"> SEQ Таблица \* ARABIC </w:instrText>
      </w:r>
      <w:r>
        <w:rPr>
          <w:noProof/>
        </w:rPr>
        <w:fldChar w:fldCharType="separate"/>
      </w:r>
      <w:r>
        <w:rPr>
          <w:noProof/>
        </w:rPr>
        <w:t>22</w:t>
      </w:r>
      <w:r>
        <w:rPr>
          <w:noProof/>
        </w:rPr>
        <w:fldChar w:fldCharType="end"/>
      </w:r>
      <w:bookmarkEnd w:id="181"/>
    </w:p>
    <w:p>
      <w:pPr>
        <w:pStyle w:val="af6"/>
      </w:pPr>
      <w:r>
        <w:rPr>
          <w:noProof/>
        </w:rPr>
        <w:t xml:space="preserve">Объем автоматизации </w:t>
      </w:r>
      <w:r>
        <w:t>водозаборной скважины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6"/>
        <w:gridCol w:w="4230"/>
        <w:gridCol w:w="1559"/>
        <w:gridCol w:w="993"/>
        <w:gridCol w:w="1239"/>
        <w:gridCol w:w="1278"/>
      </w:tblGrid>
      <w:tr>
        <w:trPr>
          <w:trHeight w:val="20"/>
          <w:tblHeader/>
        </w:trPr>
        <w:tc>
          <w:tcPr>
            <w:tcW w:w="556" w:type="dxa"/>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4230" w:type="dxa"/>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559" w:type="dxa"/>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3510" w:type="dxa"/>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blHeader/>
        </w:trPr>
        <w:tc>
          <w:tcPr>
            <w:tcW w:w="556" w:type="dxa"/>
            <w:vMerge/>
            <w:tcBorders>
              <w:left w:val="single" w:sz="12" w:space="0" w:color="auto"/>
              <w:bottom w:val="single" w:sz="12" w:space="0" w:color="auto"/>
              <w:right w:val="single" w:sz="6" w:space="0" w:color="auto"/>
            </w:tcBorders>
            <w:shd w:val="clear" w:color="auto" w:fill="FFD200"/>
            <w:vAlign w:val="center"/>
          </w:tcPr>
          <w:p>
            <w:pPr>
              <w:pStyle w:val="1b"/>
            </w:pPr>
          </w:p>
        </w:tc>
        <w:tc>
          <w:tcPr>
            <w:tcW w:w="4230" w:type="dxa"/>
            <w:vMerge/>
            <w:tcBorders>
              <w:left w:val="single" w:sz="6" w:space="0" w:color="auto"/>
              <w:bottom w:val="single" w:sz="12" w:space="0" w:color="auto"/>
              <w:right w:val="single" w:sz="6" w:space="0" w:color="auto"/>
            </w:tcBorders>
            <w:shd w:val="clear" w:color="auto" w:fill="FFD200"/>
            <w:vAlign w:val="center"/>
          </w:tcPr>
          <w:p>
            <w:pPr>
              <w:pStyle w:val="1b"/>
            </w:pPr>
          </w:p>
        </w:tc>
        <w:tc>
          <w:tcPr>
            <w:tcW w:w="1559" w:type="dxa"/>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993" w:type="dxa"/>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1239" w:type="dxa"/>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2</w:t>
            </w:r>
          </w:p>
        </w:tc>
        <w:tc>
          <w:tcPr>
            <w:tcW w:w="1278" w:type="dxa"/>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556" w:type="dxa"/>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4230"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559"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993"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239"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5</w:t>
            </w:r>
          </w:p>
        </w:tc>
        <w:tc>
          <w:tcPr>
            <w:tcW w:w="1278" w:type="dxa"/>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rPr>
          <w:trHeight w:val="20"/>
        </w:trPr>
        <w:tc>
          <w:tcPr>
            <w:tcW w:w="556" w:type="dxa"/>
            <w:tcBorders>
              <w:top w:val="single" w:sz="12" w:space="0" w:color="auto"/>
              <w:left w:val="single" w:sz="12" w:space="0" w:color="auto"/>
            </w:tcBorders>
          </w:tcPr>
          <w:p>
            <w:pPr>
              <w:pStyle w:val="aff3"/>
            </w:pPr>
            <w:r>
              <w:t>1</w:t>
            </w:r>
          </w:p>
        </w:tc>
        <w:tc>
          <w:tcPr>
            <w:tcW w:w="4230" w:type="dxa"/>
            <w:tcBorders>
              <w:top w:val="single" w:sz="12" w:space="0" w:color="auto"/>
            </w:tcBorders>
          </w:tcPr>
          <w:p>
            <w:pPr>
              <w:pStyle w:val="aff3"/>
            </w:pPr>
            <w:r>
              <w:t>Ток электродвигателя</w:t>
            </w:r>
          </w:p>
        </w:tc>
        <w:tc>
          <w:tcPr>
            <w:tcW w:w="1559" w:type="dxa"/>
            <w:tcBorders>
              <w:top w:val="single" w:sz="12" w:space="0" w:color="auto"/>
            </w:tcBorders>
          </w:tcPr>
          <w:p>
            <w:pPr>
              <w:pStyle w:val="aff3"/>
            </w:pPr>
            <w:r>
              <w:t>I1</w:t>
            </w:r>
          </w:p>
        </w:tc>
        <w:tc>
          <w:tcPr>
            <w:tcW w:w="993" w:type="dxa"/>
            <w:tcBorders>
              <w:top w:val="single" w:sz="12" w:space="0" w:color="auto"/>
            </w:tcBorders>
          </w:tcPr>
          <w:p>
            <w:pPr>
              <w:pStyle w:val="aff3"/>
            </w:pPr>
            <w:r>
              <w:t>-</w:t>
            </w:r>
          </w:p>
        </w:tc>
        <w:tc>
          <w:tcPr>
            <w:tcW w:w="1239" w:type="dxa"/>
            <w:tcBorders>
              <w:top w:val="single" w:sz="12" w:space="0" w:color="auto"/>
            </w:tcBorders>
          </w:tcPr>
          <w:p>
            <w:pPr>
              <w:pStyle w:val="aff3"/>
            </w:pPr>
            <w:r>
              <w:t>С</w:t>
            </w:r>
          </w:p>
        </w:tc>
        <w:tc>
          <w:tcPr>
            <w:tcW w:w="1278" w:type="dxa"/>
            <w:tcBorders>
              <w:top w:val="single" w:sz="12" w:space="0" w:color="auto"/>
              <w:right w:val="single" w:sz="12" w:space="0" w:color="auto"/>
            </w:tcBorders>
          </w:tcPr>
          <w:p>
            <w:pPr>
              <w:pStyle w:val="aff3"/>
            </w:pPr>
            <w:r>
              <w:t>С</w:t>
            </w:r>
          </w:p>
        </w:tc>
      </w:tr>
      <w:tr>
        <w:trPr>
          <w:trHeight w:val="20"/>
        </w:trPr>
        <w:tc>
          <w:tcPr>
            <w:tcW w:w="556" w:type="dxa"/>
            <w:tcBorders>
              <w:left w:val="single" w:sz="12" w:space="0" w:color="auto"/>
            </w:tcBorders>
            <w:vAlign w:val="center"/>
          </w:tcPr>
          <w:p>
            <w:pPr>
              <w:pStyle w:val="aff3"/>
            </w:pPr>
            <w:r>
              <w:t>2</w:t>
            </w:r>
          </w:p>
        </w:tc>
        <w:tc>
          <w:tcPr>
            <w:tcW w:w="4230" w:type="dxa"/>
            <w:vAlign w:val="center"/>
          </w:tcPr>
          <w:p>
            <w:pPr>
              <w:pStyle w:val="aff3"/>
            </w:pPr>
            <w:r>
              <w:t>Давление на выкидной линии</w:t>
            </w:r>
          </w:p>
        </w:tc>
        <w:tc>
          <w:tcPr>
            <w:tcW w:w="1559" w:type="dxa"/>
            <w:vAlign w:val="center"/>
          </w:tcPr>
          <w:p>
            <w:pPr>
              <w:pStyle w:val="aff3"/>
            </w:pPr>
            <w:r>
              <w:t>P1</w:t>
            </w:r>
          </w:p>
        </w:tc>
        <w:tc>
          <w:tcPr>
            <w:tcW w:w="993" w:type="dxa"/>
            <w:vAlign w:val="center"/>
          </w:tcPr>
          <w:p>
            <w:pPr>
              <w:pStyle w:val="aff3"/>
            </w:pPr>
            <w:r>
              <w:t>Им, С</w:t>
            </w:r>
          </w:p>
        </w:tc>
        <w:tc>
          <w:tcPr>
            <w:tcW w:w="1239" w:type="dxa"/>
            <w:vAlign w:val="center"/>
          </w:tcPr>
          <w:p>
            <w:pPr>
              <w:pStyle w:val="aff3"/>
            </w:pPr>
            <w:r>
              <w:t>Им, Ид, С</w:t>
            </w:r>
          </w:p>
        </w:tc>
        <w:tc>
          <w:tcPr>
            <w:tcW w:w="1278" w:type="dxa"/>
            <w:tcBorders>
              <w:right w:val="single" w:sz="12" w:space="0" w:color="auto"/>
            </w:tcBorders>
          </w:tcPr>
          <w:p>
            <w:pPr>
              <w:pStyle w:val="aff3"/>
            </w:pPr>
            <w:r>
              <w:t>Им, Ид, ИНТ, С</w:t>
            </w:r>
          </w:p>
        </w:tc>
      </w:tr>
      <w:tr>
        <w:trPr>
          <w:trHeight w:val="20"/>
        </w:trPr>
        <w:tc>
          <w:tcPr>
            <w:tcW w:w="556" w:type="dxa"/>
            <w:tcBorders>
              <w:left w:val="single" w:sz="12" w:space="0" w:color="auto"/>
            </w:tcBorders>
          </w:tcPr>
          <w:p>
            <w:pPr>
              <w:pStyle w:val="aff3"/>
            </w:pPr>
            <w:r>
              <w:t>3</w:t>
            </w:r>
          </w:p>
        </w:tc>
        <w:tc>
          <w:tcPr>
            <w:tcW w:w="4230" w:type="dxa"/>
          </w:tcPr>
          <w:p>
            <w:pPr>
              <w:pStyle w:val="aff3"/>
            </w:pPr>
            <w:r>
              <w:t xml:space="preserve">Состояние насоса </w:t>
            </w:r>
          </w:p>
        </w:tc>
        <w:tc>
          <w:tcPr>
            <w:tcW w:w="1559" w:type="dxa"/>
          </w:tcPr>
          <w:p>
            <w:pPr>
              <w:pStyle w:val="aff3"/>
            </w:pPr>
            <w:r>
              <w:t>N1</w:t>
            </w:r>
          </w:p>
        </w:tc>
        <w:tc>
          <w:tcPr>
            <w:tcW w:w="993" w:type="dxa"/>
          </w:tcPr>
          <w:p>
            <w:pPr>
              <w:pStyle w:val="aff3"/>
            </w:pPr>
            <w:r>
              <w:t>С,</w:t>
            </w:r>
            <w:r>
              <w:rPr>
                <w:color w:val="000000" w:themeColor="text1"/>
              </w:rPr>
              <w:t xml:space="preserve"> У</w:t>
            </w:r>
          </w:p>
        </w:tc>
        <w:tc>
          <w:tcPr>
            <w:tcW w:w="1239" w:type="dxa"/>
          </w:tcPr>
          <w:p>
            <w:pPr>
              <w:pStyle w:val="aff3"/>
            </w:pPr>
            <w:r>
              <w:t>С, У</w:t>
            </w:r>
          </w:p>
        </w:tc>
        <w:tc>
          <w:tcPr>
            <w:tcW w:w="1278" w:type="dxa"/>
            <w:tcBorders>
              <w:right w:val="single" w:sz="12" w:space="0" w:color="auto"/>
            </w:tcBorders>
          </w:tcPr>
          <w:p>
            <w:pPr>
              <w:pStyle w:val="aff3"/>
            </w:pPr>
            <w:r>
              <w:t>С, У</w:t>
            </w:r>
          </w:p>
        </w:tc>
      </w:tr>
      <w:tr>
        <w:trPr>
          <w:trHeight w:val="20"/>
        </w:trPr>
        <w:tc>
          <w:tcPr>
            <w:tcW w:w="556" w:type="dxa"/>
            <w:tcBorders>
              <w:left w:val="single" w:sz="12" w:space="0" w:color="auto"/>
            </w:tcBorders>
          </w:tcPr>
          <w:p>
            <w:pPr>
              <w:pStyle w:val="aff3"/>
            </w:pPr>
            <w:r>
              <w:t>4</w:t>
            </w:r>
          </w:p>
        </w:tc>
        <w:tc>
          <w:tcPr>
            <w:tcW w:w="4230" w:type="dxa"/>
          </w:tcPr>
          <w:p>
            <w:pPr>
              <w:pStyle w:val="aff3"/>
            </w:pPr>
            <w:r>
              <w:t>Общая авария со станции управления</w:t>
            </w:r>
          </w:p>
        </w:tc>
        <w:tc>
          <w:tcPr>
            <w:tcW w:w="1559" w:type="dxa"/>
          </w:tcPr>
          <w:p>
            <w:pPr>
              <w:pStyle w:val="aff3"/>
            </w:pPr>
            <w:r>
              <w:t>N2</w:t>
            </w:r>
          </w:p>
        </w:tc>
        <w:tc>
          <w:tcPr>
            <w:tcW w:w="993" w:type="dxa"/>
          </w:tcPr>
          <w:p>
            <w:pPr>
              <w:pStyle w:val="aff3"/>
            </w:pPr>
            <w:r>
              <w:t>С</w:t>
            </w:r>
          </w:p>
        </w:tc>
        <w:tc>
          <w:tcPr>
            <w:tcW w:w="1239" w:type="dxa"/>
          </w:tcPr>
          <w:p>
            <w:pPr>
              <w:pStyle w:val="aff3"/>
            </w:pPr>
            <w:r>
              <w:t>С</w:t>
            </w:r>
          </w:p>
        </w:tc>
        <w:tc>
          <w:tcPr>
            <w:tcW w:w="1278" w:type="dxa"/>
            <w:tcBorders>
              <w:right w:val="single" w:sz="12" w:space="0" w:color="auto"/>
            </w:tcBorders>
          </w:tcPr>
          <w:p>
            <w:pPr>
              <w:pStyle w:val="aff3"/>
            </w:pPr>
            <w:r>
              <w:t>С</w:t>
            </w:r>
          </w:p>
        </w:tc>
      </w:tr>
      <w:tr>
        <w:trPr>
          <w:trHeight w:val="20"/>
        </w:trPr>
        <w:tc>
          <w:tcPr>
            <w:tcW w:w="556" w:type="dxa"/>
            <w:tcBorders>
              <w:left w:val="single" w:sz="12" w:space="0" w:color="auto"/>
            </w:tcBorders>
            <w:vAlign w:val="center"/>
          </w:tcPr>
          <w:p>
            <w:pPr>
              <w:pStyle w:val="aff3"/>
            </w:pPr>
            <w:r>
              <w:t>5</w:t>
            </w:r>
          </w:p>
        </w:tc>
        <w:tc>
          <w:tcPr>
            <w:tcW w:w="4230" w:type="dxa"/>
            <w:vAlign w:val="center"/>
          </w:tcPr>
          <w:p>
            <w:pPr>
              <w:pStyle w:val="aff3"/>
            </w:pPr>
            <w:r>
              <w:t>Ток по фазе А, В, С</w:t>
            </w:r>
          </w:p>
        </w:tc>
        <w:tc>
          <w:tcPr>
            <w:tcW w:w="1559" w:type="dxa"/>
            <w:vAlign w:val="center"/>
          </w:tcPr>
          <w:p>
            <w:pPr>
              <w:pStyle w:val="aff3"/>
            </w:pPr>
            <w:r>
              <w:t>I2</w:t>
            </w:r>
          </w:p>
        </w:tc>
        <w:tc>
          <w:tcPr>
            <w:tcW w:w="993" w:type="dxa"/>
          </w:tcPr>
          <w:p>
            <w:pPr>
              <w:pStyle w:val="aff3"/>
            </w:pPr>
            <w:r>
              <w:t>-</w:t>
            </w:r>
          </w:p>
        </w:tc>
        <w:tc>
          <w:tcPr>
            <w:tcW w:w="1239" w:type="dxa"/>
            <w:vAlign w:val="center"/>
          </w:tcPr>
          <w:p>
            <w:pPr>
              <w:pStyle w:val="aff3"/>
            </w:pPr>
            <w:r>
              <w:t>Ид</w:t>
            </w:r>
          </w:p>
        </w:tc>
        <w:tc>
          <w:tcPr>
            <w:tcW w:w="1278" w:type="dxa"/>
            <w:tcBorders>
              <w:right w:val="single" w:sz="12" w:space="0" w:color="auto"/>
            </w:tcBorders>
            <w:vAlign w:val="center"/>
          </w:tcPr>
          <w:p>
            <w:pPr>
              <w:pStyle w:val="aff3"/>
            </w:pPr>
            <w:r>
              <w:t>Ид</w:t>
            </w:r>
          </w:p>
        </w:tc>
      </w:tr>
      <w:tr>
        <w:trPr>
          <w:trHeight w:val="20"/>
        </w:trPr>
        <w:tc>
          <w:tcPr>
            <w:tcW w:w="556" w:type="dxa"/>
            <w:tcBorders>
              <w:left w:val="single" w:sz="12" w:space="0" w:color="auto"/>
            </w:tcBorders>
            <w:vAlign w:val="center"/>
          </w:tcPr>
          <w:p>
            <w:pPr>
              <w:pStyle w:val="aff3"/>
            </w:pPr>
            <w:r>
              <w:t>6</w:t>
            </w:r>
          </w:p>
        </w:tc>
        <w:tc>
          <w:tcPr>
            <w:tcW w:w="4230" w:type="dxa"/>
            <w:vAlign w:val="center"/>
          </w:tcPr>
          <w:p>
            <w:pPr>
              <w:pStyle w:val="aff3"/>
            </w:pPr>
            <w:r>
              <w:t>Напряжение по фазе А, В, С</w:t>
            </w:r>
          </w:p>
        </w:tc>
        <w:tc>
          <w:tcPr>
            <w:tcW w:w="1559" w:type="dxa"/>
            <w:vAlign w:val="center"/>
          </w:tcPr>
          <w:p>
            <w:pPr>
              <w:pStyle w:val="aff3"/>
            </w:pPr>
            <w:r>
              <w:t>E1</w:t>
            </w:r>
          </w:p>
        </w:tc>
        <w:tc>
          <w:tcPr>
            <w:tcW w:w="993" w:type="dxa"/>
          </w:tcPr>
          <w:p>
            <w:pPr>
              <w:pStyle w:val="aff3"/>
            </w:pPr>
            <w:r>
              <w:t>-</w:t>
            </w:r>
          </w:p>
        </w:tc>
        <w:tc>
          <w:tcPr>
            <w:tcW w:w="1239" w:type="dxa"/>
            <w:vAlign w:val="center"/>
          </w:tcPr>
          <w:p>
            <w:pPr>
              <w:pStyle w:val="aff3"/>
            </w:pPr>
            <w:r>
              <w:t>Ид</w:t>
            </w:r>
          </w:p>
        </w:tc>
        <w:tc>
          <w:tcPr>
            <w:tcW w:w="1278" w:type="dxa"/>
            <w:tcBorders>
              <w:right w:val="single" w:sz="12" w:space="0" w:color="auto"/>
            </w:tcBorders>
            <w:vAlign w:val="center"/>
          </w:tcPr>
          <w:p>
            <w:pPr>
              <w:pStyle w:val="aff3"/>
            </w:pPr>
            <w:r>
              <w:t>Ид</w:t>
            </w:r>
          </w:p>
        </w:tc>
      </w:tr>
      <w:tr>
        <w:trPr>
          <w:trHeight w:val="20"/>
        </w:trPr>
        <w:tc>
          <w:tcPr>
            <w:tcW w:w="556" w:type="dxa"/>
            <w:tcBorders>
              <w:left w:val="single" w:sz="12" w:space="0" w:color="auto"/>
            </w:tcBorders>
            <w:vAlign w:val="center"/>
          </w:tcPr>
          <w:p>
            <w:pPr>
              <w:pStyle w:val="aff3"/>
            </w:pPr>
            <w:r>
              <w:t>7</w:t>
            </w:r>
          </w:p>
        </w:tc>
        <w:tc>
          <w:tcPr>
            <w:tcW w:w="4230" w:type="dxa"/>
            <w:vAlign w:val="center"/>
          </w:tcPr>
          <w:p>
            <w:pPr>
              <w:pStyle w:val="aff3"/>
            </w:pPr>
            <w:r>
              <w:t>Мгновенная активная мощность</w:t>
            </w:r>
          </w:p>
        </w:tc>
        <w:tc>
          <w:tcPr>
            <w:tcW w:w="1559" w:type="dxa"/>
            <w:vAlign w:val="center"/>
          </w:tcPr>
          <w:p>
            <w:pPr>
              <w:pStyle w:val="aff3"/>
            </w:pPr>
            <w:r>
              <w:t>J1</w:t>
            </w:r>
          </w:p>
        </w:tc>
        <w:tc>
          <w:tcPr>
            <w:tcW w:w="993" w:type="dxa"/>
          </w:tcPr>
          <w:p>
            <w:pPr>
              <w:pStyle w:val="aff3"/>
            </w:pPr>
            <w:r>
              <w:t>-</w:t>
            </w:r>
          </w:p>
        </w:tc>
        <w:tc>
          <w:tcPr>
            <w:tcW w:w="1239" w:type="dxa"/>
            <w:vAlign w:val="center"/>
          </w:tcPr>
          <w:p>
            <w:pPr>
              <w:pStyle w:val="aff3"/>
            </w:pPr>
            <w:r>
              <w:t>Ид</w:t>
            </w:r>
          </w:p>
        </w:tc>
        <w:tc>
          <w:tcPr>
            <w:tcW w:w="1278" w:type="dxa"/>
            <w:tcBorders>
              <w:right w:val="single" w:sz="12" w:space="0" w:color="auto"/>
            </w:tcBorders>
            <w:vAlign w:val="center"/>
          </w:tcPr>
          <w:p>
            <w:pPr>
              <w:pStyle w:val="aff3"/>
            </w:pPr>
            <w:r>
              <w:t>Ид</w:t>
            </w:r>
          </w:p>
        </w:tc>
      </w:tr>
      <w:tr>
        <w:trPr>
          <w:trHeight w:val="20"/>
        </w:trPr>
        <w:tc>
          <w:tcPr>
            <w:tcW w:w="556" w:type="dxa"/>
            <w:tcBorders>
              <w:left w:val="single" w:sz="12" w:space="0" w:color="auto"/>
            </w:tcBorders>
            <w:vAlign w:val="center"/>
          </w:tcPr>
          <w:p>
            <w:pPr>
              <w:pStyle w:val="aff3"/>
            </w:pPr>
            <w:r>
              <w:t>8</w:t>
            </w:r>
          </w:p>
        </w:tc>
        <w:tc>
          <w:tcPr>
            <w:tcW w:w="4230" w:type="dxa"/>
            <w:vAlign w:val="center"/>
          </w:tcPr>
          <w:p>
            <w:pPr>
              <w:pStyle w:val="aff3"/>
            </w:pPr>
            <w:r>
              <w:t>Коэффициент мощности</w:t>
            </w:r>
          </w:p>
        </w:tc>
        <w:tc>
          <w:tcPr>
            <w:tcW w:w="1559" w:type="dxa"/>
            <w:vAlign w:val="center"/>
          </w:tcPr>
          <w:p>
            <w:pPr>
              <w:pStyle w:val="aff3"/>
            </w:pPr>
            <w:r>
              <w:t>N3</w:t>
            </w:r>
          </w:p>
        </w:tc>
        <w:tc>
          <w:tcPr>
            <w:tcW w:w="993" w:type="dxa"/>
          </w:tcPr>
          <w:p>
            <w:pPr>
              <w:pStyle w:val="aff3"/>
            </w:pPr>
            <w:r>
              <w:t>-</w:t>
            </w:r>
          </w:p>
        </w:tc>
        <w:tc>
          <w:tcPr>
            <w:tcW w:w="1239" w:type="dxa"/>
            <w:vAlign w:val="center"/>
          </w:tcPr>
          <w:p>
            <w:pPr>
              <w:pStyle w:val="aff3"/>
            </w:pPr>
            <w:r>
              <w:t>Ид</w:t>
            </w:r>
          </w:p>
        </w:tc>
        <w:tc>
          <w:tcPr>
            <w:tcW w:w="1278" w:type="dxa"/>
            <w:tcBorders>
              <w:right w:val="single" w:sz="12" w:space="0" w:color="auto"/>
            </w:tcBorders>
            <w:vAlign w:val="center"/>
          </w:tcPr>
          <w:p>
            <w:pPr>
              <w:pStyle w:val="aff3"/>
            </w:pPr>
            <w:r>
              <w:t>Ид</w:t>
            </w:r>
          </w:p>
        </w:tc>
      </w:tr>
      <w:tr>
        <w:trPr>
          <w:trHeight w:val="20"/>
        </w:trPr>
        <w:tc>
          <w:tcPr>
            <w:tcW w:w="556" w:type="dxa"/>
            <w:tcBorders>
              <w:left w:val="single" w:sz="12" w:space="0" w:color="auto"/>
            </w:tcBorders>
            <w:vAlign w:val="center"/>
          </w:tcPr>
          <w:p>
            <w:pPr>
              <w:pStyle w:val="aff3"/>
            </w:pPr>
            <w:r>
              <w:t>9</w:t>
            </w:r>
          </w:p>
        </w:tc>
        <w:tc>
          <w:tcPr>
            <w:tcW w:w="4230" w:type="dxa"/>
          </w:tcPr>
          <w:p>
            <w:pPr>
              <w:pStyle w:val="aff3"/>
            </w:pPr>
            <w:r>
              <w:t>Активная энергия</w:t>
            </w:r>
          </w:p>
        </w:tc>
        <w:tc>
          <w:tcPr>
            <w:tcW w:w="1559" w:type="dxa"/>
          </w:tcPr>
          <w:p>
            <w:pPr>
              <w:pStyle w:val="aff3"/>
            </w:pPr>
            <w:r>
              <w:t>N4</w:t>
            </w:r>
          </w:p>
        </w:tc>
        <w:tc>
          <w:tcPr>
            <w:tcW w:w="993" w:type="dxa"/>
            <w:vAlign w:val="center"/>
          </w:tcPr>
          <w:p>
            <w:pPr>
              <w:pStyle w:val="aff3"/>
            </w:pPr>
            <w:r>
              <w:t>Ид</w:t>
            </w:r>
          </w:p>
        </w:tc>
        <w:tc>
          <w:tcPr>
            <w:tcW w:w="1239" w:type="dxa"/>
            <w:vAlign w:val="center"/>
          </w:tcPr>
          <w:p>
            <w:pPr>
              <w:pStyle w:val="aff3"/>
            </w:pPr>
            <w:r>
              <w:t>Ид</w:t>
            </w:r>
          </w:p>
        </w:tc>
        <w:tc>
          <w:tcPr>
            <w:tcW w:w="1278" w:type="dxa"/>
            <w:tcBorders>
              <w:right w:val="single" w:sz="12" w:space="0" w:color="auto"/>
            </w:tcBorders>
            <w:vAlign w:val="center"/>
          </w:tcPr>
          <w:p>
            <w:pPr>
              <w:pStyle w:val="aff3"/>
            </w:pPr>
            <w:r>
              <w:t>Ид</w:t>
            </w:r>
          </w:p>
        </w:tc>
      </w:tr>
      <w:tr>
        <w:trPr>
          <w:trHeight w:val="20"/>
        </w:trPr>
        <w:tc>
          <w:tcPr>
            <w:tcW w:w="556" w:type="dxa"/>
            <w:tcBorders>
              <w:left w:val="single" w:sz="12" w:space="0" w:color="auto"/>
            </w:tcBorders>
          </w:tcPr>
          <w:p>
            <w:pPr>
              <w:pStyle w:val="aff3"/>
            </w:pPr>
            <w:r>
              <w:t>10</w:t>
            </w:r>
          </w:p>
        </w:tc>
        <w:tc>
          <w:tcPr>
            <w:tcW w:w="4230" w:type="dxa"/>
          </w:tcPr>
          <w:p>
            <w:pPr>
              <w:pStyle w:val="aff3"/>
            </w:pPr>
            <w:r>
              <w:t xml:space="preserve">Расход </w:t>
            </w:r>
            <w:r>
              <w:t>перекачиваемой воды</w:t>
            </w:r>
          </w:p>
        </w:tc>
        <w:tc>
          <w:tcPr>
            <w:tcW w:w="1559" w:type="dxa"/>
          </w:tcPr>
          <w:p>
            <w:pPr>
              <w:pStyle w:val="aff3"/>
            </w:pPr>
            <w:r>
              <w:t>F1</w:t>
            </w:r>
          </w:p>
        </w:tc>
        <w:tc>
          <w:tcPr>
            <w:tcW w:w="993" w:type="dxa"/>
          </w:tcPr>
          <w:p>
            <w:pPr>
              <w:pStyle w:val="aff3"/>
            </w:pPr>
            <w:r>
              <w:t xml:space="preserve">Ид </w:t>
            </w:r>
          </w:p>
        </w:tc>
        <w:tc>
          <w:tcPr>
            <w:tcW w:w="1239" w:type="dxa"/>
          </w:tcPr>
          <w:p>
            <w:pPr>
              <w:pStyle w:val="aff3"/>
            </w:pPr>
            <w:r>
              <w:t>Ид</w:t>
            </w:r>
          </w:p>
        </w:tc>
        <w:tc>
          <w:tcPr>
            <w:tcW w:w="1278" w:type="dxa"/>
            <w:tcBorders>
              <w:right w:val="single" w:sz="12" w:space="0" w:color="auto"/>
            </w:tcBorders>
          </w:tcPr>
          <w:p>
            <w:pPr>
              <w:pStyle w:val="aff3"/>
            </w:pPr>
            <w:r>
              <w:t>Ид</w:t>
            </w:r>
          </w:p>
        </w:tc>
      </w:tr>
      <w:tr>
        <w:trPr>
          <w:trHeight w:val="20"/>
        </w:trPr>
        <w:tc>
          <w:tcPr>
            <w:tcW w:w="556" w:type="dxa"/>
            <w:tcBorders>
              <w:left w:val="single" w:sz="12" w:space="0" w:color="auto"/>
            </w:tcBorders>
          </w:tcPr>
          <w:p>
            <w:pPr>
              <w:pStyle w:val="aff3"/>
            </w:pPr>
            <w:r>
              <w:t>11</w:t>
            </w:r>
          </w:p>
        </w:tc>
        <w:tc>
          <w:tcPr>
            <w:tcW w:w="4230" w:type="dxa"/>
          </w:tcPr>
          <w:p>
            <w:pPr>
              <w:pStyle w:val="aff3"/>
            </w:pPr>
            <w:r>
              <w:t>Температура подшипника</w:t>
            </w:r>
          </w:p>
        </w:tc>
        <w:tc>
          <w:tcPr>
            <w:tcW w:w="1559" w:type="dxa"/>
          </w:tcPr>
          <w:p>
            <w:pPr>
              <w:pStyle w:val="aff3"/>
            </w:pPr>
            <w:r>
              <w:t>Т1</w:t>
            </w:r>
          </w:p>
        </w:tc>
        <w:tc>
          <w:tcPr>
            <w:tcW w:w="993" w:type="dxa"/>
          </w:tcPr>
          <w:p>
            <w:pPr>
              <w:pStyle w:val="aff3"/>
            </w:pPr>
            <w:r>
              <w:t>-</w:t>
            </w:r>
          </w:p>
        </w:tc>
        <w:tc>
          <w:tcPr>
            <w:tcW w:w="1239" w:type="dxa"/>
          </w:tcPr>
          <w:p>
            <w:pPr>
              <w:pStyle w:val="aff3"/>
            </w:pPr>
            <w:r>
              <w:t>-</w:t>
            </w:r>
          </w:p>
        </w:tc>
        <w:tc>
          <w:tcPr>
            <w:tcW w:w="1278" w:type="dxa"/>
            <w:tcBorders>
              <w:right w:val="single" w:sz="12" w:space="0" w:color="auto"/>
            </w:tcBorders>
          </w:tcPr>
          <w:p>
            <w:pPr>
              <w:pStyle w:val="aff3"/>
            </w:pPr>
            <w:r>
              <w:t>Ид, З</w:t>
            </w:r>
          </w:p>
        </w:tc>
      </w:tr>
      <w:tr>
        <w:trPr>
          <w:trHeight w:val="20"/>
        </w:trPr>
        <w:tc>
          <w:tcPr>
            <w:tcW w:w="556" w:type="dxa"/>
            <w:tcBorders>
              <w:left w:val="single" w:sz="12" w:space="0" w:color="auto"/>
              <w:bottom w:val="single" w:sz="4" w:space="0" w:color="auto"/>
            </w:tcBorders>
          </w:tcPr>
          <w:p>
            <w:pPr>
              <w:pStyle w:val="aff3"/>
            </w:pPr>
            <w:r>
              <w:t>12</w:t>
            </w:r>
          </w:p>
        </w:tc>
        <w:tc>
          <w:tcPr>
            <w:tcW w:w="4230" w:type="dxa"/>
            <w:tcBorders>
              <w:bottom w:val="single" w:sz="4" w:space="0" w:color="auto"/>
            </w:tcBorders>
          </w:tcPr>
          <w:p>
            <w:pPr>
              <w:pStyle w:val="aff3"/>
            </w:pPr>
            <w:r>
              <w:t>Загазованность в зоне скважин</w:t>
            </w:r>
          </w:p>
        </w:tc>
        <w:tc>
          <w:tcPr>
            <w:tcW w:w="1559" w:type="dxa"/>
            <w:tcBorders>
              <w:bottom w:val="single" w:sz="4" w:space="0" w:color="auto"/>
            </w:tcBorders>
          </w:tcPr>
          <w:p>
            <w:pPr>
              <w:pStyle w:val="aff3"/>
            </w:pPr>
            <w:r>
              <w:rPr>
                <w:lang w:val="en-US"/>
              </w:rPr>
              <w:t>A</w:t>
            </w:r>
            <w:r>
              <w:t>1*</w:t>
            </w:r>
          </w:p>
        </w:tc>
        <w:tc>
          <w:tcPr>
            <w:tcW w:w="993" w:type="dxa"/>
            <w:tcBorders>
              <w:bottom w:val="single" w:sz="4" w:space="0" w:color="auto"/>
            </w:tcBorders>
          </w:tcPr>
          <w:p>
            <w:pPr>
              <w:pStyle w:val="aff3"/>
            </w:pPr>
            <w:r>
              <w:t>С, З</w:t>
            </w:r>
          </w:p>
        </w:tc>
        <w:tc>
          <w:tcPr>
            <w:tcW w:w="1239" w:type="dxa"/>
            <w:tcBorders>
              <w:bottom w:val="single" w:sz="4" w:space="0" w:color="auto"/>
            </w:tcBorders>
          </w:tcPr>
          <w:p>
            <w:pPr>
              <w:pStyle w:val="aff3"/>
            </w:pPr>
            <w:r>
              <w:t>С, З</w:t>
            </w:r>
          </w:p>
        </w:tc>
        <w:tc>
          <w:tcPr>
            <w:tcW w:w="1278" w:type="dxa"/>
            <w:tcBorders>
              <w:bottom w:val="single" w:sz="4" w:space="0" w:color="auto"/>
              <w:right w:val="single" w:sz="12" w:space="0" w:color="auto"/>
            </w:tcBorders>
          </w:tcPr>
          <w:p>
            <w:pPr>
              <w:pStyle w:val="aff3"/>
            </w:pPr>
            <w:r>
              <w:rPr>
                <w:rFonts w:eastAsiaTheme="minorHAnsi"/>
              </w:rPr>
              <w:t>С, З</w:t>
            </w:r>
          </w:p>
        </w:tc>
      </w:tr>
      <w:tr>
        <w:trPr>
          <w:trHeight w:val="20"/>
        </w:trPr>
        <w:tc>
          <w:tcPr>
            <w:tcW w:w="556" w:type="dxa"/>
            <w:tcBorders>
              <w:top w:val="single" w:sz="4" w:space="0" w:color="auto"/>
              <w:left w:val="single" w:sz="12" w:space="0" w:color="auto"/>
              <w:bottom w:val="single" w:sz="12" w:space="0" w:color="auto"/>
              <w:right w:val="single" w:sz="4" w:space="0" w:color="auto"/>
            </w:tcBorders>
          </w:tcPr>
          <w:p>
            <w:pPr>
              <w:pStyle w:val="aff3"/>
            </w:pPr>
            <w:r>
              <w:t>13</w:t>
            </w:r>
          </w:p>
        </w:tc>
        <w:tc>
          <w:tcPr>
            <w:tcW w:w="4230" w:type="dxa"/>
            <w:tcBorders>
              <w:top w:val="single" w:sz="4" w:space="0" w:color="auto"/>
              <w:left w:val="single" w:sz="4" w:space="0" w:color="auto"/>
              <w:bottom w:val="single" w:sz="12" w:space="0" w:color="auto"/>
              <w:right w:val="single" w:sz="4" w:space="0" w:color="auto"/>
            </w:tcBorders>
          </w:tcPr>
          <w:p>
            <w:pPr>
              <w:pStyle w:val="aff3"/>
            </w:pPr>
            <w:r>
              <w:t xml:space="preserve">Отключение насоса по блокировкам </w:t>
            </w:r>
          </w:p>
        </w:tc>
        <w:tc>
          <w:tcPr>
            <w:tcW w:w="1559" w:type="dxa"/>
            <w:tcBorders>
              <w:top w:val="single" w:sz="4" w:space="0" w:color="auto"/>
              <w:left w:val="single" w:sz="4" w:space="0" w:color="auto"/>
              <w:bottom w:val="single" w:sz="12" w:space="0" w:color="auto"/>
              <w:right w:val="single" w:sz="4" w:space="0" w:color="auto"/>
            </w:tcBorders>
          </w:tcPr>
          <w:p>
            <w:pPr>
              <w:pStyle w:val="aff3"/>
            </w:pPr>
            <w:r>
              <w:t>N5</w:t>
            </w:r>
          </w:p>
        </w:tc>
        <w:tc>
          <w:tcPr>
            <w:tcW w:w="993" w:type="dxa"/>
            <w:tcBorders>
              <w:top w:val="single" w:sz="4" w:space="0" w:color="auto"/>
              <w:left w:val="single" w:sz="4" w:space="0" w:color="auto"/>
              <w:bottom w:val="single" w:sz="12" w:space="0" w:color="auto"/>
              <w:right w:val="single" w:sz="4" w:space="0" w:color="auto"/>
            </w:tcBorders>
          </w:tcPr>
          <w:p>
            <w:pPr>
              <w:pStyle w:val="aff3"/>
            </w:pPr>
            <w:r>
              <w:t>С, З</w:t>
            </w:r>
          </w:p>
        </w:tc>
        <w:tc>
          <w:tcPr>
            <w:tcW w:w="1239" w:type="dxa"/>
            <w:tcBorders>
              <w:top w:val="single" w:sz="4" w:space="0" w:color="auto"/>
              <w:left w:val="single" w:sz="4" w:space="0" w:color="auto"/>
              <w:bottom w:val="single" w:sz="12" w:space="0" w:color="auto"/>
              <w:right w:val="single" w:sz="4" w:space="0" w:color="auto"/>
            </w:tcBorders>
          </w:tcPr>
          <w:p>
            <w:pPr>
              <w:pStyle w:val="aff3"/>
            </w:pPr>
            <w:r>
              <w:t>С, З</w:t>
            </w:r>
          </w:p>
        </w:tc>
        <w:tc>
          <w:tcPr>
            <w:tcW w:w="1278" w:type="dxa"/>
            <w:tcBorders>
              <w:top w:val="single" w:sz="4" w:space="0" w:color="auto"/>
              <w:left w:val="single" w:sz="4" w:space="0" w:color="auto"/>
              <w:bottom w:val="single" w:sz="12" w:space="0" w:color="auto"/>
              <w:right w:val="single" w:sz="12" w:space="0" w:color="auto"/>
            </w:tcBorders>
          </w:tcPr>
          <w:p>
            <w:pPr>
              <w:pStyle w:val="aff3"/>
              <w:rPr>
                <w:rFonts w:eastAsiaTheme="minorHAnsi"/>
              </w:rPr>
            </w:pPr>
            <w:r>
              <w:rPr>
                <w:rFonts w:eastAsiaTheme="minorHAnsi"/>
              </w:rPr>
              <w:t>С, З</w:t>
            </w:r>
          </w:p>
        </w:tc>
      </w:tr>
    </w:tbl>
    <w:p/>
    <w:p>
      <w:pPr>
        <w:pStyle w:val="aff7"/>
      </w:pPr>
      <w:r>
        <w:rPr>
          <w:u w:val="single"/>
        </w:rPr>
        <w:t>Примечание:</w:t>
      </w:r>
      <w:r>
        <w:t> </w:t>
      </w:r>
      <w:r>
        <w:t>*</w:t>
      </w:r>
      <w:r>
        <w:t> </w:t>
      </w:r>
      <w:r>
        <w:t>При наличии тяжелых газов. Необходимость и объем защит уточняется в проекте</w:t>
      </w:r>
      <w:r>
        <w:t>.</w:t>
      </w:r>
    </w:p>
    <w:p>
      <w:pPr>
        <w:pStyle w:val="aff7"/>
        <w:ind w:left="0"/>
        <w:jc w:val="left"/>
        <w:rPr>
          <w:i w:val="0"/>
        </w:rPr>
      </w:pPr>
    </w:p>
    <w:p>
      <w:pPr>
        <w:pStyle w:val="aff6"/>
      </w:pPr>
      <w:r>
        <w:object w:dxaOrig="6646" w:dyaOrig="7860">
          <v:shape id="_x0000_i1043" type="#_x0000_t75" style="width:267.75pt;height:314.25pt" o:ole="">
            <v:imagedata r:id="rId82" o:title=""/>
          </v:shape>
          <o:OLEObject Type="Embed" ProgID="Visio.Drawing.11" ShapeID="_x0000_i1043" DrawAspect="Content" ObjectID="_1638793733" r:id="rId83"/>
        </w:object>
      </w:r>
    </w:p>
    <w:p>
      <w:pPr>
        <w:pStyle w:val="aff6"/>
        <w:spacing w:before="60"/>
      </w:pPr>
      <w:bookmarkStart w:id="182" w:name="_Ref2071140"/>
      <w:r>
        <w:t xml:space="preserve">Рис. </w:t>
      </w:r>
      <w:r>
        <w:rPr>
          <w:noProof/>
        </w:rPr>
        <w:fldChar w:fldCharType="begin"/>
      </w:r>
      <w:r>
        <w:rPr>
          <w:noProof/>
        </w:rPr>
        <w:instrText xml:space="preserve"> SEQ Рисунок \* ARABIC </w:instrText>
      </w:r>
      <w:r>
        <w:rPr>
          <w:noProof/>
        </w:rPr>
        <w:fldChar w:fldCharType="separate"/>
      </w:r>
      <w:r>
        <w:rPr>
          <w:noProof/>
        </w:rPr>
        <w:t>19</w:t>
      </w:r>
      <w:r>
        <w:rPr>
          <w:noProof/>
        </w:rPr>
        <w:fldChar w:fldCharType="end"/>
      </w:r>
      <w:bookmarkEnd w:id="182"/>
      <w:r>
        <w:t xml:space="preserve"> Объем автоматизации водозаборной скважины</w:t>
      </w:r>
    </w:p>
    <w:p>
      <w:pPr>
        <w:pStyle w:val="S4"/>
      </w:pPr>
    </w:p>
    <w:p>
      <w:pPr>
        <w:pStyle w:val="S4"/>
      </w:pPr>
    </w:p>
    <w:p>
      <w:pPr>
        <w:pStyle w:val="31"/>
        <w:numPr>
          <w:ilvl w:val="2"/>
          <w:numId w:val="11"/>
        </w:numPr>
        <w:tabs>
          <w:tab w:val="left" w:pos="567"/>
        </w:tabs>
        <w:ind w:left="0" w:firstLine="0"/>
      </w:pPr>
      <w:bookmarkStart w:id="183" w:name="_Toc149712497"/>
      <w:bookmarkStart w:id="184" w:name="_Ref150060026"/>
      <w:bookmarkStart w:id="185" w:name="_Toc152391498"/>
      <w:bookmarkStart w:id="186" w:name="_Toc167163451"/>
      <w:bookmarkStart w:id="187" w:name="_Toc6315388"/>
      <w:bookmarkStart w:id="188" w:name="_Toc6585774"/>
      <w:bookmarkStart w:id="189" w:name="_Toc22897634"/>
      <w:r>
        <w:rPr>
          <w:caps w:val="0"/>
        </w:rPr>
        <w:t>ВОДОЗАБОРНАЯ СТАНЦИЯ</w:t>
      </w:r>
      <w:bookmarkEnd w:id="183"/>
      <w:bookmarkEnd w:id="184"/>
      <w:bookmarkEnd w:id="185"/>
      <w:bookmarkEnd w:id="186"/>
      <w:bookmarkEnd w:id="187"/>
      <w:bookmarkEnd w:id="188"/>
      <w:bookmarkEnd w:id="189"/>
    </w:p>
    <w:p/>
    <w:p>
      <w:r>
        <w:t>В</w:t>
      </w:r>
      <w:r>
        <w:t>одозаборн</w:t>
      </w:r>
      <w:r>
        <w:t>ая</w:t>
      </w:r>
      <w:r>
        <w:t xml:space="preserve"> станци</w:t>
      </w:r>
      <w:r>
        <w:t>я</w:t>
      </w:r>
      <w:r>
        <w:t xml:space="preserve"> должн</w:t>
      </w:r>
      <w:r>
        <w:t>а</w:t>
      </w:r>
      <w:r>
        <w:t xml:space="preserve"> быть оснащен</w:t>
      </w:r>
      <w:r>
        <w:t>а</w:t>
      </w:r>
      <w:r>
        <w:t xml:space="preserve"> средствами автоматики, позволяющими реализовать:</w:t>
      </w:r>
    </w:p>
    <w:p>
      <w:pPr>
        <w:pStyle w:val="1a"/>
        <w:numPr>
          <w:ilvl w:val="0"/>
          <w:numId w:val="99"/>
        </w:numPr>
        <w:tabs>
          <w:tab w:val="clear" w:pos="284"/>
          <w:tab w:val="left" w:pos="539"/>
        </w:tabs>
        <w:ind w:left="538" w:hanging="357"/>
      </w:pPr>
      <w:r>
        <w:t>измерение количеств воды, подаваемых от каждого источника и по станции в целом;</w:t>
      </w:r>
    </w:p>
    <w:p>
      <w:pPr>
        <w:pStyle w:val="1a"/>
        <w:numPr>
          <w:ilvl w:val="0"/>
          <w:numId w:val="99"/>
        </w:numPr>
        <w:tabs>
          <w:tab w:val="clear" w:pos="284"/>
          <w:tab w:val="left" w:pos="539"/>
        </w:tabs>
        <w:ind w:left="538" w:hanging="357"/>
      </w:pPr>
      <w:r>
        <w:t>измерение потребляемой электроэнергии по каждому насосному агрегату и по станции в целом;</w:t>
      </w:r>
    </w:p>
    <w:p>
      <w:pPr>
        <w:pStyle w:val="1a"/>
        <w:numPr>
          <w:ilvl w:val="0"/>
          <w:numId w:val="99"/>
        </w:numPr>
        <w:tabs>
          <w:tab w:val="clear" w:pos="284"/>
          <w:tab w:val="left" w:pos="539"/>
        </w:tabs>
        <w:ind w:left="538" w:hanging="357"/>
      </w:pPr>
      <w:r>
        <w:t>местное измерение давления на приеме и на выкиде насосов;</w:t>
      </w:r>
    </w:p>
    <w:p>
      <w:pPr>
        <w:pStyle w:val="1a"/>
        <w:numPr>
          <w:ilvl w:val="0"/>
          <w:numId w:val="99"/>
        </w:numPr>
        <w:tabs>
          <w:tab w:val="clear" w:pos="284"/>
          <w:tab w:val="left" w:pos="539"/>
        </w:tabs>
        <w:ind w:left="538" w:hanging="357"/>
      </w:pPr>
      <w:r>
        <w:t>защиту основного и вспомогательного оборудования при нарушениях технологического режима;</w:t>
      </w:r>
    </w:p>
    <w:p>
      <w:pPr>
        <w:pStyle w:val="1a"/>
        <w:numPr>
          <w:ilvl w:val="0"/>
          <w:numId w:val="99"/>
        </w:numPr>
        <w:tabs>
          <w:tab w:val="clear" w:pos="284"/>
          <w:tab w:val="left" w:pos="539"/>
        </w:tabs>
        <w:ind w:left="538" w:hanging="357"/>
      </w:pPr>
      <w:r>
        <w:t>местное и дистанционное управление насосами.</w:t>
      </w:r>
    </w:p>
    <w:p/>
    <w:p>
      <w:r>
        <w:t>В Таблице</w:t>
      </w:r>
      <w:r>
        <w:t xml:space="preserve"> </w:t>
      </w:r>
      <w:r>
        <w:fldChar w:fldCharType="begin"/>
      </w:r>
      <w:r>
        <w:instrText xml:space="preserve"> REF _Ref2071611 \# 0 \h  \* MERGEFORMAT </w:instrText>
      </w:r>
      <w:r>
        <w:fldChar w:fldCharType="separate"/>
      </w:r>
      <w:r>
        <w:t>23</w:t>
      </w:r>
      <w:r>
        <w:fldChar w:fldCharType="end"/>
      </w:r>
      <w:r>
        <w:t xml:space="preserve"> и </w:t>
      </w:r>
      <w:r>
        <w:t xml:space="preserve">на </w:t>
      </w:r>
      <w:r>
        <w:t>рисунк</w:t>
      </w:r>
      <w:r>
        <w:t>е</w:t>
      </w:r>
      <w:r>
        <w:t xml:space="preserve"> </w:t>
      </w:r>
      <w:r>
        <w:fldChar w:fldCharType="begin"/>
      </w:r>
      <w:r>
        <w:instrText xml:space="preserve"> REF _Ref2071639 \# 0 \h  \* MERGEFORMAT </w:instrText>
      </w:r>
      <w:r>
        <w:fldChar w:fldCharType="separate"/>
      </w:r>
      <w:r>
        <w:rPr>
          <w:noProof/>
          <w:lang w:eastAsia="ru-RU"/>
        </w:rPr>
        <w:drawing>
          <wp:inline distT="0" distB="0" distL="0" distR="0">
            <wp:extent cx="6115050" cy="5476875"/>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5050" cy="5476875"/>
                    </a:xfrm>
                    <a:prstGeom prst="rect">
                      <a:avLst/>
                    </a:prstGeom>
                    <a:noFill/>
                    <a:ln>
                      <a:noFill/>
                    </a:ln>
                  </pic:spPr>
                </pic:pic>
              </a:graphicData>
            </a:graphic>
          </wp:inline>
        </w:drawing>
      </w:r>
    </w:p>
    <w:p>
      <w:r>
        <w:t xml:space="preserve">Рис. </w:t>
      </w:r>
      <w:r>
        <w:rPr>
          <w:noProof/>
        </w:rPr>
        <w:t>20</w:t>
      </w:r>
      <w:r>
        <w:fldChar w:fldCharType="end"/>
      </w:r>
      <w:r>
        <w:t xml:space="preserve"> </w:t>
      </w:r>
      <w:r>
        <w:t>приведен</w:t>
      </w:r>
      <w:r>
        <w:t xml:space="preserve"> объем автоматизации насосных агрегатов водозаборной станции.</w:t>
      </w:r>
    </w:p>
    <w:p/>
    <w:p>
      <w:pPr>
        <w:pStyle w:val="af6"/>
        <w:spacing w:after="0"/>
      </w:pPr>
      <w:bookmarkStart w:id="190" w:name="_Ref2071611"/>
      <w:r>
        <w:t xml:space="preserve">Таблица </w:t>
      </w:r>
      <w:r>
        <w:rPr>
          <w:noProof/>
        </w:rPr>
        <w:fldChar w:fldCharType="begin"/>
      </w:r>
      <w:r>
        <w:rPr>
          <w:noProof/>
        </w:rPr>
        <w:instrText xml:space="preserve"> SEQ Таблица \* ARABIC </w:instrText>
      </w:r>
      <w:r>
        <w:rPr>
          <w:noProof/>
        </w:rPr>
        <w:fldChar w:fldCharType="separate"/>
      </w:r>
      <w:r>
        <w:rPr>
          <w:noProof/>
        </w:rPr>
        <w:t>23</w:t>
      </w:r>
      <w:r>
        <w:rPr>
          <w:noProof/>
        </w:rPr>
        <w:fldChar w:fldCharType="end"/>
      </w:r>
      <w:bookmarkEnd w:id="190"/>
    </w:p>
    <w:p>
      <w:pPr>
        <w:pStyle w:val="af6"/>
      </w:pPr>
      <w:r>
        <w:t>Объем автоматизации насосных агрегатов водозаборной станции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514"/>
        <w:gridCol w:w="4981"/>
        <w:gridCol w:w="1559"/>
        <w:gridCol w:w="1275"/>
        <w:gridCol w:w="1526"/>
      </w:tblGrid>
      <w:tr>
        <w:trPr>
          <w:tblHeader/>
        </w:trPr>
        <w:tc>
          <w:tcPr>
            <w:tcW w:w="261" w:type="pct"/>
            <w:vMerge w:val="restart"/>
            <w:tcBorders>
              <w:top w:val="single" w:sz="12" w:space="0" w:color="auto"/>
            </w:tcBorders>
            <w:shd w:val="clear" w:color="auto" w:fill="FFD200"/>
            <w:vAlign w:val="center"/>
          </w:tcPr>
          <w:p>
            <w:pPr>
              <w:pStyle w:val="1b"/>
            </w:pPr>
            <w:r>
              <w:t>№</w:t>
            </w:r>
            <w:r>
              <w:t xml:space="preserve"> П/П</w:t>
            </w:r>
          </w:p>
        </w:tc>
        <w:tc>
          <w:tcPr>
            <w:tcW w:w="2527" w:type="pct"/>
            <w:vMerge w:val="restart"/>
            <w:tcBorders>
              <w:top w:val="single" w:sz="12" w:space="0" w:color="auto"/>
            </w:tcBorders>
            <w:shd w:val="clear" w:color="auto" w:fill="FFD200"/>
            <w:vAlign w:val="center"/>
          </w:tcPr>
          <w:p>
            <w:pPr>
              <w:pStyle w:val="1b"/>
            </w:pPr>
            <w:r>
              <w:t>Наименование технологических параметров и состояний</w:t>
            </w:r>
          </w:p>
        </w:tc>
        <w:tc>
          <w:tcPr>
            <w:tcW w:w="791" w:type="pct"/>
            <w:vMerge w:val="restart"/>
            <w:tcBorders>
              <w:top w:val="single" w:sz="12" w:space="0" w:color="auto"/>
              <w:bottom w:val="single" w:sz="6" w:space="0" w:color="auto"/>
            </w:tcBorders>
            <w:shd w:val="clear" w:color="auto" w:fill="FFD200"/>
            <w:vAlign w:val="center"/>
          </w:tcPr>
          <w:p>
            <w:pPr>
              <w:pStyle w:val="1b"/>
            </w:pPr>
            <w:r>
              <w:t>Обозначение прибора</w:t>
            </w:r>
          </w:p>
        </w:tc>
        <w:tc>
          <w:tcPr>
            <w:tcW w:w="1421" w:type="pct"/>
            <w:gridSpan w:val="2"/>
            <w:tcBorders>
              <w:top w:val="single" w:sz="12" w:space="0" w:color="auto"/>
              <w:bottom w:val="single" w:sz="6" w:space="0" w:color="auto"/>
            </w:tcBorders>
            <w:shd w:val="clear" w:color="auto" w:fill="FFD200"/>
            <w:vAlign w:val="center"/>
          </w:tcPr>
          <w:p>
            <w:pPr>
              <w:pStyle w:val="1b"/>
            </w:pPr>
            <w:r>
              <w:t>Функции АСУ ТП при классе автоматизации</w:t>
            </w:r>
          </w:p>
        </w:tc>
      </w:tr>
      <w:tr>
        <w:trPr>
          <w:tblHeader/>
        </w:trPr>
        <w:tc>
          <w:tcPr>
            <w:tcW w:w="261" w:type="pct"/>
            <w:vMerge/>
            <w:tcBorders>
              <w:bottom w:val="single" w:sz="12" w:space="0" w:color="auto"/>
            </w:tcBorders>
            <w:shd w:val="clear" w:color="auto" w:fill="FFD200"/>
            <w:vAlign w:val="center"/>
          </w:tcPr>
          <w:p>
            <w:pPr>
              <w:pStyle w:val="1b"/>
            </w:pPr>
          </w:p>
        </w:tc>
        <w:tc>
          <w:tcPr>
            <w:tcW w:w="2527" w:type="pct"/>
            <w:vMerge/>
            <w:tcBorders>
              <w:bottom w:val="single" w:sz="12" w:space="0" w:color="auto"/>
            </w:tcBorders>
            <w:shd w:val="clear" w:color="auto" w:fill="FFD200"/>
            <w:vAlign w:val="center"/>
          </w:tcPr>
          <w:p>
            <w:pPr>
              <w:pStyle w:val="1b"/>
            </w:pPr>
          </w:p>
        </w:tc>
        <w:tc>
          <w:tcPr>
            <w:tcW w:w="791" w:type="pct"/>
            <w:vMerge/>
            <w:tcBorders>
              <w:top w:val="single" w:sz="6" w:space="0" w:color="auto"/>
              <w:bottom w:val="single" w:sz="12" w:space="0" w:color="auto"/>
            </w:tcBorders>
            <w:shd w:val="clear" w:color="auto" w:fill="FFD200"/>
            <w:vAlign w:val="center"/>
          </w:tcPr>
          <w:p>
            <w:pPr>
              <w:pStyle w:val="1b"/>
            </w:pPr>
          </w:p>
        </w:tc>
        <w:tc>
          <w:tcPr>
            <w:tcW w:w="647" w:type="pct"/>
            <w:tcBorders>
              <w:top w:val="single" w:sz="6" w:space="0" w:color="auto"/>
              <w:bottom w:val="single" w:sz="12" w:space="0" w:color="auto"/>
              <w:right w:val="single" w:sz="6" w:space="0" w:color="auto"/>
            </w:tcBorders>
            <w:shd w:val="clear" w:color="auto" w:fill="FFD200"/>
            <w:vAlign w:val="center"/>
          </w:tcPr>
          <w:p>
            <w:pPr>
              <w:pStyle w:val="2b"/>
            </w:pPr>
            <w:r>
              <w:t>класс 1 и 2</w:t>
            </w:r>
          </w:p>
        </w:tc>
        <w:tc>
          <w:tcPr>
            <w:tcW w:w="774" w:type="pct"/>
            <w:tcBorders>
              <w:top w:val="single" w:sz="6" w:space="0" w:color="auto"/>
              <w:left w:val="single" w:sz="6" w:space="0" w:color="auto"/>
              <w:bottom w:val="single" w:sz="12" w:space="0" w:color="auto"/>
            </w:tcBorders>
            <w:shd w:val="clear" w:color="auto" w:fill="FFD200"/>
            <w:vAlign w:val="center"/>
          </w:tcPr>
          <w:p>
            <w:pPr>
              <w:pStyle w:val="2b"/>
            </w:pPr>
            <w:r>
              <w:t>класс 3</w:t>
            </w:r>
          </w:p>
        </w:tc>
      </w:tr>
      <w:tr>
        <w:trPr>
          <w:tblHeader/>
        </w:trPr>
        <w:tc>
          <w:tcPr>
            <w:tcW w:w="261" w:type="pct"/>
            <w:tcBorders>
              <w:top w:val="single" w:sz="12" w:space="0" w:color="auto"/>
              <w:bottom w:val="single" w:sz="12" w:space="0" w:color="auto"/>
            </w:tcBorders>
            <w:shd w:val="clear" w:color="auto" w:fill="FFD200"/>
            <w:vAlign w:val="center"/>
          </w:tcPr>
          <w:p>
            <w:pPr>
              <w:pStyle w:val="1b"/>
            </w:pPr>
            <w:r>
              <w:t>1</w:t>
            </w:r>
          </w:p>
        </w:tc>
        <w:tc>
          <w:tcPr>
            <w:tcW w:w="2527" w:type="pct"/>
            <w:tcBorders>
              <w:top w:val="single" w:sz="12" w:space="0" w:color="auto"/>
              <w:bottom w:val="single" w:sz="12" w:space="0" w:color="auto"/>
            </w:tcBorders>
            <w:shd w:val="clear" w:color="auto" w:fill="FFD200"/>
            <w:vAlign w:val="center"/>
          </w:tcPr>
          <w:p>
            <w:pPr>
              <w:pStyle w:val="1b"/>
            </w:pPr>
            <w:r>
              <w:t>2</w:t>
            </w:r>
          </w:p>
        </w:tc>
        <w:tc>
          <w:tcPr>
            <w:tcW w:w="791" w:type="pct"/>
            <w:tcBorders>
              <w:top w:val="single" w:sz="12" w:space="0" w:color="auto"/>
              <w:bottom w:val="single" w:sz="12" w:space="0" w:color="auto"/>
            </w:tcBorders>
            <w:shd w:val="clear" w:color="auto" w:fill="FFD200"/>
            <w:vAlign w:val="center"/>
          </w:tcPr>
          <w:p>
            <w:pPr>
              <w:pStyle w:val="1b"/>
            </w:pPr>
            <w:r>
              <w:t>3</w:t>
            </w:r>
          </w:p>
        </w:tc>
        <w:tc>
          <w:tcPr>
            <w:tcW w:w="647" w:type="pct"/>
            <w:tcBorders>
              <w:top w:val="single" w:sz="12" w:space="0" w:color="auto"/>
              <w:bottom w:val="single" w:sz="12" w:space="0" w:color="auto"/>
              <w:right w:val="single" w:sz="6" w:space="0" w:color="auto"/>
            </w:tcBorders>
            <w:shd w:val="clear" w:color="auto" w:fill="FFD200"/>
            <w:vAlign w:val="center"/>
          </w:tcPr>
          <w:p>
            <w:pPr>
              <w:pStyle w:val="1b"/>
            </w:pPr>
            <w:r>
              <w:t>4</w:t>
            </w:r>
          </w:p>
        </w:tc>
        <w:tc>
          <w:tcPr>
            <w:tcW w:w="774" w:type="pct"/>
            <w:tcBorders>
              <w:top w:val="single" w:sz="12" w:space="0" w:color="auto"/>
              <w:left w:val="single" w:sz="6" w:space="0" w:color="auto"/>
              <w:bottom w:val="single" w:sz="12" w:space="0" w:color="auto"/>
            </w:tcBorders>
            <w:shd w:val="clear" w:color="auto" w:fill="FFD200"/>
            <w:vAlign w:val="center"/>
          </w:tcPr>
          <w:p>
            <w:pPr>
              <w:pStyle w:val="1b"/>
            </w:pPr>
            <w:r>
              <w:t>5</w:t>
            </w:r>
          </w:p>
        </w:tc>
      </w:tr>
      <w:tr>
        <w:tc>
          <w:tcPr>
            <w:tcW w:w="261" w:type="pct"/>
            <w:tcBorders>
              <w:top w:val="single" w:sz="12" w:space="0" w:color="auto"/>
              <w:bottom w:val="single" w:sz="6" w:space="0" w:color="auto"/>
            </w:tcBorders>
          </w:tcPr>
          <w:p>
            <w:pPr>
              <w:pStyle w:val="aff3"/>
            </w:pPr>
            <w:r>
              <w:t>1</w:t>
            </w:r>
          </w:p>
        </w:tc>
        <w:tc>
          <w:tcPr>
            <w:tcW w:w="2527" w:type="pct"/>
            <w:tcBorders>
              <w:top w:val="single" w:sz="12" w:space="0" w:color="auto"/>
              <w:bottom w:val="single" w:sz="6" w:space="0" w:color="auto"/>
            </w:tcBorders>
          </w:tcPr>
          <w:p>
            <w:pPr>
              <w:pStyle w:val="aff3"/>
            </w:pPr>
            <w:r>
              <w:t>Ток электродвигателя насоса</w:t>
            </w:r>
          </w:p>
        </w:tc>
        <w:tc>
          <w:tcPr>
            <w:tcW w:w="791" w:type="pct"/>
            <w:tcBorders>
              <w:top w:val="single" w:sz="12" w:space="0" w:color="auto"/>
              <w:bottom w:val="single" w:sz="6" w:space="0" w:color="auto"/>
            </w:tcBorders>
            <w:vAlign w:val="center"/>
          </w:tcPr>
          <w:p>
            <w:pPr>
              <w:pStyle w:val="aff3"/>
            </w:pPr>
            <w:r>
              <w:t>I1</w:t>
            </w:r>
          </w:p>
        </w:tc>
        <w:tc>
          <w:tcPr>
            <w:tcW w:w="647" w:type="pct"/>
            <w:tcBorders>
              <w:top w:val="single" w:sz="12" w:space="0" w:color="auto"/>
              <w:bottom w:val="single" w:sz="6" w:space="0" w:color="auto"/>
              <w:right w:val="single" w:sz="6" w:space="0" w:color="auto"/>
            </w:tcBorders>
            <w:vAlign w:val="center"/>
          </w:tcPr>
          <w:p>
            <w:pPr>
              <w:pStyle w:val="aff3"/>
            </w:pPr>
            <w:r>
              <w:t>Ид</w:t>
            </w:r>
          </w:p>
        </w:tc>
        <w:tc>
          <w:tcPr>
            <w:tcW w:w="774" w:type="pct"/>
            <w:tcBorders>
              <w:top w:val="single" w:sz="12" w:space="0" w:color="auto"/>
              <w:left w:val="single" w:sz="6" w:space="0" w:color="auto"/>
              <w:bottom w:val="single" w:sz="6" w:space="0" w:color="auto"/>
            </w:tcBorders>
            <w:vAlign w:val="center"/>
          </w:tcPr>
          <w:p>
            <w:pPr>
              <w:pStyle w:val="aff3"/>
            </w:pPr>
            <w:r>
              <w:t>Ид</w:t>
            </w:r>
          </w:p>
        </w:tc>
      </w:tr>
      <w:tr>
        <w:tc>
          <w:tcPr>
            <w:tcW w:w="261" w:type="pct"/>
            <w:tcBorders>
              <w:top w:val="single" w:sz="6" w:space="0" w:color="auto"/>
              <w:bottom w:val="single" w:sz="6" w:space="0" w:color="auto"/>
            </w:tcBorders>
          </w:tcPr>
          <w:p>
            <w:pPr>
              <w:pStyle w:val="aff3"/>
            </w:pPr>
            <w:r>
              <w:t>2</w:t>
            </w:r>
          </w:p>
        </w:tc>
        <w:tc>
          <w:tcPr>
            <w:tcW w:w="2527" w:type="pct"/>
            <w:tcBorders>
              <w:top w:val="single" w:sz="6" w:space="0" w:color="auto"/>
              <w:bottom w:val="single" w:sz="6" w:space="0" w:color="auto"/>
            </w:tcBorders>
          </w:tcPr>
          <w:p>
            <w:pPr>
              <w:pStyle w:val="aff3"/>
            </w:pPr>
            <w:r>
              <w:t>Расход воды</w:t>
            </w:r>
          </w:p>
        </w:tc>
        <w:tc>
          <w:tcPr>
            <w:tcW w:w="791" w:type="pct"/>
            <w:tcBorders>
              <w:top w:val="single" w:sz="6" w:space="0" w:color="auto"/>
              <w:bottom w:val="single" w:sz="6" w:space="0" w:color="auto"/>
            </w:tcBorders>
            <w:vAlign w:val="center"/>
          </w:tcPr>
          <w:p>
            <w:pPr>
              <w:pStyle w:val="aff3"/>
            </w:pPr>
            <w:r>
              <w:t>FQ1</w:t>
            </w:r>
          </w:p>
        </w:tc>
        <w:tc>
          <w:tcPr>
            <w:tcW w:w="647" w:type="pct"/>
            <w:tcBorders>
              <w:top w:val="single" w:sz="6" w:space="0" w:color="auto"/>
              <w:bottom w:val="single" w:sz="6" w:space="0" w:color="auto"/>
            </w:tcBorders>
            <w:vAlign w:val="center"/>
          </w:tcPr>
          <w:p>
            <w:pPr>
              <w:pStyle w:val="aff3"/>
            </w:pPr>
            <w:r>
              <w:t>Ид</w:t>
            </w:r>
          </w:p>
        </w:tc>
        <w:tc>
          <w:tcPr>
            <w:tcW w:w="774" w:type="pct"/>
            <w:tcBorders>
              <w:top w:val="single" w:sz="6" w:space="0" w:color="auto"/>
              <w:bottom w:val="single" w:sz="6" w:space="0" w:color="auto"/>
            </w:tcBorders>
            <w:vAlign w:val="center"/>
          </w:tcPr>
          <w:p>
            <w:pPr>
              <w:pStyle w:val="aff3"/>
            </w:pPr>
            <w:r>
              <w:t>Ид, Ф</w:t>
            </w:r>
          </w:p>
        </w:tc>
      </w:tr>
      <w:tr>
        <w:tc>
          <w:tcPr>
            <w:tcW w:w="261" w:type="pct"/>
            <w:tcBorders>
              <w:top w:val="single" w:sz="6" w:space="0" w:color="auto"/>
              <w:bottom w:val="single" w:sz="6" w:space="0" w:color="auto"/>
            </w:tcBorders>
          </w:tcPr>
          <w:p>
            <w:pPr>
              <w:pStyle w:val="aff3"/>
            </w:pPr>
            <w:r>
              <w:t>3</w:t>
            </w:r>
          </w:p>
        </w:tc>
        <w:tc>
          <w:tcPr>
            <w:tcW w:w="2527" w:type="pct"/>
            <w:tcBorders>
              <w:top w:val="single" w:sz="6" w:space="0" w:color="auto"/>
              <w:bottom w:val="single" w:sz="6" w:space="0" w:color="auto"/>
            </w:tcBorders>
          </w:tcPr>
          <w:p>
            <w:pPr>
              <w:pStyle w:val="aff3"/>
            </w:pPr>
            <w:r>
              <w:t>Уровень в резервуарах</w:t>
            </w:r>
          </w:p>
        </w:tc>
        <w:tc>
          <w:tcPr>
            <w:tcW w:w="791" w:type="pct"/>
            <w:tcBorders>
              <w:top w:val="single" w:sz="6" w:space="0" w:color="auto"/>
              <w:bottom w:val="single" w:sz="6" w:space="0" w:color="auto"/>
            </w:tcBorders>
            <w:vAlign w:val="center"/>
          </w:tcPr>
          <w:p>
            <w:pPr>
              <w:pStyle w:val="aff3"/>
            </w:pPr>
            <w:r>
              <w:t>L2</w:t>
            </w:r>
          </w:p>
        </w:tc>
        <w:tc>
          <w:tcPr>
            <w:tcW w:w="647" w:type="pct"/>
            <w:tcBorders>
              <w:top w:val="single" w:sz="6" w:space="0" w:color="auto"/>
              <w:bottom w:val="single" w:sz="6" w:space="0" w:color="auto"/>
            </w:tcBorders>
            <w:vAlign w:val="center"/>
          </w:tcPr>
          <w:p>
            <w:pPr>
              <w:pStyle w:val="aff3"/>
            </w:pPr>
            <w:r>
              <w:t>Ид, С, З</w:t>
            </w:r>
          </w:p>
        </w:tc>
        <w:tc>
          <w:tcPr>
            <w:tcW w:w="774" w:type="pct"/>
            <w:tcBorders>
              <w:top w:val="single" w:sz="6" w:space="0" w:color="auto"/>
              <w:bottom w:val="single" w:sz="6" w:space="0" w:color="auto"/>
            </w:tcBorders>
            <w:vAlign w:val="center"/>
          </w:tcPr>
          <w:p>
            <w:pPr>
              <w:pStyle w:val="aff3"/>
            </w:pPr>
            <w:r>
              <w:t>Ид, С, З, ИНТ</w:t>
            </w:r>
          </w:p>
        </w:tc>
      </w:tr>
      <w:tr>
        <w:tc>
          <w:tcPr>
            <w:tcW w:w="261" w:type="pct"/>
            <w:tcBorders>
              <w:top w:val="single" w:sz="6" w:space="0" w:color="auto"/>
              <w:bottom w:val="single" w:sz="6" w:space="0" w:color="auto"/>
            </w:tcBorders>
          </w:tcPr>
          <w:p>
            <w:pPr>
              <w:pStyle w:val="aff3"/>
            </w:pPr>
            <w:r>
              <w:t>4</w:t>
            </w:r>
          </w:p>
        </w:tc>
        <w:tc>
          <w:tcPr>
            <w:tcW w:w="2527" w:type="pct"/>
            <w:tcBorders>
              <w:top w:val="single" w:sz="6" w:space="0" w:color="auto"/>
              <w:bottom w:val="single" w:sz="6" w:space="0" w:color="auto"/>
            </w:tcBorders>
          </w:tcPr>
          <w:p>
            <w:pPr>
              <w:pStyle w:val="aff3"/>
            </w:pPr>
            <w:r>
              <w:t>Давление на приеме насоса</w:t>
            </w:r>
          </w:p>
        </w:tc>
        <w:tc>
          <w:tcPr>
            <w:tcW w:w="791" w:type="pct"/>
            <w:tcBorders>
              <w:top w:val="single" w:sz="6" w:space="0" w:color="auto"/>
              <w:bottom w:val="single" w:sz="6" w:space="0" w:color="auto"/>
            </w:tcBorders>
            <w:vAlign w:val="center"/>
          </w:tcPr>
          <w:p>
            <w:pPr>
              <w:pStyle w:val="aff3"/>
            </w:pPr>
            <w:r>
              <w:t>P1</w:t>
            </w:r>
          </w:p>
        </w:tc>
        <w:tc>
          <w:tcPr>
            <w:tcW w:w="647" w:type="pct"/>
            <w:tcBorders>
              <w:top w:val="single" w:sz="6" w:space="0" w:color="auto"/>
              <w:bottom w:val="single" w:sz="6" w:space="0" w:color="auto"/>
            </w:tcBorders>
            <w:vAlign w:val="center"/>
          </w:tcPr>
          <w:p>
            <w:pPr>
              <w:pStyle w:val="aff3"/>
            </w:pPr>
            <w:r>
              <w:t>Ид, С, З</w:t>
            </w:r>
          </w:p>
        </w:tc>
        <w:tc>
          <w:tcPr>
            <w:tcW w:w="774" w:type="pct"/>
            <w:tcBorders>
              <w:top w:val="single" w:sz="6" w:space="0" w:color="auto"/>
              <w:bottom w:val="single" w:sz="6" w:space="0" w:color="auto"/>
            </w:tcBorders>
            <w:vAlign w:val="center"/>
          </w:tcPr>
          <w:p>
            <w:pPr>
              <w:pStyle w:val="aff3"/>
            </w:pPr>
            <w:r>
              <w:t>Ид, С, З, ИНТ</w:t>
            </w:r>
          </w:p>
        </w:tc>
      </w:tr>
      <w:tr>
        <w:tc>
          <w:tcPr>
            <w:tcW w:w="261" w:type="pct"/>
            <w:tcBorders>
              <w:top w:val="single" w:sz="6" w:space="0" w:color="auto"/>
              <w:bottom w:val="single" w:sz="6" w:space="0" w:color="auto"/>
            </w:tcBorders>
          </w:tcPr>
          <w:p>
            <w:pPr>
              <w:pStyle w:val="aff3"/>
            </w:pPr>
            <w:r>
              <w:t>5</w:t>
            </w:r>
          </w:p>
        </w:tc>
        <w:tc>
          <w:tcPr>
            <w:tcW w:w="2527" w:type="pct"/>
            <w:tcBorders>
              <w:top w:val="single" w:sz="6" w:space="0" w:color="auto"/>
              <w:bottom w:val="single" w:sz="6" w:space="0" w:color="auto"/>
            </w:tcBorders>
          </w:tcPr>
          <w:p>
            <w:pPr>
              <w:pStyle w:val="aff3"/>
            </w:pPr>
            <w:r>
              <w:t>Давление на выкиде насоса</w:t>
            </w:r>
          </w:p>
        </w:tc>
        <w:tc>
          <w:tcPr>
            <w:tcW w:w="791" w:type="pct"/>
            <w:tcBorders>
              <w:top w:val="single" w:sz="6" w:space="0" w:color="auto"/>
              <w:bottom w:val="single" w:sz="6" w:space="0" w:color="auto"/>
            </w:tcBorders>
            <w:vAlign w:val="center"/>
          </w:tcPr>
          <w:p>
            <w:pPr>
              <w:pStyle w:val="aff3"/>
            </w:pPr>
            <w:r>
              <w:t>P2</w:t>
            </w:r>
          </w:p>
        </w:tc>
        <w:tc>
          <w:tcPr>
            <w:tcW w:w="647" w:type="pct"/>
            <w:tcBorders>
              <w:top w:val="single" w:sz="6" w:space="0" w:color="auto"/>
              <w:bottom w:val="single" w:sz="6" w:space="0" w:color="auto"/>
            </w:tcBorders>
            <w:vAlign w:val="center"/>
          </w:tcPr>
          <w:p>
            <w:pPr>
              <w:pStyle w:val="aff3"/>
            </w:pPr>
            <w:r>
              <w:t>Ид, С, З</w:t>
            </w:r>
          </w:p>
        </w:tc>
        <w:tc>
          <w:tcPr>
            <w:tcW w:w="774" w:type="pct"/>
            <w:tcBorders>
              <w:top w:val="single" w:sz="6" w:space="0" w:color="auto"/>
              <w:bottom w:val="single" w:sz="6" w:space="0" w:color="auto"/>
            </w:tcBorders>
            <w:vAlign w:val="center"/>
          </w:tcPr>
          <w:p>
            <w:pPr>
              <w:pStyle w:val="aff3"/>
            </w:pPr>
            <w:r>
              <w:t>Ид, С, З, ИНТ</w:t>
            </w:r>
          </w:p>
        </w:tc>
      </w:tr>
      <w:tr>
        <w:tc>
          <w:tcPr>
            <w:tcW w:w="261" w:type="pct"/>
            <w:tcBorders>
              <w:top w:val="single" w:sz="6" w:space="0" w:color="auto"/>
              <w:bottom w:val="single" w:sz="6" w:space="0" w:color="auto"/>
            </w:tcBorders>
          </w:tcPr>
          <w:p>
            <w:pPr>
              <w:pStyle w:val="aff3"/>
            </w:pPr>
            <w:r>
              <w:t>6</w:t>
            </w:r>
          </w:p>
        </w:tc>
        <w:tc>
          <w:tcPr>
            <w:tcW w:w="2527" w:type="pct"/>
            <w:tcBorders>
              <w:top w:val="single" w:sz="6" w:space="0" w:color="auto"/>
              <w:bottom w:val="single" w:sz="6" w:space="0" w:color="auto"/>
            </w:tcBorders>
          </w:tcPr>
          <w:p>
            <w:pPr>
              <w:pStyle w:val="aff3"/>
            </w:pPr>
            <w:r>
              <w:t>Температура подшипников агрегата</w:t>
            </w:r>
          </w:p>
        </w:tc>
        <w:tc>
          <w:tcPr>
            <w:tcW w:w="791" w:type="pct"/>
            <w:tcBorders>
              <w:top w:val="single" w:sz="6" w:space="0" w:color="auto"/>
              <w:bottom w:val="single" w:sz="6" w:space="0" w:color="auto"/>
            </w:tcBorders>
            <w:vAlign w:val="center"/>
          </w:tcPr>
          <w:p>
            <w:pPr>
              <w:pStyle w:val="aff3"/>
            </w:pPr>
            <w:r>
              <w:t>T1</w:t>
            </w:r>
          </w:p>
        </w:tc>
        <w:tc>
          <w:tcPr>
            <w:tcW w:w="647" w:type="pct"/>
            <w:tcBorders>
              <w:top w:val="single" w:sz="6" w:space="0" w:color="auto"/>
              <w:bottom w:val="single" w:sz="6" w:space="0" w:color="auto"/>
            </w:tcBorders>
            <w:vAlign w:val="center"/>
          </w:tcPr>
          <w:p>
            <w:pPr>
              <w:pStyle w:val="aff3"/>
            </w:pPr>
            <w:r>
              <w:t>Ид, С, З</w:t>
            </w:r>
          </w:p>
        </w:tc>
        <w:tc>
          <w:tcPr>
            <w:tcW w:w="774" w:type="pct"/>
            <w:tcBorders>
              <w:top w:val="single" w:sz="6" w:space="0" w:color="auto"/>
              <w:bottom w:val="single" w:sz="6" w:space="0" w:color="auto"/>
            </w:tcBorders>
            <w:vAlign w:val="center"/>
          </w:tcPr>
          <w:p>
            <w:pPr>
              <w:pStyle w:val="aff3"/>
            </w:pPr>
            <w:r>
              <w:t>Ид, С, З</w:t>
            </w:r>
          </w:p>
        </w:tc>
      </w:tr>
      <w:tr>
        <w:tc>
          <w:tcPr>
            <w:tcW w:w="261" w:type="pct"/>
            <w:tcBorders>
              <w:top w:val="single" w:sz="6" w:space="0" w:color="auto"/>
              <w:bottom w:val="single" w:sz="6" w:space="0" w:color="auto"/>
            </w:tcBorders>
          </w:tcPr>
          <w:p>
            <w:pPr>
              <w:pStyle w:val="aff3"/>
            </w:pPr>
            <w:r>
              <w:t>7</w:t>
            </w:r>
          </w:p>
        </w:tc>
        <w:tc>
          <w:tcPr>
            <w:tcW w:w="2527" w:type="pct"/>
            <w:tcBorders>
              <w:top w:val="single" w:sz="6" w:space="0" w:color="auto"/>
              <w:bottom w:val="single" w:sz="6" w:space="0" w:color="auto"/>
            </w:tcBorders>
          </w:tcPr>
          <w:p>
            <w:pPr>
              <w:pStyle w:val="aff3"/>
            </w:pPr>
            <w:r>
              <w:t>Температура гидропяты</w:t>
            </w:r>
          </w:p>
        </w:tc>
        <w:tc>
          <w:tcPr>
            <w:tcW w:w="791" w:type="pct"/>
            <w:tcBorders>
              <w:top w:val="single" w:sz="6" w:space="0" w:color="auto"/>
              <w:bottom w:val="single" w:sz="6" w:space="0" w:color="auto"/>
            </w:tcBorders>
            <w:vAlign w:val="center"/>
          </w:tcPr>
          <w:p>
            <w:pPr>
              <w:pStyle w:val="aff3"/>
            </w:pPr>
            <w:r>
              <w:t>T2</w:t>
            </w:r>
          </w:p>
        </w:tc>
        <w:tc>
          <w:tcPr>
            <w:tcW w:w="647" w:type="pct"/>
            <w:tcBorders>
              <w:top w:val="single" w:sz="6" w:space="0" w:color="auto"/>
              <w:bottom w:val="single" w:sz="6" w:space="0" w:color="auto"/>
            </w:tcBorders>
            <w:vAlign w:val="center"/>
          </w:tcPr>
          <w:p>
            <w:pPr>
              <w:pStyle w:val="aff3"/>
            </w:pPr>
            <w:r>
              <w:t>Ид, С, З</w:t>
            </w:r>
          </w:p>
        </w:tc>
        <w:tc>
          <w:tcPr>
            <w:tcW w:w="774" w:type="pct"/>
            <w:tcBorders>
              <w:top w:val="single" w:sz="6" w:space="0" w:color="auto"/>
              <w:bottom w:val="single" w:sz="6" w:space="0" w:color="auto"/>
            </w:tcBorders>
            <w:vAlign w:val="center"/>
          </w:tcPr>
          <w:p>
            <w:pPr>
              <w:pStyle w:val="aff3"/>
            </w:pPr>
            <w:r>
              <w:t>Ид, С, З</w:t>
            </w:r>
          </w:p>
        </w:tc>
      </w:tr>
      <w:tr>
        <w:tc>
          <w:tcPr>
            <w:tcW w:w="261" w:type="pct"/>
            <w:tcBorders>
              <w:top w:val="single" w:sz="6" w:space="0" w:color="auto"/>
              <w:bottom w:val="single" w:sz="6" w:space="0" w:color="auto"/>
            </w:tcBorders>
          </w:tcPr>
          <w:p>
            <w:pPr>
              <w:pStyle w:val="aff3"/>
            </w:pPr>
            <w:r>
              <w:t>8</w:t>
            </w:r>
          </w:p>
        </w:tc>
        <w:tc>
          <w:tcPr>
            <w:tcW w:w="2527" w:type="pct"/>
            <w:tcBorders>
              <w:top w:val="single" w:sz="6" w:space="0" w:color="auto"/>
              <w:bottom w:val="single" w:sz="6" w:space="0" w:color="auto"/>
            </w:tcBorders>
          </w:tcPr>
          <w:p>
            <w:pPr>
              <w:pStyle w:val="aff3"/>
            </w:pPr>
            <w:r>
              <w:t>Уровень в приямке (утечка через сальниковые уплотнения)</w:t>
            </w:r>
          </w:p>
        </w:tc>
        <w:tc>
          <w:tcPr>
            <w:tcW w:w="791" w:type="pct"/>
            <w:tcBorders>
              <w:top w:val="single" w:sz="6" w:space="0" w:color="auto"/>
              <w:bottom w:val="single" w:sz="6" w:space="0" w:color="auto"/>
            </w:tcBorders>
            <w:vAlign w:val="center"/>
          </w:tcPr>
          <w:p>
            <w:pPr>
              <w:pStyle w:val="aff3"/>
            </w:pPr>
            <w:r>
              <w:t>L3</w:t>
            </w:r>
          </w:p>
        </w:tc>
        <w:tc>
          <w:tcPr>
            <w:tcW w:w="647" w:type="pct"/>
            <w:tcBorders>
              <w:top w:val="single" w:sz="6" w:space="0" w:color="auto"/>
              <w:bottom w:val="single" w:sz="6" w:space="0" w:color="auto"/>
            </w:tcBorders>
            <w:vAlign w:val="center"/>
          </w:tcPr>
          <w:p>
            <w:pPr>
              <w:pStyle w:val="aff3"/>
            </w:pPr>
            <w:r>
              <w:t>С, З</w:t>
            </w:r>
          </w:p>
        </w:tc>
        <w:tc>
          <w:tcPr>
            <w:tcW w:w="774" w:type="pct"/>
            <w:tcBorders>
              <w:top w:val="single" w:sz="6" w:space="0" w:color="auto"/>
              <w:bottom w:val="single" w:sz="6" w:space="0" w:color="auto"/>
            </w:tcBorders>
            <w:vAlign w:val="center"/>
          </w:tcPr>
          <w:p>
            <w:pPr>
              <w:pStyle w:val="aff3"/>
            </w:pPr>
            <w:r>
              <w:t>Ид, С, З</w:t>
            </w:r>
          </w:p>
        </w:tc>
      </w:tr>
      <w:tr>
        <w:tc>
          <w:tcPr>
            <w:tcW w:w="261" w:type="pct"/>
            <w:tcBorders>
              <w:top w:val="single" w:sz="6" w:space="0" w:color="auto"/>
              <w:bottom w:val="single" w:sz="6" w:space="0" w:color="auto"/>
            </w:tcBorders>
          </w:tcPr>
          <w:p>
            <w:pPr>
              <w:pStyle w:val="aff3"/>
            </w:pPr>
            <w:r>
              <w:t>9</w:t>
            </w:r>
          </w:p>
        </w:tc>
        <w:tc>
          <w:tcPr>
            <w:tcW w:w="2527" w:type="pct"/>
            <w:tcBorders>
              <w:top w:val="single" w:sz="6" w:space="0" w:color="auto"/>
              <w:bottom w:val="single" w:sz="6" w:space="0" w:color="auto"/>
            </w:tcBorders>
          </w:tcPr>
          <w:p>
            <w:pPr>
              <w:pStyle w:val="aff3"/>
            </w:pPr>
            <w:r>
              <w:t>Осевое смещение вала насосного агрегата</w:t>
            </w:r>
          </w:p>
        </w:tc>
        <w:tc>
          <w:tcPr>
            <w:tcW w:w="791" w:type="pct"/>
            <w:tcBorders>
              <w:top w:val="single" w:sz="6" w:space="0" w:color="auto"/>
              <w:bottom w:val="single" w:sz="6" w:space="0" w:color="auto"/>
            </w:tcBorders>
            <w:vAlign w:val="center"/>
          </w:tcPr>
          <w:p>
            <w:pPr>
              <w:pStyle w:val="aff3"/>
            </w:pPr>
            <w:r>
              <w:t>Z1</w:t>
            </w:r>
          </w:p>
        </w:tc>
        <w:tc>
          <w:tcPr>
            <w:tcW w:w="647" w:type="pct"/>
            <w:tcBorders>
              <w:top w:val="single" w:sz="6" w:space="0" w:color="auto"/>
              <w:bottom w:val="single" w:sz="6" w:space="0" w:color="auto"/>
            </w:tcBorders>
            <w:vAlign w:val="center"/>
          </w:tcPr>
          <w:p>
            <w:pPr>
              <w:pStyle w:val="aff3"/>
            </w:pPr>
            <w:r>
              <w:t>С, З</w:t>
            </w:r>
          </w:p>
        </w:tc>
        <w:tc>
          <w:tcPr>
            <w:tcW w:w="774" w:type="pct"/>
            <w:tcBorders>
              <w:top w:val="single" w:sz="6" w:space="0" w:color="auto"/>
              <w:bottom w:val="single" w:sz="6" w:space="0" w:color="auto"/>
            </w:tcBorders>
            <w:vAlign w:val="center"/>
          </w:tcPr>
          <w:p>
            <w:pPr>
              <w:pStyle w:val="aff3"/>
            </w:pPr>
            <w:r>
              <w:t>С, З</w:t>
            </w:r>
          </w:p>
        </w:tc>
      </w:tr>
      <w:tr>
        <w:tc>
          <w:tcPr>
            <w:tcW w:w="261" w:type="pct"/>
            <w:tcBorders>
              <w:top w:val="single" w:sz="6" w:space="0" w:color="auto"/>
              <w:bottom w:val="single" w:sz="6" w:space="0" w:color="auto"/>
            </w:tcBorders>
          </w:tcPr>
          <w:p>
            <w:pPr>
              <w:pStyle w:val="aff3"/>
            </w:pPr>
            <w:r>
              <w:t>10</w:t>
            </w:r>
          </w:p>
        </w:tc>
        <w:tc>
          <w:tcPr>
            <w:tcW w:w="2527" w:type="pct"/>
            <w:tcBorders>
              <w:top w:val="single" w:sz="6" w:space="0" w:color="auto"/>
              <w:bottom w:val="single" w:sz="6" w:space="0" w:color="auto"/>
            </w:tcBorders>
          </w:tcPr>
          <w:p>
            <w:pPr>
              <w:pStyle w:val="aff3"/>
            </w:pPr>
            <w:r>
              <w:t>Состояние насоса (вкл. – откл.)</w:t>
            </w:r>
          </w:p>
        </w:tc>
        <w:tc>
          <w:tcPr>
            <w:tcW w:w="791" w:type="pct"/>
            <w:tcBorders>
              <w:top w:val="single" w:sz="6" w:space="0" w:color="auto"/>
              <w:bottom w:val="single" w:sz="6" w:space="0" w:color="auto"/>
            </w:tcBorders>
            <w:vAlign w:val="center"/>
          </w:tcPr>
          <w:p>
            <w:pPr>
              <w:pStyle w:val="aff3"/>
            </w:pPr>
            <w:r>
              <w:t>N1</w:t>
            </w:r>
          </w:p>
        </w:tc>
        <w:tc>
          <w:tcPr>
            <w:tcW w:w="647" w:type="pct"/>
            <w:tcBorders>
              <w:top w:val="single" w:sz="6" w:space="0" w:color="auto"/>
              <w:bottom w:val="single" w:sz="6" w:space="0" w:color="auto"/>
            </w:tcBorders>
            <w:vAlign w:val="center"/>
          </w:tcPr>
          <w:p>
            <w:pPr>
              <w:pStyle w:val="aff3"/>
            </w:pPr>
            <w:r>
              <w:t>У, С</w:t>
            </w:r>
          </w:p>
        </w:tc>
        <w:tc>
          <w:tcPr>
            <w:tcW w:w="774" w:type="pct"/>
            <w:tcBorders>
              <w:top w:val="single" w:sz="6" w:space="0" w:color="auto"/>
              <w:bottom w:val="single" w:sz="6" w:space="0" w:color="auto"/>
            </w:tcBorders>
            <w:vAlign w:val="center"/>
          </w:tcPr>
          <w:p>
            <w:pPr>
              <w:pStyle w:val="aff3"/>
            </w:pPr>
            <w:r>
              <w:t>У, С</w:t>
            </w:r>
          </w:p>
        </w:tc>
      </w:tr>
      <w:tr>
        <w:tc>
          <w:tcPr>
            <w:tcW w:w="261" w:type="pct"/>
            <w:tcBorders>
              <w:top w:val="single" w:sz="6" w:space="0" w:color="auto"/>
              <w:bottom w:val="single" w:sz="6" w:space="0" w:color="auto"/>
            </w:tcBorders>
          </w:tcPr>
          <w:p>
            <w:pPr>
              <w:pStyle w:val="aff3"/>
            </w:pPr>
            <w:r>
              <w:t>11</w:t>
            </w:r>
          </w:p>
        </w:tc>
        <w:tc>
          <w:tcPr>
            <w:tcW w:w="2527" w:type="pct"/>
            <w:tcBorders>
              <w:top w:val="single" w:sz="6" w:space="0" w:color="auto"/>
              <w:bottom w:val="single" w:sz="6" w:space="0" w:color="auto"/>
            </w:tcBorders>
          </w:tcPr>
          <w:p>
            <w:pPr>
              <w:pStyle w:val="aff3"/>
            </w:pPr>
            <w:r>
              <w:t>Вибрация насосного агрегата</w:t>
            </w:r>
          </w:p>
        </w:tc>
        <w:tc>
          <w:tcPr>
            <w:tcW w:w="791" w:type="pct"/>
            <w:tcBorders>
              <w:top w:val="single" w:sz="6" w:space="0" w:color="auto"/>
              <w:bottom w:val="single" w:sz="6" w:space="0" w:color="auto"/>
            </w:tcBorders>
            <w:vAlign w:val="center"/>
          </w:tcPr>
          <w:p>
            <w:pPr>
              <w:pStyle w:val="aff3"/>
            </w:pPr>
            <w:r>
              <w:t>S1</w:t>
            </w:r>
          </w:p>
        </w:tc>
        <w:tc>
          <w:tcPr>
            <w:tcW w:w="647" w:type="pct"/>
            <w:tcBorders>
              <w:top w:val="single" w:sz="6" w:space="0" w:color="auto"/>
              <w:bottom w:val="single" w:sz="6" w:space="0" w:color="auto"/>
            </w:tcBorders>
            <w:vAlign w:val="center"/>
          </w:tcPr>
          <w:p>
            <w:pPr>
              <w:pStyle w:val="aff3"/>
            </w:pPr>
            <w:r>
              <w:t>С, З</w:t>
            </w:r>
          </w:p>
        </w:tc>
        <w:tc>
          <w:tcPr>
            <w:tcW w:w="774" w:type="pct"/>
            <w:tcBorders>
              <w:top w:val="single" w:sz="6" w:space="0" w:color="auto"/>
              <w:bottom w:val="single" w:sz="6" w:space="0" w:color="auto"/>
            </w:tcBorders>
            <w:vAlign w:val="center"/>
          </w:tcPr>
          <w:p>
            <w:pPr>
              <w:pStyle w:val="aff3"/>
            </w:pPr>
            <w:r>
              <w:t>С, З</w:t>
            </w:r>
          </w:p>
        </w:tc>
      </w:tr>
      <w:tr>
        <w:tc>
          <w:tcPr>
            <w:tcW w:w="261" w:type="pct"/>
            <w:tcBorders>
              <w:top w:val="single" w:sz="6" w:space="0" w:color="auto"/>
              <w:bottom w:val="single" w:sz="6" w:space="0" w:color="auto"/>
            </w:tcBorders>
          </w:tcPr>
          <w:p>
            <w:pPr>
              <w:pStyle w:val="aff3"/>
            </w:pPr>
            <w:r>
              <w:t>12</w:t>
            </w:r>
          </w:p>
        </w:tc>
        <w:tc>
          <w:tcPr>
            <w:tcW w:w="2527" w:type="pct"/>
            <w:tcBorders>
              <w:top w:val="single" w:sz="6" w:space="0" w:color="auto"/>
              <w:bottom w:val="single" w:sz="6" w:space="0" w:color="auto"/>
            </w:tcBorders>
          </w:tcPr>
          <w:p>
            <w:pPr>
              <w:pStyle w:val="aff3"/>
            </w:pPr>
            <w:r>
              <w:t>Контроль положения защитного кожуха</w:t>
            </w:r>
          </w:p>
        </w:tc>
        <w:tc>
          <w:tcPr>
            <w:tcW w:w="791" w:type="pct"/>
            <w:tcBorders>
              <w:top w:val="single" w:sz="6" w:space="0" w:color="auto"/>
              <w:bottom w:val="single" w:sz="6" w:space="0" w:color="auto"/>
            </w:tcBorders>
            <w:vAlign w:val="center"/>
          </w:tcPr>
          <w:p>
            <w:pPr>
              <w:pStyle w:val="aff3"/>
            </w:pPr>
            <w:r>
              <w:t>N3</w:t>
            </w:r>
          </w:p>
        </w:tc>
        <w:tc>
          <w:tcPr>
            <w:tcW w:w="647" w:type="pct"/>
            <w:tcBorders>
              <w:top w:val="single" w:sz="6" w:space="0" w:color="auto"/>
              <w:bottom w:val="single" w:sz="6" w:space="0" w:color="auto"/>
            </w:tcBorders>
            <w:vAlign w:val="center"/>
          </w:tcPr>
          <w:p>
            <w:pPr>
              <w:pStyle w:val="aff3"/>
            </w:pPr>
            <w:r>
              <w:t>С</w:t>
            </w:r>
          </w:p>
        </w:tc>
        <w:tc>
          <w:tcPr>
            <w:tcW w:w="774" w:type="pct"/>
            <w:tcBorders>
              <w:top w:val="single" w:sz="6" w:space="0" w:color="auto"/>
              <w:bottom w:val="single" w:sz="6" w:space="0" w:color="auto"/>
            </w:tcBorders>
            <w:vAlign w:val="center"/>
          </w:tcPr>
          <w:p>
            <w:pPr>
              <w:pStyle w:val="aff3"/>
            </w:pPr>
            <w:r>
              <w:t>С</w:t>
            </w:r>
          </w:p>
        </w:tc>
      </w:tr>
      <w:tr>
        <w:tc>
          <w:tcPr>
            <w:tcW w:w="261" w:type="pct"/>
            <w:tcBorders>
              <w:top w:val="single" w:sz="6" w:space="0" w:color="auto"/>
              <w:bottom w:val="single" w:sz="6" w:space="0" w:color="auto"/>
            </w:tcBorders>
          </w:tcPr>
          <w:p>
            <w:pPr>
              <w:pStyle w:val="aff3"/>
            </w:pPr>
            <w:r>
              <w:t>13</w:t>
            </w:r>
          </w:p>
        </w:tc>
        <w:tc>
          <w:tcPr>
            <w:tcW w:w="2527" w:type="pct"/>
            <w:tcBorders>
              <w:top w:val="single" w:sz="6" w:space="0" w:color="auto"/>
              <w:bottom w:val="single" w:sz="6" w:space="0" w:color="auto"/>
            </w:tcBorders>
          </w:tcPr>
          <w:p>
            <w:pPr>
              <w:pStyle w:val="aff3"/>
            </w:pPr>
            <w:r>
              <w:t>Давление масла в маслолинии</w:t>
            </w:r>
          </w:p>
        </w:tc>
        <w:tc>
          <w:tcPr>
            <w:tcW w:w="791" w:type="pct"/>
            <w:tcBorders>
              <w:top w:val="single" w:sz="6" w:space="0" w:color="auto"/>
              <w:bottom w:val="single" w:sz="6" w:space="0" w:color="auto"/>
            </w:tcBorders>
            <w:vAlign w:val="center"/>
          </w:tcPr>
          <w:p>
            <w:pPr>
              <w:pStyle w:val="aff3"/>
            </w:pPr>
            <w:r>
              <w:t>P3</w:t>
            </w:r>
          </w:p>
        </w:tc>
        <w:tc>
          <w:tcPr>
            <w:tcW w:w="647" w:type="pct"/>
            <w:tcBorders>
              <w:top w:val="single" w:sz="6" w:space="0" w:color="auto"/>
              <w:bottom w:val="single" w:sz="6" w:space="0" w:color="auto"/>
            </w:tcBorders>
            <w:vAlign w:val="center"/>
          </w:tcPr>
          <w:p>
            <w:pPr>
              <w:pStyle w:val="aff3"/>
            </w:pPr>
            <w:r>
              <w:t>Ид, С, З</w:t>
            </w:r>
          </w:p>
        </w:tc>
        <w:tc>
          <w:tcPr>
            <w:tcW w:w="774" w:type="pct"/>
            <w:tcBorders>
              <w:top w:val="single" w:sz="6" w:space="0" w:color="auto"/>
              <w:bottom w:val="single" w:sz="6" w:space="0" w:color="auto"/>
            </w:tcBorders>
            <w:vAlign w:val="center"/>
          </w:tcPr>
          <w:p>
            <w:pPr>
              <w:pStyle w:val="aff3"/>
            </w:pPr>
            <w:r>
              <w:t>Ид, С, З</w:t>
            </w:r>
          </w:p>
        </w:tc>
      </w:tr>
      <w:tr>
        <w:tc>
          <w:tcPr>
            <w:tcW w:w="261" w:type="pct"/>
            <w:tcBorders>
              <w:top w:val="single" w:sz="6" w:space="0" w:color="auto"/>
              <w:bottom w:val="single" w:sz="6" w:space="0" w:color="auto"/>
            </w:tcBorders>
          </w:tcPr>
          <w:p>
            <w:pPr>
              <w:pStyle w:val="aff3"/>
            </w:pPr>
            <w:r>
              <w:t>1</w:t>
            </w:r>
            <w:r>
              <w:t>4</w:t>
            </w:r>
          </w:p>
        </w:tc>
        <w:tc>
          <w:tcPr>
            <w:tcW w:w="2527" w:type="pct"/>
            <w:tcBorders>
              <w:top w:val="single" w:sz="6" w:space="0" w:color="auto"/>
              <w:bottom w:val="single" w:sz="6" w:space="0" w:color="auto"/>
            </w:tcBorders>
          </w:tcPr>
          <w:p>
            <w:pPr>
              <w:pStyle w:val="aff3"/>
            </w:pPr>
            <w:r>
              <w:t>Уровень масла в маслобаке</w:t>
            </w:r>
          </w:p>
        </w:tc>
        <w:tc>
          <w:tcPr>
            <w:tcW w:w="791" w:type="pct"/>
            <w:tcBorders>
              <w:top w:val="single" w:sz="6" w:space="0" w:color="auto"/>
              <w:bottom w:val="single" w:sz="6" w:space="0" w:color="auto"/>
            </w:tcBorders>
            <w:vAlign w:val="center"/>
          </w:tcPr>
          <w:p>
            <w:pPr>
              <w:pStyle w:val="aff3"/>
            </w:pPr>
            <w:r>
              <w:t>L4</w:t>
            </w:r>
          </w:p>
        </w:tc>
        <w:tc>
          <w:tcPr>
            <w:tcW w:w="647" w:type="pct"/>
            <w:tcBorders>
              <w:top w:val="single" w:sz="6" w:space="0" w:color="auto"/>
              <w:bottom w:val="single" w:sz="6" w:space="0" w:color="auto"/>
            </w:tcBorders>
            <w:vAlign w:val="center"/>
          </w:tcPr>
          <w:p>
            <w:pPr>
              <w:pStyle w:val="aff3"/>
            </w:pPr>
            <w:r>
              <w:t>Ид, С</w:t>
            </w:r>
          </w:p>
        </w:tc>
        <w:tc>
          <w:tcPr>
            <w:tcW w:w="774" w:type="pct"/>
            <w:tcBorders>
              <w:top w:val="single" w:sz="6" w:space="0" w:color="auto"/>
              <w:bottom w:val="single" w:sz="6" w:space="0" w:color="auto"/>
            </w:tcBorders>
            <w:vAlign w:val="center"/>
          </w:tcPr>
          <w:p>
            <w:pPr>
              <w:pStyle w:val="aff3"/>
            </w:pPr>
            <w:r>
              <w:t>Ид, С, З</w:t>
            </w:r>
          </w:p>
        </w:tc>
      </w:tr>
      <w:tr>
        <w:tc>
          <w:tcPr>
            <w:tcW w:w="261" w:type="pct"/>
            <w:tcBorders>
              <w:top w:val="single" w:sz="6" w:space="0" w:color="auto"/>
              <w:bottom w:val="single" w:sz="12" w:space="0" w:color="auto"/>
            </w:tcBorders>
          </w:tcPr>
          <w:p>
            <w:pPr>
              <w:pStyle w:val="aff3"/>
            </w:pPr>
            <w:r>
              <w:t>1</w:t>
            </w:r>
            <w:r>
              <w:t>5</w:t>
            </w:r>
          </w:p>
        </w:tc>
        <w:tc>
          <w:tcPr>
            <w:tcW w:w="2527" w:type="pct"/>
            <w:tcBorders>
              <w:top w:val="single" w:sz="6" w:space="0" w:color="auto"/>
              <w:bottom w:val="single" w:sz="12" w:space="0" w:color="auto"/>
            </w:tcBorders>
          </w:tcPr>
          <w:p>
            <w:pPr>
              <w:pStyle w:val="aff3"/>
            </w:pPr>
            <w:r>
              <w:t>Состояние масляного насоса (включен – отключен)</w:t>
            </w:r>
          </w:p>
        </w:tc>
        <w:tc>
          <w:tcPr>
            <w:tcW w:w="791" w:type="pct"/>
            <w:tcBorders>
              <w:top w:val="single" w:sz="6" w:space="0" w:color="auto"/>
              <w:bottom w:val="single" w:sz="12" w:space="0" w:color="auto"/>
            </w:tcBorders>
            <w:vAlign w:val="center"/>
          </w:tcPr>
          <w:p>
            <w:pPr>
              <w:pStyle w:val="aff3"/>
            </w:pPr>
            <w:r>
              <w:t>N4</w:t>
            </w:r>
          </w:p>
        </w:tc>
        <w:tc>
          <w:tcPr>
            <w:tcW w:w="647" w:type="pct"/>
            <w:tcBorders>
              <w:top w:val="single" w:sz="6" w:space="0" w:color="auto"/>
              <w:bottom w:val="single" w:sz="12" w:space="0" w:color="auto"/>
            </w:tcBorders>
            <w:vAlign w:val="center"/>
          </w:tcPr>
          <w:p>
            <w:pPr>
              <w:pStyle w:val="aff3"/>
            </w:pPr>
            <w:r>
              <w:t>С</w:t>
            </w:r>
          </w:p>
        </w:tc>
        <w:tc>
          <w:tcPr>
            <w:tcW w:w="774" w:type="pct"/>
            <w:tcBorders>
              <w:top w:val="single" w:sz="6" w:space="0" w:color="auto"/>
              <w:bottom w:val="single" w:sz="12" w:space="0" w:color="auto"/>
            </w:tcBorders>
            <w:vAlign w:val="center"/>
          </w:tcPr>
          <w:p>
            <w:pPr>
              <w:pStyle w:val="aff3"/>
            </w:pPr>
            <w:r>
              <w:t>С, ИНТ</w:t>
            </w:r>
          </w:p>
        </w:tc>
      </w:tr>
    </w:tbl>
    <w:p/>
    <w:p>
      <w:pPr>
        <w:pStyle w:val="aff6"/>
      </w:pPr>
      <w:bookmarkStart w:id="191" w:name="_Ref2071639"/>
      <w:bookmarkStart w:id="192" w:name="_Toc149712498"/>
      <w:bookmarkStart w:id="193" w:name="_Ref150060055"/>
      <w:r>
        <w:rPr>
          <w:noProof/>
        </w:rPr>
        <w:drawing>
          <wp:inline distT="0" distB="0" distL="0" distR="0">
            <wp:extent cx="6115050" cy="54768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5050" cy="5476875"/>
                    </a:xfrm>
                    <a:prstGeom prst="rect">
                      <a:avLst/>
                    </a:prstGeom>
                    <a:noFill/>
                    <a:ln>
                      <a:noFill/>
                    </a:ln>
                  </pic:spPr>
                </pic:pic>
              </a:graphicData>
            </a:graphic>
          </wp:inline>
        </w:drawing>
      </w:r>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20</w:t>
      </w:r>
      <w:r>
        <w:rPr>
          <w:noProof/>
        </w:rPr>
        <w:fldChar w:fldCharType="end"/>
      </w:r>
      <w:bookmarkEnd w:id="191"/>
      <w:r>
        <w:t xml:space="preserve"> Объем автоматизации насосных агрегатов водозаборной станции</w:t>
      </w:r>
    </w:p>
    <w:p/>
    <w:p/>
    <w:p>
      <w:pPr>
        <w:pStyle w:val="31"/>
        <w:numPr>
          <w:ilvl w:val="2"/>
          <w:numId w:val="11"/>
        </w:numPr>
        <w:tabs>
          <w:tab w:val="left" w:pos="567"/>
        </w:tabs>
        <w:ind w:left="0" w:firstLine="0"/>
      </w:pPr>
      <w:bookmarkStart w:id="194" w:name="_Ref151873018"/>
      <w:bookmarkStart w:id="195" w:name="_Toc152391499"/>
      <w:bookmarkStart w:id="196" w:name="_Toc167163452"/>
      <w:bookmarkStart w:id="197" w:name="_Toc6315389"/>
      <w:bookmarkStart w:id="198" w:name="_Toc6585775"/>
      <w:bookmarkStart w:id="199" w:name="_Toc22897635"/>
      <w:r>
        <w:rPr>
          <w:caps w:val="0"/>
        </w:rPr>
        <w:t>КУСТОВАЯ НАСОСНАЯ СТАНЦИЯ</w:t>
      </w:r>
      <w:bookmarkEnd w:id="192"/>
      <w:bookmarkEnd w:id="193"/>
      <w:bookmarkEnd w:id="194"/>
      <w:bookmarkEnd w:id="195"/>
      <w:bookmarkEnd w:id="196"/>
      <w:bookmarkEnd w:id="197"/>
      <w:bookmarkEnd w:id="198"/>
      <w:bookmarkEnd w:id="199"/>
    </w:p>
    <w:p/>
    <w:p>
      <w:pPr>
        <w:tabs>
          <w:tab w:val="left" w:pos="0"/>
        </w:tabs>
      </w:pPr>
      <w:bookmarkStart w:id="200" w:name="_Ref150070012"/>
      <w:r>
        <w:t>Площадка КНС состоит из следующих сооружений:</w:t>
      </w:r>
    </w:p>
    <w:p>
      <w:pPr>
        <w:pStyle w:val="1a"/>
        <w:numPr>
          <w:ilvl w:val="0"/>
          <w:numId w:val="100"/>
        </w:numPr>
        <w:tabs>
          <w:tab w:val="clear" w:pos="284"/>
          <w:tab w:val="left" w:pos="539"/>
        </w:tabs>
        <w:ind w:left="538" w:hanging="357"/>
      </w:pPr>
      <w:r>
        <w:t>КНС;</w:t>
      </w:r>
    </w:p>
    <w:p>
      <w:pPr>
        <w:pStyle w:val="1a"/>
        <w:numPr>
          <w:ilvl w:val="0"/>
          <w:numId w:val="100"/>
        </w:numPr>
        <w:tabs>
          <w:tab w:val="clear" w:pos="284"/>
          <w:tab w:val="left" w:pos="539"/>
        </w:tabs>
        <w:ind w:left="538" w:hanging="357"/>
      </w:pPr>
      <w:r>
        <w:t>накопительного резервуара;</w:t>
      </w:r>
    </w:p>
    <w:p>
      <w:pPr>
        <w:pStyle w:val="1a"/>
        <w:numPr>
          <w:ilvl w:val="0"/>
          <w:numId w:val="100"/>
        </w:numPr>
        <w:tabs>
          <w:tab w:val="clear" w:pos="284"/>
          <w:tab w:val="left" w:pos="539"/>
        </w:tabs>
        <w:ind w:left="538" w:hanging="357"/>
      </w:pPr>
      <w:r>
        <w:t>ВРБ</w:t>
      </w:r>
      <w:r>
        <w:t xml:space="preserve"> ППД;</w:t>
      </w:r>
    </w:p>
    <w:p>
      <w:pPr>
        <w:pStyle w:val="1a"/>
        <w:numPr>
          <w:ilvl w:val="0"/>
          <w:numId w:val="100"/>
        </w:numPr>
        <w:tabs>
          <w:tab w:val="clear" w:pos="284"/>
          <w:tab w:val="left" w:pos="539"/>
        </w:tabs>
        <w:ind w:left="538" w:hanging="357"/>
      </w:pPr>
      <w:r>
        <w:t xml:space="preserve">дренажной </w:t>
      </w:r>
      <w:r>
        <w:t>е</w:t>
      </w:r>
      <w:r>
        <w:t>мкости сбора масла;</w:t>
      </w:r>
    </w:p>
    <w:p>
      <w:pPr>
        <w:pStyle w:val="1a"/>
        <w:numPr>
          <w:ilvl w:val="0"/>
          <w:numId w:val="100"/>
        </w:numPr>
        <w:tabs>
          <w:tab w:val="clear" w:pos="284"/>
          <w:tab w:val="left" w:pos="539"/>
        </w:tabs>
        <w:ind w:left="538" w:hanging="357"/>
      </w:pPr>
      <w:r>
        <w:t>е</w:t>
      </w:r>
      <w:r>
        <w:t>мкости подземной дренажной с погружным насосом;</w:t>
      </w:r>
    </w:p>
    <w:p>
      <w:pPr>
        <w:pStyle w:val="1a"/>
        <w:numPr>
          <w:ilvl w:val="0"/>
          <w:numId w:val="100"/>
        </w:numPr>
        <w:tabs>
          <w:tab w:val="clear" w:pos="284"/>
          <w:tab w:val="left" w:pos="539"/>
        </w:tabs>
        <w:ind w:left="538" w:hanging="357"/>
      </w:pPr>
      <w:r>
        <w:t>б</w:t>
      </w:r>
      <w:r>
        <w:t>лок дозированной подачи химреагент</w:t>
      </w:r>
      <w:r>
        <w:t>ов</w:t>
      </w:r>
      <w:r>
        <w:t>.</w:t>
      </w:r>
    </w:p>
    <w:p/>
    <w:p/>
    <w:p>
      <w:pPr>
        <w:pStyle w:val="40"/>
        <w:numPr>
          <w:ilvl w:val="3"/>
          <w:numId w:val="11"/>
        </w:numPr>
        <w:tabs>
          <w:tab w:val="clear" w:pos="0"/>
          <w:tab w:val="left" w:pos="851"/>
        </w:tabs>
        <w:ind w:left="0" w:firstLine="0"/>
      </w:pPr>
      <w:r>
        <w:rPr>
          <w:caps w:val="0"/>
        </w:rPr>
        <w:t>ОБЪЕМ АВТОМАТИЗАЦИИ НАСОСНЫХ АГРЕГАТОВ</w:t>
      </w:r>
      <w:bookmarkEnd w:id="200"/>
      <w:r>
        <w:rPr>
          <w:caps w:val="0"/>
        </w:rPr>
        <w:t xml:space="preserve"> КНС</w:t>
      </w:r>
    </w:p>
    <w:p/>
    <w:p>
      <w:r>
        <w:t>В Таблице</w:t>
      </w:r>
      <w:r>
        <w:t xml:space="preserve"> </w:t>
      </w:r>
      <w:r>
        <w:fldChar w:fldCharType="begin"/>
      </w:r>
      <w:r>
        <w:instrText xml:space="preserve"> REF _Ref2071722 \# 0 \h  \* MERGEFORMAT </w:instrText>
      </w:r>
      <w:r>
        <w:fldChar w:fldCharType="separate"/>
      </w:r>
      <w:r>
        <w:t>24</w:t>
      </w:r>
      <w:r>
        <w:fldChar w:fldCharType="end"/>
      </w:r>
      <w:r>
        <w:t xml:space="preserve"> и </w:t>
      </w:r>
      <w:r>
        <w:t xml:space="preserve">на </w:t>
      </w:r>
      <w:r>
        <w:t>рисунк</w:t>
      </w:r>
      <w:r>
        <w:t>е</w:t>
      </w:r>
      <w:r>
        <w:t xml:space="preserve"> </w:t>
      </w:r>
      <w:r>
        <w:fldChar w:fldCharType="begin"/>
      </w:r>
      <w:r>
        <w:instrText xml:space="preserve"> REF _Ref2071964 \# 0 \h  \* MERGEFORMAT </w:instrText>
      </w:r>
      <w:r>
        <w:fldChar w:fldCharType="separate"/>
      </w:r>
      <w:r>
        <w:t>21</w:t>
      </w:r>
      <w:r>
        <w:fldChar w:fldCharType="end"/>
      </w:r>
      <w:r>
        <w:t xml:space="preserve"> </w:t>
      </w:r>
      <w:r>
        <w:t>приведен</w:t>
      </w:r>
      <w:r>
        <w:t xml:space="preserve"> объ</w:t>
      </w:r>
      <w:r>
        <w:t>е</w:t>
      </w:r>
      <w:r>
        <w:t>м автоматизации насосных агрегатов КНС.</w:t>
      </w:r>
      <w:bookmarkStart w:id="201" w:name="_Ref2071722"/>
    </w:p>
    <w:p/>
    <w:p>
      <w:pPr>
        <w:pStyle w:val="af6"/>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24</w:t>
      </w:r>
      <w:r>
        <w:rPr>
          <w:noProof/>
        </w:rPr>
        <w:fldChar w:fldCharType="end"/>
      </w:r>
      <w:bookmarkEnd w:id="201"/>
    </w:p>
    <w:p>
      <w:pPr>
        <w:pStyle w:val="af6"/>
      </w:pPr>
      <w:r>
        <w:t>Объ</w:t>
      </w:r>
      <w:r>
        <w:t>е</w:t>
      </w:r>
      <w:r>
        <w:t>м автоматизации насосных агрегатов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72"/>
        <w:gridCol w:w="1557"/>
        <w:gridCol w:w="1135"/>
        <w:gridCol w:w="991"/>
        <w:gridCol w:w="1667"/>
      </w:tblGrid>
      <w:tr>
        <w:trPr>
          <w:tblHeader/>
        </w:trPr>
        <w:tc>
          <w:tcPr>
            <w:tcW w:w="270"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01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0"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924"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70"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01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90"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576"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503"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846"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70"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01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576" w:type="pct"/>
            <w:tcBorders>
              <w:top w:val="single" w:sz="12" w:space="0" w:color="auto"/>
              <w:left w:val="single" w:sz="6" w:space="0" w:color="auto"/>
              <w:bottom w:val="single" w:sz="12" w:space="0" w:color="auto"/>
              <w:right w:val="single" w:sz="4" w:space="0" w:color="auto"/>
            </w:tcBorders>
            <w:shd w:val="clear" w:color="auto" w:fill="FFD200"/>
            <w:vAlign w:val="center"/>
          </w:tcPr>
          <w:p>
            <w:pPr>
              <w:pStyle w:val="1b"/>
            </w:pPr>
            <w:r>
              <w:t>4</w:t>
            </w:r>
          </w:p>
        </w:tc>
        <w:tc>
          <w:tcPr>
            <w:tcW w:w="503" w:type="pct"/>
            <w:tcBorders>
              <w:top w:val="single" w:sz="12" w:space="0" w:color="auto"/>
              <w:left w:val="single" w:sz="4" w:space="0" w:color="auto"/>
              <w:bottom w:val="single" w:sz="12" w:space="0" w:color="auto"/>
              <w:right w:val="single" w:sz="4" w:space="0" w:color="auto"/>
            </w:tcBorders>
            <w:shd w:val="clear" w:color="auto" w:fill="FFD200"/>
            <w:vAlign w:val="center"/>
          </w:tcPr>
          <w:p>
            <w:pPr>
              <w:pStyle w:val="1b"/>
            </w:pPr>
            <w:r>
              <w:t>5</w:t>
            </w:r>
          </w:p>
        </w:tc>
        <w:tc>
          <w:tcPr>
            <w:tcW w:w="846" w:type="pct"/>
            <w:tcBorders>
              <w:top w:val="single" w:sz="12" w:space="0" w:color="auto"/>
              <w:left w:val="single" w:sz="4" w:space="0" w:color="auto"/>
              <w:bottom w:val="single" w:sz="12" w:space="0" w:color="auto"/>
              <w:right w:val="single" w:sz="12" w:space="0" w:color="auto"/>
            </w:tcBorders>
            <w:shd w:val="clear" w:color="auto" w:fill="FFD200"/>
            <w:vAlign w:val="center"/>
          </w:tcPr>
          <w:p>
            <w:pPr>
              <w:pStyle w:val="1b"/>
            </w:pPr>
            <w:r>
              <w:t>6</w:t>
            </w:r>
          </w:p>
        </w:tc>
      </w:tr>
      <w:tr>
        <w:tc>
          <w:tcPr>
            <w:tcW w:w="270" w:type="pct"/>
            <w:tcBorders>
              <w:left w:val="single" w:sz="12" w:space="0" w:color="auto"/>
            </w:tcBorders>
          </w:tcPr>
          <w:p>
            <w:pPr>
              <w:pStyle w:val="aff3"/>
            </w:pPr>
            <w:r>
              <w:t>1</w:t>
            </w:r>
          </w:p>
        </w:tc>
        <w:tc>
          <w:tcPr>
            <w:tcW w:w="2015" w:type="pct"/>
          </w:tcPr>
          <w:p>
            <w:pPr>
              <w:pStyle w:val="aff3"/>
            </w:pPr>
            <w:r>
              <w:t>Состояние насоса (вкл.- откл.)</w:t>
            </w:r>
          </w:p>
        </w:tc>
        <w:tc>
          <w:tcPr>
            <w:tcW w:w="790" w:type="pct"/>
          </w:tcPr>
          <w:p>
            <w:pPr>
              <w:pStyle w:val="aff3"/>
            </w:pPr>
            <w:r>
              <w:t>N1</w:t>
            </w:r>
          </w:p>
        </w:tc>
        <w:tc>
          <w:tcPr>
            <w:tcW w:w="576" w:type="pct"/>
          </w:tcPr>
          <w:p>
            <w:pPr>
              <w:pStyle w:val="aff3"/>
            </w:pPr>
            <w:r>
              <w:t>С</w:t>
            </w:r>
          </w:p>
        </w:tc>
        <w:tc>
          <w:tcPr>
            <w:tcW w:w="503" w:type="pct"/>
          </w:tcPr>
          <w:p>
            <w:pPr>
              <w:pStyle w:val="aff3"/>
            </w:pPr>
            <w:r>
              <w:t>С</w:t>
            </w:r>
          </w:p>
        </w:tc>
        <w:tc>
          <w:tcPr>
            <w:tcW w:w="846" w:type="pct"/>
            <w:tcBorders>
              <w:right w:val="single" w:sz="12" w:space="0" w:color="auto"/>
            </w:tcBorders>
          </w:tcPr>
          <w:p>
            <w:pPr>
              <w:pStyle w:val="aff3"/>
            </w:pPr>
            <w:r>
              <w:t>С, У</w:t>
            </w:r>
          </w:p>
        </w:tc>
      </w:tr>
      <w:tr>
        <w:tc>
          <w:tcPr>
            <w:tcW w:w="270" w:type="pct"/>
            <w:tcBorders>
              <w:left w:val="single" w:sz="12" w:space="0" w:color="auto"/>
            </w:tcBorders>
          </w:tcPr>
          <w:p>
            <w:pPr>
              <w:pStyle w:val="aff3"/>
            </w:pPr>
            <w:r>
              <w:t>2</w:t>
            </w:r>
          </w:p>
        </w:tc>
        <w:tc>
          <w:tcPr>
            <w:tcW w:w="2015" w:type="pct"/>
          </w:tcPr>
          <w:p>
            <w:pPr>
              <w:pStyle w:val="aff3"/>
            </w:pPr>
            <w:r>
              <w:t>Положение задвижек насоса</w:t>
            </w:r>
          </w:p>
        </w:tc>
        <w:tc>
          <w:tcPr>
            <w:tcW w:w="790" w:type="pct"/>
          </w:tcPr>
          <w:p>
            <w:pPr>
              <w:pStyle w:val="aff3"/>
              <w:rPr>
                <w:lang w:val="en-US"/>
              </w:rPr>
            </w:pPr>
            <w:r>
              <w:t>N2</w:t>
            </w:r>
            <w:r>
              <w:t xml:space="preserve">, </w:t>
            </w:r>
            <w:r>
              <w:rPr>
                <w:lang w:val="en-US"/>
              </w:rPr>
              <w:t>N3</w:t>
            </w:r>
          </w:p>
        </w:tc>
        <w:tc>
          <w:tcPr>
            <w:tcW w:w="576" w:type="pct"/>
          </w:tcPr>
          <w:p>
            <w:pPr>
              <w:pStyle w:val="aff3"/>
            </w:pPr>
            <w:r>
              <w:t>-</w:t>
            </w:r>
          </w:p>
        </w:tc>
        <w:tc>
          <w:tcPr>
            <w:tcW w:w="503" w:type="pct"/>
          </w:tcPr>
          <w:p>
            <w:pPr>
              <w:pStyle w:val="aff3"/>
            </w:pPr>
            <w:r>
              <w:t>С</w:t>
            </w:r>
          </w:p>
        </w:tc>
        <w:tc>
          <w:tcPr>
            <w:tcW w:w="846" w:type="pct"/>
            <w:tcBorders>
              <w:right w:val="single" w:sz="12" w:space="0" w:color="auto"/>
            </w:tcBorders>
          </w:tcPr>
          <w:p>
            <w:pPr>
              <w:pStyle w:val="aff3"/>
            </w:pPr>
            <w:r>
              <w:t>С, У, ИНТ</w:t>
            </w:r>
          </w:p>
        </w:tc>
      </w:tr>
      <w:tr>
        <w:tc>
          <w:tcPr>
            <w:tcW w:w="270" w:type="pct"/>
            <w:tcBorders>
              <w:left w:val="single" w:sz="12" w:space="0" w:color="auto"/>
            </w:tcBorders>
          </w:tcPr>
          <w:p>
            <w:pPr>
              <w:pStyle w:val="aff3"/>
            </w:pPr>
            <w:r>
              <w:t>3</w:t>
            </w:r>
          </w:p>
        </w:tc>
        <w:tc>
          <w:tcPr>
            <w:tcW w:w="2015" w:type="pct"/>
          </w:tcPr>
          <w:p>
            <w:pPr>
              <w:pStyle w:val="aff3"/>
            </w:pPr>
            <w:r>
              <w:t>Давление на приёме насоса</w:t>
            </w:r>
          </w:p>
        </w:tc>
        <w:tc>
          <w:tcPr>
            <w:tcW w:w="790" w:type="pct"/>
          </w:tcPr>
          <w:p>
            <w:pPr>
              <w:pStyle w:val="aff3"/>
            </w:pPr>
            <w:r>
              <w:t>P1</w:t>
            </w:r>
          </w:p>
        </w:tc>
        <w:tc>
          <w:tcPr>
            <w:tcW w:w="576" w:type="pct"/>
          </w:tcPr>
          <w:p>
            <w:pPr>
              <w:pStyle w:val="aff3"/>
            </w:pPr>
            <w:r>
              <w:t>С, З</w:t>
            </w:r>
          </w:p>
        </w:tc>
        <w:tc>
          <w:tcPr>
            <w:tcW w:w="503" w:type="pct"/>
          </w:tcPr>
          <w:p>
            <w:pPr>
              <w:pStyle w:val="aff3"/>
            </w:pPr>
            <w:r>
              <w:t>Ид, С, З</w:t>
            </w:r>
          </w:p>
        </w:tc>
        <w:tc>
          <w:tcPr>
            <w:tcW w:w="846" w:type="pct"/>
            <w:tcBorders>
              <w:right w:val="single" w:sz="12" w:space="0" w:color="auto"/>
            </w:tcBorders>
          </w:tcPr>
          <w:p>
            <w:pPr>
              <w:pStyle w:val="aff3"/>
            </w:pPr>
            <w:r>
              <w:t>Ид, С, З</w:t>
            </w:r>
          </w:p>
        </w:tc>
      </w:tr>
      <w:tr>
        <w:tc>
          <w:tcPr>
            <w:tcW w:w="270" w:type="pct"/>
            <w:tcBorders>
              <w:left w:val="single" w:sz="12" w:space="0" w:color="auto"/>
            </w:tcBorders>
          </w:tcPr>
          <w:p>
            <w:pPr>
              <w:pStyle w:val="aff3"/>
            </w:pPr>
            <w:r>
              <w:t>4</w:t>
            </w:r>
          </w:p>
        </w:tc>
        <w:tc>
          <w:tcPr>
            <w:tcW w:w="2015" w:type="pct"/>
          </w:tcPr>
          <w:p>
            <w:pPr>
              <w:pStyle w:val="aff3"/>
            </w:pPr>
            <w:r>
              <w:t>Давление на выкиде насоса</w:t>
            </w:r>
          </w:p>
        </w:tc>
        <w:tc>
          <w:tcPr>
            <w:tcW w:w="790" w:type="pct"/>
          </w:tcPr>
          <w:p>
            <w:pPr>
              <w:pStyle w:val="aff3"/>
            </w:pPr>
            <w:r>
              <w:t>P2</w:t>
            </w:r>
          </w:p>
        </w:tc>
        <w:tc>
          <w:tcPr>
            <w:tcW w:w="576" w:type="pct"/>
          </w:tcPr>
          <w:p>
            <w:pPr>
              <w:pStyle w:val="aff3"/>
            </w:pPr>
            <w:r>
              <w:t xml:space="preserve">Ид </w:t>
            </w:r>
          </w:p>
        </w:tc>
        <w:tc>
          <w:tcPr>
            <w:tcW w:w="503" w:type="pct"/>
          </w:tcPr>
          <w:p>
            <w:pPr>
              <w:pStyle w:val="aff3"/>
            </w:pPr>
            <w:r>
              <w:t>Ид</w:t>
            </w:r>
          </w:p>
        </w:tc>
        <w:tc>
          <w:tcPr>
            <w:tcW w:w="846" w:type="pct"/>
            <w:tcBorders>
              <w:right w:val="single" w:sz="12" w:space="0" w:color="auto"/>
            </w:tcBorders>
          </w:tcPr>
          <w:p>
            <w:pPr>
              <w:pStyle w:val="aff3"/>
            </w:pPr>
            <w:r>
              <w:t>Ид, С, З</w:t>
            </w:r>
          </w:p>
        </w:tc>
      </w:tr>
      <w:tr>
        <w:tc>
          <w:tcPr>
            <w:tcW w:w="270" w:type="pct"/>
            <w:tcBorders>
              <w:left w:val="single" w:sz="12" w:space="0" w:color="auto"/>
            </w:tcBorders>
          </w:tcPr>
          <w:p>
            <w:pPr>
              <w:pStyle w:val="aff3"/>
            </w:pPr>
            <w:r>
              <w:t>5</w:t>
            </w:r>
          </w:p>
        </w:tc>
        <w:tc>
          <w:tcPr>
            <w:tcW w:w="2015" w:type="pct"/>
          </w:tcPr>
          <w:p>
            <w:pPr>
              <w:pStyle w:val="aff3"/>
            </w:pPr>
            <w:r>
              <w:t>Вибрация насоса и электродвигателя*</w:t>
            </w:r>
          </w:p>
        </w:tc>
        <w:tc>
          <w:tcPr>
            <w:tcW w:w="790" w:type="pct"/>
          </w:tcPr>
          <w:p>
            <w:pPr>
              <w:pStyle w:val="aff3"/>
            </w:pPr>
            <w:r>
              <w:t>S1</w:t>
            </w:r>
          </w:p>
        </w:tc>
        <w:tc>
          <w:tcPr>
            <w:tcW w:w="576" w:type="pct"/>
          </w:tcPr>
          <w:p>
            <w:pPr>
              <w:pStyle w:val="aff3"/>
            </w:pPr>
            <w:r>
              <w:t>-</w:t>
            </w:r>
          </w:p>
        </w:tc>
        <w:tc>
          <w:tcPr>
            <w:tcW w:w="503" w:type="pct"/>
          </w:tcPr>
          <w:p>
            <w:pPr>
              <w:pStyle w:val="aff3"/>
            </w:pPr>
            <w:r>
              <w:t>С, З</w:t>
            </w:r>
          </w:p>
        </w:tc>
        <w:tc>
          <w:tcPr>
            <w:tcW w:w="846" w:type="pct"/>
            <w:tcBorders>
              <w:right w:val="single" w:sz="12" w:space="0" w:color="auto"/>
            </w:tcBorders>
          </w:tcPr>
          <w:p>
            <w:pPr>
              <w:pStyle w:val="aff3"/>
            </w:pPr>
            <w:r>
              <w:t>С, З</w:t>
            </w:r>
          </w:p>
        </w:tc>
      </w:tr>
      <w:tr>
        <w:tc>
          <w:tcPr>
            <w:tcW w:w="270" w:type="pct"/>
            <w:tcBorders>
              <w:left w:val="single" w:sz="12" w:space="0" w:color="auto"/>
            </w:tcBorders>
          </w:tcPr>
          <w:p>
            <w:pPr>
              <w:pStyle w:val="aff3"/>
            </w:pPr>
            <w:r>
              <w:t>6</w:t>
            </w:r>
          </w:p>
        </w:tc>
        <w:tc>
          <w:tcPr>
            <w:tcW w:w="2015" w:type="pct"/>
          </w:tcPr>
          <w:p>
            <w:pPr>
              <w:pStyle w:val="aff3"/>
            </w:pPr>
            <w:r>
              <w:t>Температура подшипников насоса и электродвигателя</w:t>
            </w:r>
          </w:p>
        </w:tc>
        <w:tc>
          <w:tcPr>
            <w:tcW w:w="790" w:type="pct"/>
          </w:tcPr>
          <w:p>
            <w:pPr>
              <w:pStyle w:val="aff3"/>
            </w:pPr>
            <w:r>
              <w:t>T1, Т2, Т3, Т4</w:t>
            </w:r>
          </w:p>
        </w:tc>
        <w:tc>
          <w:tcPr>
            <w:tcW w:w="576" w:type="pct"/>
          </w:tcPr>
          <w:p>
            <w:pPr>
              <w:pStyle w:val="aff3"/>
            </w:pPr>
            <w:r>
              <w:t xml:space="preserve">Ид, С </w:t>
            </w:r>
          </w:p>
        </w:tc>
        <w:tc>
          <w:tcPr>
            <w:tcW w:w="503" w:type="pct"/>
          </w:tcPr>
          <w:p>
            <w:pPr>
              <w:pStyle w:val="aff3"/>
            </w:pPr>
            <w:r>
              <w:t>Ид, С, З</w:t>
            </w:r>
          </w:p>
        </w:tc>
        <w:tc>
          <w:tcPr>
            <w:tcW w:w="846" w:type="pct"/>
            <w:tcBorders>
              <w:right w:val="single" w:sz="12" w:space="0" w:color="auto"/>
            </w:tcBorders>
          </w:tcPr>
          <w:p>
            <w:pPr>
              <w:pStyle w:val="aff3"/>
            </w:pPr>
            <w:r>
              <w:t>Ид, С, З</w:t>
            </w:r>
          </w:p>
        </w:tc>
      </w:tr>
      <w:tr>
        <w:tc>
          <w:tcPr>
            <w:tcW w:w="270" w:type="pct"/>
            <w:tcBorders>
              <w:left w:val="single" w:sz="12" w:space="0" w:color="auto"/>
            </w:tcBorders>
          </w:tcPr>
          <w:p>
            <w:pPr>
              <w:pStyle w:val="aff3"/>
            </w:pPr>
            <w:r>
              <w:t>7</w:t>
            </w:r>
          </w:p>
        </w:tc>
        <w:tc>
          <w:tcPr>
            <w:tcW w:w="2015" w:type="pct"/>
          </w:tcPr>
          <w:p>
            <w:pPr>
              <w:pStyle w:val="aff3"/>
            </w:pPr>
            <w:r>
              <w:t>Температура гидропяты</w:t>
            </w:r>
          </w:p>
        </w:tc>
        <w:tc>
          <w:tcPr>
            <w:tcW w:w="790" w:type="pct"/>
          </w:tcPr>
          <w:p>
            <w:pPr>
              <w:pStyle w:val="aff3"/>
            </w:pPr>
            <w:r>
              <w:t>T5</w:t>
            </w:r>
          </w:p>
        </w:tc>
        <w:tc>
          <w:tcPr>
            <w:tcW w:w="576" w:type="pct"/>
          </w:tcPr>
          <w:p>
            <w:pPr>
              <w:pStyle w:val="aff3"/>
            </w:pPr>
            <w:r>
              <w:t>Ид, С, З</w:t>
            </w:r>
          </w:p>
        </w:tc>
        <w:tc>
          <w:tcPr>
            <w:tcW w:w="503" w:type="pct"/>
          </w:tcPr>
          <w:p>
            <w:pPr>
              <w:pStyle w:val="aff3"/>
            </w:pPr>
            <w:r>
              <w:t>Ид, С, З</w:t>
            </w:r>
          </w:p>
        </w:tc>
        <w:tc>
          <w:tcPr>
            <w:tcW w:w="846" w:type="pct"/>
            <w:tcBorders>
              <w:right w:val="single" w:sz="12" w:space="0" w:color="auto"/>
            </w:tcBorders>
          </w:tcPr>
          <w:p>
            <w:pPr>
              <w:pStyle w:val="aff3"/>
            </w:pPr>
            <w:r>
              <w:t>Ид, С, З</w:t>
            </w:r>
          </w:p>
        </w:tc>
      </w:tr>
      <w:tr>
        <w:tc>
          <w:tcPr>
            <w:tcW w:w="270" w:type="pct"/>
            <w:tcBorders>
              <w:left w:val="single" w:sz="12" w:space="0" w:color="auto"/>
            </w:tcBorders>
          </w:tcPr>
          <w:p>
            <w:pPr>
              <w:pStyle w:val="aff3"/>
            </w:pPr>
            <w:r>
              <w:t>8</w:t>
            </w:r>
          </w:p>
        </w:tc>
        <w:tc>
          <w:tcPr>
            <w:tcW w:w="2015" w:type="pct"/>
          </w:tcPr>
          <w:p>
            <w:pPr>
              <w:pStyle w:val="aff3"/>
            </w:pPr>
            <w:r>
              <w:t>Осевое смещение вала насоса*</w:t>
            </w:r>
          </w:p>
        </w:tc>
        <w:tc>
          <w:tcPr>
            <w:tcW w:w="790" w:type="pct"/>
          </w:tcPr>
          <w:p>
            <w:pPr>
              <w:pStyle w:val="aff3"/>
            </w:pPr>
            <w:r>
              <w:t>S2</w:t>
            </w:r>
          </w:p>
        </w:tc>
        <w:tc>
          <w:tcPr>
            <w:tcW w:w="576" w:type="pct"/>
          </w:tcPr>
          <w:p>
            <w:pPr>
              <w:pStyle w:val="aff3"/>
            </w:pPr>
            <w:r>
              <w:t>-</w:t>
            </w:r>
          </w:p>
        </w:tc>
        <w:tc>
          <w:tcPr>
            <w:tcW w:w="503" w:type="pct"/>
          </w:tcPr>
          <w:p>
            <w:pPr>
              <w:pStyle w:val="aff3"/>
            </w:pPr>
            <w:r>
              <w:t>-</w:t>
            </w:r>
          </w:p>
        </w:tc>
        <w:tc>
          <w:tcPr>
            <w:tcW w:w="846" w:type="pct"/>
            <w:tcBorders>
              <w:right w:val="single" w:sz="12" w:space="0" w:color="auto"/>
            </w:tcBorders>
          </w:tcPr>
          <w:p>
            <w:pPr>
              <w:pStyle w:val="aff3"/>
            </w:pPr>
            <w:r>
              <w:t>С, З</w:t>
            </w:r>
          </w:p>
        </w:tc>
      </w:tr>
      <w:tr>
        <w:tc>
          <w:tcPr>
            <w:tcW w:w="270" w:type="pct"/>
            <w:tcBorders>
              <w:left w:val="single" w:sz="12" w:space="0" w:color="auto"/>
            </w:tcBorders>
          </w:tcPr>
          <w:p>
            <w:pPr>
              <w:pStyle w:val="aff3"/>
            </w:pPr>
            <w:r>
              <w:t>9</w:t>
            </w:r>
          </w:p>
        </w:tc>
        <w:tc>
          <w:tcPr>
            <w:tcW w:w="2015" w:type="pct"/>
          </w:tcPr>
          <w:p>
            <w:pPr>
              <w:pStyle w:val="aff3"/>
            </w:pPr>
            <w:r>
              <w:t>Утечки через сальниковые уплотнения*</w:t>
            </w:r>
          </w:p>
        </w:tc>
        <w:tc>
          <w:tcPr>
            <w:tcW w:w="790" w:type="pct"/>
          </w:tcPr>
          <w:p>
            <w:pPr>
              <w:pStyle w:val="aff3"/>
            </w:pPr>
            <w:r>
              <w:t>L1</w:t>
            </w:r>
          </w:p>
        </w:tc>
        <w:tc>
          <w:tcPr>
            <w:tcW w:w="576" w:type="pct"/>
          </w:tcPr>
          <w:p>
            <w:pPr>
              <w:pStyle w:val="aff3"/>
            </w:pPr>
            <w:r>
              <w:t>-</w:t>
            </w:r>
          </w:p>
        </w:tc>
        <w:tc>
          <w:tcPr>
            <w:tcW w:w="503" w:type="pct"/>
          </w:tcPr>
          <w:p>
            <w:pPr>
              <w:pStyle w:val="aff3"/>
            </w:pPr>
            <w:r>
              <w:t>С</w:t>
            </w:r>
          </w:p>
        </w:tc>
        <w:tc>
          <w:tcPr>
            <w:tcW w:w="846" w:type="pct"/>
            <w:tcBorders>
              <w:right w:val="single" w:sz="12" w:space="0" w:color="auto"/>
            </w:tcBorders>
          </w:tcPr>
          <w:p>
            <w:pPr>
              <w:pStyle w:val="aff3"/>
            </w:pPr>
            <w:r>
              <w:t>С, З</w:t>
            </w:r>
          </w:p>
        </w:tc>
      </w:tr>
      <w:tr>
        <w:tc>
          <w:tcPr>
            <w:tcW w:w="270" w:type="pct"/>
            <w:tcBorders>
              <w:left w:val="single" w:sz="12" w:space="0" w:color="auto"/>
            </w:tcBorders>
          </w:tcPr>
          <w:p>
            <w:pPr>
              <w:pStyle w:val="aff3"/>
            </w:pPr>
            <w:r>
              <w:t>10</w:t>
            </w:r>
          </w:p>
        </w:tc>
        <w:tc>
          <w:tcPr>
            <w:tcW w:w="2015" w:type="pct"/>
          </w:tcPr>
          <w:p>
            <w:pPr>
              <w:pStyle w:val="aff3"/>
            </w:pPr>
            <w:r>
              <w:t>Перепад давления на фильтре</w:t>
            </w:r>
          </w:p>
        </w:tc>
        <w:tc>
          <w:tcPr>
            <w:tcW w:w="790" w:type="pct"/>
          </w:tcPr>
          <w:p>
            <w:pPr>
              <w:pStyle w:val="aff3"/>
            </w:pPr>
            <w:r>
              <w:t>PD1</w:t>
            </w:r>
          </w:p>
        </w:tc>
        <w:tc>
          <w:tcPr>
            <w:tcW w:w="576" w:type="pct"/>
          </w:tcPr>
          <w:p>
            <w:pPr>
              <w:pStyle w:val="aff3"/>
            </w:pPr>
            <w:r>
              <w:t>С</w:t>
            </w:r>
          </w:p>
        </w:tc>
        <w:tc>
          <w:tcPr>
            <w:tcW w:w="503" w:type="pct"/>
          </w:tcPr>
          <w:p>
            <w:pPr>
              <w:pStyle w:val="aff3"/>
            </w:pPr>
            <w:r>
              <w:t>Ид, С, З</w:t>
            </w:r>
          </w:p>
        </w:tc>
        <w:tc>
          <w:tcPr>
            <w:tcW w:w="846" w:type="pct"/>
            <w:tcBorders>
              <w:right w:val="single" w:sz="12" w:space="0" w:color="auto"/>
            </w:tcBorders>
          </w:tcPr>
          <w:p>
            <w:pPr>
              <w:pStyle w:val="aff3"/>
            </w:pPr>
            <w:r>
              <w:t>Ид, С, З</w:t>
            </w:r>
          </w:p>
        </w:tc>
      </w:tr>
      <w:tr>
        <w:tc>
          <w:tcPr>
            <w:tcW w:w="270" w:type="pct"/>
            <w:tcBorders>
              <w:left w:val="single" w:sz="12" w:space="0" w:color="auto"/>
            </w:tcBorders>
          </w:tcPr>
          <w:p>
            <w:pPr>
              <w:pStyle w:val="aff3"/>
            </w:pPr>
            <w:r>
              <w:rPr>
                <w:lang w:val="en-US"/>
              </w:rPr>
              <w:t>1</w:t>
            </w:r>
            <w:r>
              <w:t>1</w:t>
            </w:r>
          </w:p>
        </w:tc>
        <w:tc>
          <w:tcPr>
            <w:tcW w:w="2015" w:type="pct"/>
          </w:tcPr>
          <w:p>
            <w:pPr>
              <w:pStyle w:val="aff3"/>
            </w:pPr>
            <w:r>
              <w:t>Давление в приемном коллекторе насосных агрегатов</w:t>
            </w:r>
          </w:p>
        </w:tc>
        <w:tc>
          <w:tcPr>
            <w:tcW w:w="790" w:type="pct"/>
          </w:tcPr>
          <w:p>
            <w:pPr>
              <w:pStyle w:val="aff3"/>
              <w:rPr>
                <w:lang w:val="en-US"/>
              </w:rPr>
            </w:pPr>
            <w:r>
              <w:rPr>
                <w:lang w:val="en-US"/>
              </w:rPr>
              <w:t>P3</w:t>
            </w:r>
          </w:p>
        </w:tc>
        <w:tc>
          <w:tcPr>
            <w:tcW w:w="576" w:type="pct"/>
          </w:tcPr>
          <w:p>
            <w:pPr>
              <w:pStyle w:val="aff3"/>
            </w:pPr>
            <w:r>
              <w:t>С, З</w:t>
            </w:r>
          </w:p>
        </w:tc>
        <w:tc>
          <w:tcPr>
            <w:tcW w:w="503" w:type="pct"/>
          </w:tcPr>
          <w:p>
            <w:pPr>
              <w:pStyle w:val="aff3"/>
            </w:pPr>
            <w:r>
              <w:t>Ид, С, З</w:t>
            </w:r>
          </w:p>
        </w:tc>
        <w:tc>
          <w:tcPr>
            <w:tcW w:w="846" w:type="pct"/>
            <w:tcBorders>
              <w:right w:val="single" w:sz="12" w:space="0" w:color="auto"/>
            </w:tcBorders>
          </w:tcPr>
          <w:p>
            <w:pPr>
              <w:pStyle w:val="aff3"/>
            </w:pPr>
            <w:r>
              <w:t>Ид, С, З</w:t>
            </w:r>
          </w:p>
        </w:tc>
      </w:tr>
      <w:tr>
        <w:tc>
          <w:tcPr>
            <w:tcW w:w="270" w:type="pct"/>
            <w:tcBorders>
              <w:left w:val="single" w:sz="12" w:space="0" w:color="auto"/>
            </w:tcBorders>
          </w:tcPr>
          <w:p>
            <w:pPr>
              <w:pStyle w:val="aff3"/>
            </w:pPr>
            <w:r>
              <w:t>12</w:t>
            </w:r>
          </w:p>
        </w:tc>
        <w:tc>
          <w:tcPr>
            <w:tcW w:w="2015" w:type="pct"/>
          </w:tcPr>
          <w:p>
            <w:pPr>
              <w:pStyle w:val="aff3"/>
            </w:pPr>
            <w:r>
              <w:t>Температура на приеме насосной установки</w:t>
            </w:r>
          </w:p>
        </w:tc>
        <w:tc>
          <w:tcPr>
            <w:tcW w:w="790" w:type="pct"/>
            <w:vAlign w:val="center"/>
          </w:tcPr>
          <w:p>
            <w:pPr>
              <w:pStyle w:val="aff3"/>
            </w:pPr>
            <w:r>
              <w:t>T6</w:t>
            </w:r>
          </w:p>
        </w:tc>
        <w:tc>
          <w:tcPr>
            <w:tcW w:w="576" w:type="pct"/>
            <w:vAlign w:val="center"/>
          </w:tcPr>
          <w:p>
            <w:pPr>
              <w:pStyle w:val="aff3"/>
            </w:pPr>
            <w:r>
              <w:t>-</w:t>
            </w:r>
          </w:p>
        </w:tc>
        <w:tc>
          <w:tcPr>
            <w:tcW w:w="503" w:type="pct"/>
            <w:vAlign w:val="center"/>
          </w:tcPr>
          <w:p>
            <w:pPr>
              <w:pStyle w:val="aff3"/>
            </w:pPr>
            <w:r>
              <w:t>-</w:t>
            </w:r>
          </w:p>
        </w:tc>
        <w:tc>
          <w:tcPr>
            <w:tcW w:w="846" w:type="pct"/>
            <w:tcBorders>
              <w:right w:val="single" w:sz="12" w:space="0" w:color="auto"/>
            </w:tcBorders>
            <w:vAlign w:val="center"/>
          </w:tcPr>
          <w:p>
            <w:pPr>
              <w:pStyle w:val="aff3"/>
            </w:pPr>
            <w:r>
              <w:t>Ид, С</w:t>
            </w:r>
          </w:p>
        </w:tc>
      </w:tr>
      <w:tr>
        <w:tc>
          <w:tcPr>
            <w:tcW w:w="270" w:type="pct"/>
            <w:tcBorders>
              <w:left w:val="single" w:sz="12" w:space="0" w:color="auto"/>
            </w:tcBorders>
          </w:tcPr>
          <w:p>
            <w:pPr>
              <w:pStyle w:val="aff3"/>
            </w:pPr>
            <w:r>
              <w:t>13</w:t>
            </w:r>
          </w:p>
        </w:tc>
        <w:tc>
          <w:tcPr>
            <w:tcW w:w="2015" w:type="pct"/>
          </w:tcPr>
          <w:p>
            <w:pPr>
              <w:pStyle w:val="aff3"/>
            </w:pPr>
            <w:r>
              <w:t>Общее время работы</w:t>
            </w:r>
          </w:p>
        </w:tc>
        <w:tc>
          <w:tcPr>
            <w:tcW w:w="790" w:type="pct"/>
          </w:tcPr>
          <w:p>
            <w:pPr>
              <w:pStyle w:val="aff3"/>
            </w:pPr>
            <w:r>
              <w:t>NI1</w:t>
            </w:r>
          </w:p>
        </w:tc>
        <w:tc>
          <w:tcPr>
            <w:tcW w:w="576" w:type="pct"/>
          </w:tcPr>
          <w:p>
            <w:pPr>
              <w:pStyle w:val="aff3"/>
            </w:pPr>
            <w:r>
              <w:t>-</w:t>
            </w:r>
          </w:p>
        </w:tc>
        <w:tc>
          <w:tcPr>
            <w:tcW w:w="503" w:type="pct"/>
          </w:tcPr>
          <w:p>
            <w:pPr>
              <w:pStyle w:val="aff3"/>
            </w:pPr>
          </w:p>
        </w:tc>
        <w:tc>
          <w:tcPr>
            <w:tcW w:w="846" w:type="pct"/>
            <w:tcBorders>
              <w:right w:val="single" w:sz="12" w:space="0" w:color="auto"/>
            </w:tcBorders>
          </w:tcPr>
          <w:p>
            <w:pPr>
              <w:pStyle w:val="aff3"/>
            </w:pPr>
            <w:r>
              <w:t>Рс</w:t>
            </w:r>
          </w:p>
        </w:tc>
      </w:tr>
      <w:tr>
        <w:tc>
          <w:tcPr>
            <w:tcW w:w="270" w:type="pct"/>
            <w:tcBorders>
              <w:left w:val="single" w:sz="12" w:space="0" w:color="auto"/>
            </w:tcBorders>
          </w:tcPr>
          <w:p>
            <w:pPr>
              <w:pStyle w:val="aff3"/>
            </w:pPr>
            <w:r>
              <w:rPr>
                <w:lang w:val="en-US"/>
              </w:rPr>
              <w:t>1</w:t>
            </w:r>
            <w:r>
              <w:t>4</w:t>
            </w:r>
          </w:p>
        </w:tc>
        <w:tc>
          <w:tcPr>
            <w:tcW w:w="2015" w:type="pct"/>
          </w:tcPr>
          <w:p>
            <w:pPr>
              <w:pStyle w:val="aff3"/>
            </w:pPr>
            <w:r>
              <w:t>Количество пусков</w:t>
            </w:r>
          </w:p>
        </w:tc>
        <w:tc>
          <w:tcPr>
            <w:tcW w:w="790" w:type="pct"/>
          </w:tcPr>
          <w:p>
            <w:pPr>
              <w:pStyle w:val="aff3"/>
            </w:pPr>
            <w:r>
              <w:t>NI2</w:t>
            </w:r>
          </w:p>
        </w:tc>
        <w:tc>
          <w:tcPr>
            <w:tcW w:w="576" w:type="pct"/>
          </w:tcPr>
          <w:p>
            <w:pPr>
              <w:pStyle w:val="aff3"/>
            </w:pPr>
            <w:r>
              <w:t>-</w:t>
            </w:r>
          </w:p>
        </w:tc>
        <w:tc>
          <w:tcPr>
            <w:tcW w:w="503" w:type="pct"/>
          </w:tcPr>
          <w:p>
            <w:pPr>
              <w:pStyle w:val="aff3"/>
            </w:pPr>
            <w:r>
              <w:t>-</w:t>
            </w:r>
          </w:p>
        </w:tc>
        <w:tc>
          <w:tcPr>
            <w:tcW w:w="846" w:type="pct"/>
            <w:tcBorders>
              <w:right w:val="single" w:sz="12" w:space="0" w:color="auto"/>
            </w:tcBorders>
          </w:tcPr>
          <w:p>
            <w:pPr>
              <w:pStyle w:val="aff3"/>
            </w:pPr>
            <w:r>
              <w:t>Рс</w:t>
            </w:r>
          </w:p>
        </w:tc>
      </w:tr>
      <w:tr>
        <w:tc>
          <w:tcPr>
            <w:tcW w:w="270" w:type="pct"/>
            <w:tcBorders>
              <w:left w:val="single" w:sz="12" w:space="0" w:color="auto"/>
            </w:tcBorders>
          </w:tcPr>
          <w:p>
            <w:pPr>
              <w:pStyle w:val="aff3"/>
            </w:pPr>
            <w:r>
              <w:t>15</w:t>
            </w:r>
          </w:p>
        </w:tc>
        <w:tc>
          <w:tcPr>
            <w:tcW w:w="2015" w:type="pct"/>
          </w:tcPr>
          <w:p>
            <w:pPr>
              <w:pStyle w:val="aff3"/>
            </w:pPr>
            <w:r>
              <w:t>Загазованность помещения блока насосных агрегатов</w:t>
            </w:r>
            <w:r>
              <w:t>**</w:t>
            </w:r>
          </w:p>
        </w:tc>
        <w:tc>
          <w:tcPr>
            <w:tcW w:w="790" w:type="pct"/>
            <w:vAlign w:val="center"/>
          </w:tcPr>
          <w:p>
            <w:pPr>
              <w:pStyle w:val="aff3"/>
            </w:pPr>
            <w:r>
              <w:rPr>
                <w:lang w:val="en-US"/>
              </w:rPr>
              <w:t>A</w:t>
            </w:r>
            <w:r>
              <w:t>1</w:t>
            </w:r>
          </w:p>
        </w:tc>
        <w:tc>
          <w:tcPr>
            <w:tcW w:w="576" w:type="pct"/>
            <w:vAlign w:val="center"/>
          </w:tcPr>
          <w:p>
            <w:pPr>
              <w:pStyle w:val="aff3"/>
            </w:pPr>
            <w:r>
              <w:t>-</w:t>
            </w:r>
          </w:p>
        </w:tc>
        <w:tc>
          <w:tcPr>
            <w:tcW w:w="503" w:type="pct"/>
            <w:vAlign w:val="center"/>
          </w:tcPr>
          <w:p>
            <w:pPr>
              <w:pStyle w:val="aff3"/>
            </w:pPr>
            <w:r>
              <w:t>С</w:t>
            </w:r>
          </w:p>
        </w:tc>
        <w:tc>
          <w:tcPr>
            <w:tcW w:w="846" w:type="pct"/>
            <w:tcBorders>
              <w:right w:val="single" w:sz="12" w:space="0" w:color="auto"/>
            </w:tcBorders>
            <w:vAlign w:val="center"/>
          </w:tcPr>
          <w:p>
            <w:pPr>
              <w:pStyle w:val="aff3"/>
            </w:pPr>
            <w:r>
              <w:t>Ид, С, ИНТ, Ф</w:t>
            </w:r>
          </w:p>
        </w:tc>
      </w:tr>
      <w:tr>
        <w:tc>
          <w:tcPr>
            <w:tcW w:w="270" w:type="pct"/>
            <w:tcBorders>
              <w:left w:val="single" w:sz="12" w:space="0" w:color="auto"/>
            </w:tcBorders>
          </w:tcPr>
          <w:p>
            <w:pPr>
              <w:pStyle w:val="aff3"/>
              <w:rPr>
                <w:lang w:val="en-US"/>
              </w:rPr>
            </w:pPr>
            <w:r>
              <w:t>16</w:t>
            </w:r>
          </w:p>
        </w:tc>
        <w:tc>
          <w:tcPr>
            <w:tcW w:w="2015" w:type="pct"/>
          </w:tcPr>
          <w:p>
            <w:pPr>
              <w:pStyle w:val="aff3"/>
            </w:pPr>
            <w:r>
              <w:t>Контроль положения защитного кожуха</w:t>
            </w:r>
          </w:p>
        </w:tc>
        <w:tc>
          <w:tcPr>
            <w:tcW w:w="790" w:type="pct"/>
          </w:tcPr>
          <w:p>
            <w:pPr>
              <w:pStyle w:val="aff3"/>
            </w:pPr>
            <w:r>
              <w:t>N4</w:t>
            </w:r>
          </w:p>
        </w:tc>
        <w:tc>
          <w:tcPr>
            <w:tcW w:w="576" w:type="pct"/>
          </w:tcPr>
          <w:p>
            <w:pPr>
              <w:pStyle w:val="aff3"/>
            </w:pPr>
            <w:r>
              <w:t>С</w:t>
            </w:r>
            <w:r>
              <w:t>, З</w:t>
            </w:r>
          </w:p>
        </w:tc>
        <w:tc>
          <w:tcPr>
            <w:tcW w:w="503" w:type="pct"/>
          </w:tcPr>
          <w:p>
            <w:pPr>
              <w:pStyle w:val="aff3"/>
            </w:pPr>
            <w:r>
              <w:t>С, Ф</w:t>
            </w:r>
            <w:r>
              <w:t>, З</w:t>
            </w:r>
          </w:p>
        </w:tc>
        <w:tc>
          <w:tcPr>
            <w:tcW w:w="846" w:type="pct"/>
            <w:tcBorders>
              <w:right w:val="single" w:sz="12" w:space="0" w:color="auto"/>
            </w:tcBorders>
          </w:tcPr>
          <w:p>
            <w:pPr>
              <w:pStyle w:val="aff3"/>
            </w:pPr>
            <w:r>
              <w:t>С, Ф</w:t>
            </w:r>
            <w:r>
              <w:t>, З</w:t>
            </w:r>
          </w:p>
        </w:tc>
      </w:tr>
      <w:tr>
        <w:tc>
          <w:tcPr>
            <w:tcW w:w="270" w:type="pct"/>
            <w:tcBorders>
              <w:left w:val="single" w:sz="12" w:space="0" w:color="auto"/>
              <w:bottom w:val="single" w:sz="12" w:space="0" w:color="auto"/>
            </w:tcBorders>
          </w:tcPr>
          <w:p>
            <w:pPr>
              <w:pStyle w:val="aff3"/>
            </w:pPr>
            <w:r>
              <w:t>17</w:t>
            </w:r>
          </w:p>
        </w:tc>
        <w:tc>
          <w:tcPr>
            <w:tcW w:w="2015" w:type="pct"/>
            <w:tcBorders>
              <w:bottom w:val="single" w:sz="12" w:space="0" w:color="auto"/>
            </w:tcBorders>
          </w:tcPr>
          <w:p>
            <w:pPr>
              <w:pStyle w:val="aff3"/>
            </w:pPr>
            <w:r>
              <w:t>Электрозащита</w:t>
            </w:r>
          </w:p>
        </w:tc>
        <w:tc>
          <w:tcPr>
            <w:tcW w:w="790" w:type="pct"/>
            <w:tcBorders>
              <w:bottom w:val="single" w:sz="12" w:space="0" w:color="auto"/>
            </w:tcBorders>
          </w:tcPr>
          <w:p>
            <w:pPr>
              <w:pStyle w:val="aff3"/>
            </w:pPr>
            <w:r>
              <w:t>NI3</w:t>
            </w:r>
          </w:p>
        </w:tc>
        <w:tc>
          <w:tcPr>
            <w:tcW w:w="576" w:type="pct"/>
            <w:tcBorders>
              <w:bottom w:val="single" w:sz="12" w:space="0" w:color="auto"/>
            </w:tcBorders>
          </w:tcPr>
          <w:p>
            <w:pPr>
              <w:pStyle w:val="aff3"/>
            </w:pPr>
            <w:r>
              <w:t>С, З</w:t>
            </w:r>
          </w:p>
        </w:tc>
        <w:tc>
          <w:tcPr>
            <w:tcW w:w="503" w:type="pct"/>
            <w:tcBorders>
              <w:bottom w:val="single" w:sz="12" w:space="0" w:color="auto"/>
            </w:tcBorders>
          </w:tcPr>
          <w:p>
            <w:pPr>
              <w:pStyle w:val="aff3"/>
            </w:pPr>
            <w:r>
              <w:t>С, З</w:t>
            </w:r>
          </w:p>
        </w:tc>
        <w:tc>
          <w:tcPr>
            <w:tcW w:w="846" w:type="pct"/>
            <w:tcBorders>
              <w:bottom w:val="single" w:sz="12" w:space="0" w:color="auto"/>
              <w:right w:val="single" w:sz="12" w:space="0" w:color="auto"/>
            </w:tcBorders>
          </w:tcPr>
          <w:p>
            <w:pPr>
              <w:pStyle w:val="aff3"/>
            </w:pPr>
            <w:r>
              <w:t>С, З</w:t>
            </w:r>
          </w:p>
        </w:tc>
      </w:tr>
    </w:tbl>
    <w:p>
      <w:pPr>
        <w:pStyle w:val="aff7"/>
        <w:jc w:val="left"/>
        <w:rPr>
          <w:bCs/>
          <w:iCs/>
        </w:rPr>
      </w:pPr>
    </w:p>
    <w:p>
      <w:pPr>
        <w:pStyle w:val="aff7"/>
        <w:rPr>
          <w:bCs/>
          <w:iCs/>
        </w:rPr>
      </w:pPr>
      <w:r>
        <w:rPr>
          <w:bCs/>
          <w:iCs/>
          <w:u w:val="single"/>
        </w:rPr>
        <w:t>Примечание</w:t>
      </w:r>
      <w:r>
        <w:rPr>
          <w:bCs/>
          <w:iCs/>
        </w:rPr>
        <w:t>:</w:t>
      </w:r>
    </w:p>
    <w:p>
      <w:pPr>
        <w:pStyle w:val="aff7"/>
      </w:pPr>
    </w:p>
    <w:p>
      <w:pPr>
        <w:pStyle w:val="aff7"/>
      </w:pPr>
      <w:r>
        <w:t>*</w:t>
      </w:r>
      <w:r>
        <w:t> </w:t>
      </w:r>
      <w:r>
        <w:t>Необходимость контроля вибрации насоса и электродвигателя, осевого смещения вала, утечек через уплотнения определяет завод-изготовитель, в зависимости от типа насоса и типа установленных на нем уплотнений.</w:t>
      </w:r>
    </w:p>
    <w:p>
      <w:pPr>
        <w:pStyle w:val="aff7"/>
      </w:pPr>
    </w:p>
    <w:p>
      <w:pPr>
        <w:pStyle w:val="aff7"/>
      </w:pPr>
      <w:r>
        <w:t>**</w:t>
      </w:r>
      <w:r>
        <w:t> </w:t>
      </w:r>
      <w:r>
        <w:t>Необходимость загазованности помещения блока насосных агрегатов и объем защит уточняется в проекте</w:t>
      </w:r>
      <w:r>
        <w:t>.</w:t>
      </w:r>
    </w:p>
    <w:p>
      <w:pPr>
        <w:pStyle w:val="aff7"/>
        <w:jc w:val="left"/>
        <w:rPr>
          <w:i w:val="0"/>
        </w:rPr>
      </w:pPr>
    </w:p>
    <w:p>
      <w:pPr>
        <w:jc w:val="center"/>
      </w:pPr>
      <w:r>
        <w:object w:dxaOrig="7965" w:dyaOrig="6736">
          <v:shape id="_x0000_i1044" type="#_x0000_t75" style="width:439.5pt;height:369.75pt" o:ole="">
            <v:imagedata r:id="rId85" o:title=""/>
          </v:shape>
          <o:OLEObject Type="Embed" ProgID="Visio.Drawing.15" ShapeID="_x0000_i1044" DrawAspect="Content" ObjectID="_1638793734" r:id="rId86"/>
        </w:object>
      </w:r>
    </w:p>
    <w:p>
      <w:pPr>
        <w:pStyle w:val="aff6"/>
        <w:spacing w:before="60"/>
      </w:pPr>
      <w:bookmarkStart w:id="202" w:name="_Ref2071964"/>
      <w:r>
        <w:t xml:space="preserve">Рис. </w:t>
      </w:r>
      <w:r>
        <w:rPr>
          <w:noProof/>
        </w:rPr>
        <w:fldChar w:fldCharType="begin"/>
      </w:r>
      <w:r>
        <w:rPr>
          <w:noProof/>
        </w:rPr>
        <w:instrText xml:space="preserve"> SEQ Рисунок \* ARABIC </w:instrText>
      </w:r>
      <w:r>
        <w:rPr>
          <w:noProof/>
        </w:rPr>
        <w:fldChar w:fldCharType="separate"/>
      </w:r>
      <w:r>
        <w:rPr>
          <w:noProof/>
        </w:rPr>
        <w:t>21</w:t>
      </w:r>
      <w:r>
        <w:rPr>
          <w:noProof/>
        </w:rPr>
        <w:fldChar w:fldCharType="end"/>
      </w:r>
      <w:bookmarkEnd w:id="202"/>
      <w:r>
        <w:t xml:space="preserve"> Объ</w:t>
      </w:r>
      <w:r>
        <w:t>е</w:t>
      </w:r>
      <w:r>
        <w:t>м автоматизации насосных агрегатов КНС</w:t>
      </w:r>
    </w:p>
    <w:p>
      <w:pPr>
        <w:rPr>
          <w:lang w:eastAsia="ru-RU"/>
        </w:rPr>
      </w:pPr>
    </w:p>
    <w:p>
      <w:r>
        <w:t>В Таблице 25</w:t>
      </w:r>
      <w:r>
        <w:t xml:space="preserve"> и </w:t>
      </w:r>
      <w:r>
        <w:t xml:space="preserve">на </w:t>
      </w:r>
      <w:r>
        <w:t>рисунк</w:t>
      </w:r>
      <w:r>
        <w:t>е</w:t>
      </w:r>
      <w:r>
        <w:t xml:space="preserve"> </w:t>
      </w:r>
      <w:r>
        <w:t>22 приведен</w:t>
      </w:r>
      <w:r>
        <w:t xml:space="preserve"> объ</w:t>
      </w:r>
      <w:r>
        <w:t>е</w:t>
      </w:r>
      <w:r>
        <w:t xml:space="preserve">м автоматизации </w:t>
      </w:r>
      <w:r>
        <w:t xml:space="preserve">маслосистемы </w:t>
      </w:r>
      <w:r>
        <w:t>насосных агрегатов КНС.</w:t>
      </w:r>
    </w:p>
    <w:p>
      <w:pPr>
        <w:rPr>
          <w:lang w:eastAsia="ru-RU"/>
        </w:rPr>
      </w:pPr>
    </w:p>
    <w:p>
      <w:pPr>
        <w:pStyle w:val="af6"/>
        <w:spacing w:after="0"/>
      </w:pPr>
      <w:r>
        <w:t xml:space="preserve">Таблица </w:t>
      </w:r>
      <w:fldSimple w:instr=" SEQ Таблица \* ARABIC ">
        <w:r>
          <w:rPr>
            <w:noProof/>
          </w:rPr>
          <w:t>25</w:t>
        </w:r>
      </w:fldSimple>
    </w:p>
    <w:p>
      <w:pPr>
        <w:pStyle w:val="af6"/>
      </w:pPr>
      <w:r>
        <w:t>Объем автоматизации маслосистемы насосных агрегатов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72"/>
        <w:gridCol w:w="1557"/>
        <w:gridCol w:w="966"/>
        <w:gridCol w:w="1346"/>
        <w:gridCol w:w="1482"/>
      </w:tblGrid>
      <w:tr>
        <w:trPr>
          <w:tblHeader/>
        </w:trPr>
        <w:tc>
          <w:tcPr>
            <w:tcW w:w="270"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01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0"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925"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НГД при классе автоматизации</w:t>
            </w:r>
          </w:p>
        </w:tc>
      </w:tr>
      <w:tr>
        <w:trPr>
          <w:tblHeader/>
        </w:trPr>
        <w:tc>
          <w:tcPr>
            <w:tcW w:w="270"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01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9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490" w:type="pct"/>
            <w:tcBorders>
              <w:top w:val="single" w:sz="6" w:space="0" w:color="auto"/>
              <w:left w:val="single" w:sz="6" w:space="0" w:color="auto"/>
              <w:bottom w:val="single" w:sz="12" w:space="0" w:color="auto"/>
              <w:right w:val="single" w:sz="4" w:space="0" w:color="auto"/>
            </w:tcBorders>
            <w:shd w:val="clear" w:color="auto" w:fill="FFD200"/>
            <w:vAlign w:val="center"/>
          </w:tcPr>
          <w:p>
            <w:pPr>
              <w:pStyle w:val="2b"/>
            </w:pPr>
            <w:r>
              <w:t>класс 1</w:t>
            </w:r>
          </w:p>
        </w:tc>
        <w:tc>
          <w:tcPr>
            <w:tcW w:w="683" w:type="pct"/>
            <w:tcBorders>
              <w:top w:val="single" w:sz="6" w:space="0" w:color="auto"/>
              <w:left w:val="single" w:sz="4" w:space="0" w:color="auto"/>
              <w:bottom w:val="single" w:sz="12" w:space="0" w:color="auto"/>
              <w:right w:val="single" w:sz="4" w:space="0" w:color="auto"/>
            </w:tcBorders>
            <w:shd w:val="clear" w:color="auto" w:fill="FFD200"/>
          </w:tcPr>
          <w:p>
            <w:pPr>
              <w:pStyle w:val="2b"/>
            </w:pPr>
            <w:r>
              <w:t>класс 2</w:t>
            </w:r>
          </w:p>
        </w:tc>
        <w:tc>
          <w:tcPr>
            <w:tcW w:w="752" w:type="pct"/>
            <w:tcBorders>
              <w:top w:val="single" w:sz="6" w:space="0" w:color="auto"/>
              <w:left w:val="single" w:sz="4" w:space="0" w:color="auto"/>
              <w:bottom w:val="single" w:sz="12" w:space="0" w:color="auto"/>
              <w:right w:val="single" w:sz="12" w:space="0" w:color="auto"/>
            </w:tcBorders>
            <w:shd w:val="clear" w:color="auto" w:fill="FFD200"/>
          </w:tcPr>
          <w:p>
            <w:pPr>
              <w:pStyle w:val="2b"/>
            </w:pPr>
            <w:r>
              <w:t>класс 3</w:t>
            </w:r>
          </w:p>
        </w:tc>
      </w:tr>
      <w:tr>
        <w:trPr>
          <w:tblHeader/>
        </w:trPr>
        <w:tc>
          <w:tcPr>
            <w:tcW w:w="270"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01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490" w:type="pct"/>
            <w:tcBorders>
              <w:top w:val="single" w:sz="12" w:space="0" w:color="auto"/>
              <w:left w:val="single" w:sz="6" w:space="0" w:color="auto"/>
              <w:bottom w:val="single" w:sz="12" w:space="0" w:color="auto"/>
              <w:right w:val="single" w:sz="4" w:space="0" w:color="auto"/>
            </w:tcBorders>
            <w:shd w:val="clear" w:color="auto" w:fill="FFD200"/>
            <w:vAlign w:val="center"/>
          </w:tcPr>
          <w:p>
            <w:pPr>
              <w:pStyle w:val="1b"/>
            </w:pPr>
            <w:r>
              <w:t>4</w:t>
            </w:r>
          </w:p>
        </w:tc>
        <w:tc>
          <w:tcPr>
            <w:tcW w:w="683" w:type="pct"/>
            <w:tcBorders>
              <w:top w:val="single" w:sz="12" w:space="0" w:color="auto"/>
              <w:left w:val="single" w:sz="4" w:space="0" w:color="auto"/>
              <w:bottom w:val="single" w:sz="12" w:space="0" w:color="auto"/>
              <w:right w:val="single" w:sz="4" w:space="0" w:color="auto"/>
            </w:tcBorders>
            <w:shd w:val="clear" w:color="auto" w:fill="FFD200"/>
            <w:vAlign w:val="center"/>
          </w:tcPr>
          <w:p>
            <w:pPr>
              <w:pStyle w:val="1b"/>
            </w:pPr>
            <w:r>
              <w:t>5</w:t>
            </w:r>
          </w:p>
        </w:tc>
        <w:tc>
          <w:tcPr>
            <w:tcW w:w="752" w:type="pct"/>
            <w:tcBorders>
              <w:top w:val="single" w:sz="12" w:space="0" w:color="auto"/>
              <w:left w:val="single" w:sz="4" w:space="0" w:color="auto"/>
              <w:bottom w:val="single" w:sz="12" w:space="0" w:color="auto"/>
              <w:right w:val="single" w:sz="12" w:space="0" w:color="auto"/>
            </w:tcBorders>
            <w:shd w:val="clear" w:color="auto" w:fill="FFD200"/>
            <w:vAlign w:val="center"/>
          </w:tcPr>
          <w:p>
            <w:pPr>
              <w:pStyle w:val="1b"/>
            </w:pPr>
            <w:r>
              <w:t>6</w:t>
            </w:r>
          </w:p>
        </w:tc>
      </w:tr>
      <w:tr>
        <w:tc>
          <w:tcPr>
            <w:tcW w:w="270" w:type="pct"/>
            <w:tcBorders>
              <w:left w:val="single" w:sz="12" w:space="0" w:color="auto"/>
            </w:tcBorders>
          </w:tcPr>
          <w:p>
            <w:pPr>
              <w:pStyle w:val="aff3"/>
            </w:pPr>
            <w:r>
              <w:t>1</w:t>
            </w:r>
          </w:p>
        </w:tc>
        <w:tc>
          <w:tcPr>
            <w:tcW w:w="2015" w:type="pct"/>
          </w:tcPr>
          <w:p>
            <w:pPr>
              <w:pStyle w:val="aff3"/>
            </w:pPr>
            <w:r>
              <w:t>Давление масла в маслолинии</w:t>
            </w:r>
          </w:p>
        </w:tc>
        <w:tc>
          <w:tcPr>
            <w:tcW w:w="790" w:type="pct"/>
          </w:tcPr>
          <w:p>
            <w:pPr>
              <w:pStyle w:val="aff3"/>
            </w:pPr>
            <w:r>
              <w:t>P1</w:t>
            </w:r>
          </w:p>
        </w:tc>
        <w:tc>
          <w:tcPr>
            <w:tcW w:w="490" w:type="pct"/>
          </w:tcPr>
          <w:p>
            <w:pPr>
              <w:pStyle w:val="aff3"/>
            </w:pPr>
            <w:r>
              <w:t>Ид, С, З</w:t>
            </w:r>
          </w:p>
        </w:tc>
        <w:tc>
          <w:tcPr>
            <w:tcW w:w="683" w:type="pct"/>
          </w:tcPr>
          <w:p>
            <w:pPr>
              <w:pStyle w:val="aff3"/>
            </w:pPr>
            <w:r>
              <w:t xml:space="preserve">Им, </w:t>
            </w:r>
            <w:r>
              <w:t>Ид, С, З</w:t>
            </w:r>
          </w:p>
        </w:tc>
        <w:tc>
          <w:tcPr>
            <w:tcW w:w="752" w:type="pct"/>
            <w:tcBorders>
              <w:right w:val="single" w:sz="12" w:space="0" w:color="auto"/>
            </w:tcBorders>
          </w:tcPr>
          <w:p>
            <w:pPr>
              <w:pStyle w:val="aff3"/>
            </w:pPr>
            <w:r>
              <w:t xml:space="preserve">Им, </w:t>
            </w:r>
            <w:r>
              <w:t>Ид, С, З</w:t>
            </w:r>
          </w:p>
        </w:tc>
      </w:tr>
      <w:tr>
        <w:tc>
          <w:tcPr>
            <w:tcW w:w="270" w:type="pct"/>
            <w:tcBorders>
              <w:left w:val="single" w:sz="12" w:space="0" w:color="auto"/>
            </w:tcBorders>
          </w:tcPr>
          <w:p>
            <w:pPr>
              <w:pStyle w:val="aff3"/>
            </w:pPr>
            <w:r>
              <w:t>2</w:t>
            </w:r>
          </w:p>
        </w:tc>
        <w:tc>
          <w:tcPr>
            <w:tcW w:w="2015" w:type="pct"/>
          </w:tcPr>
          <w:p>
            <w:pPr>
              <w:pStyle w:val="aff3"/>
            </w:pPr>
            <w:r>
              <w:t>Уровень масла в маслобаке</w:t>
            </w:r>
          </w:p>
        </w:tc>
        <w:tc>
          <w:tcPr>
            <w:tcW w:w="790" w:type="pct"/>
          </w:tcPr>
          <w:p>
            <w:pPr>
              <w:pStyle w:val="aff3"/>
            </w:pPr>
            <w:r>
              <w:t>L1</w:t>
            </w:r>
          </w:p>
        </w:tc>
        <w:tc>
          <w:tcPr>
            <w:tcW w:w="490" w:type="pct"/>
          </w:tcPr>
          <w:p>
            <w:pPr>
              <w:pStyle w:val="aff3"/>
            </w:pPr>
            <w:r>
              <w:t>С</w:t>
            </w:r>
          </w:p>
        </w:tc>
        <w:tc>
          <w:tcPr>
            <w:tcW w:w="683" w:type="pct"/>
          </w:tcPr>
          <w:p>
            <w:pPr>
              <w:pStyle w:val="aff3"/>
            </w:pPr>
            <w:bookmarkStart w:id="203" w:name="OLE_LINK1"/>
            <w:bookmarkStart w:id="204" w:name="OLE_LINK2"/>
            <w:r>
              <w:t xml:space="preserve">Им, </w:t>
            </w:r>
            <w:r>
              <w:t>Ид, С</w:t>
            </w:r>
            <w:bookmarkEnd w:id="203"/>
            <w:bookmarkEnd w:id="204"/>
          </w:p>
        </w:tc>
        <w:tc>
          <w:tcPr>
            <w:tcW w:w="752" w:type="pct"/>
            <w:tcBorders>
              <w:right w:val="single" w:sz="12" w:space="0" w:color="auto"/>
            </w:tcBorders>
          </w:tcPr>
          <w:p>
            <w:pPr>
              <w:pStyle w:val="aff3"/>
            </w:pPr>
            <w:r>
              <w:t xml:space="preserve">Им, </w:t>
            </w:r>
            <w:r>
              <w:t>Ид, С, З</w:t>
            </w:r>
          </w:p>
        </w:tc>
      </w:tr>
      <w:tr>
        <w:tc>
          <w:tcPr>
            <w:tcW w:w="270" w:type="pct"/>
            <w:tcBorders>
              <w:left w:val="single" w:sz="12" w:space="0" w:color="auto"/>
            </w:tcBorders>
          </w:tcPr>
          <w:p>
            <w:pPr>
              <w:pStyle w:val="aff3"/>
            </w:pPr>
            <w:r>
              <w:t>3</w:t>
            </w:r>
          </w:p>
        </w:tc>
        <w:tc>
          <w:tcPr>
            <w:tcW w:w="2015" w:type="pct"/>
          </w:tcPr>
          <w:p>
            <w:pPr>
              <w:pStyle w:val="aff3"/>
            </w:pPr>
            <w:r>
              <w:t>Температура масла в маслобаке</w:t>
            </w:r>
          </w:p>
        </w:tc>
        <w:tc>
          <w:tcPr>
            <w:tcW w:w="790" w:type="pct"/>
          </w:tcPr>
          <w:p>
            <w:pPr>
              <w:pStyle w:val="aff3"/>
            </w:pPr>
            <w:r>
              <w:t>T1</w:t>
            </w:r>
          </w:p>
        </w:tc>
        <w:tc>
          <w:tcPr>
            <w:tcW w:w="490" w:type="pct"/>
          </w:tcPr>
          <w:p>
            <w:pPr>
              <w:pStyle w:val="aff3"/>
            </w:pPr>
            <w:r>
              <w:t>С</w:t>
            </w:r>
          </w:p>
        </w:tc>
        <w:tc>
          <w:tcPr>
            <w:tcW w:w="683" w:type="pct"/>
          </w:tcPr>
          <w:p>
            <w:pPr>
              <w:pStyle w:val="aff3"/>
            </w:pPr>
            <w:r>
              <w:t>И</w:t>
            </w:r>
            <w:r>
              <w:t>м, И</w:t>
            </w:r>
            <w:r>
              <w:t>д, С</w:t>
            </w:r>
          </w:p>
        </w:tc>
        <w:tc>
          <w:tcPr>
            <w:tcW w:w="752" w:type="pct"/>
            <w:tcBorders>
              <w:right w:val="single" w:sz="12" w:space="0" w:color="auto"/>
            </w:tcBorders>
          </w:tcPr>
          <w:p>
            <w:pPr>
              <w:pStyle w:val="aff3"/>
            </w:pPr>
            <w:r>
              <w:t xml:space="preserve">Им, </w:t>
            </w:r>
            <w:r>
              <w:t>Ид, С</w:t>
            </w:r>
          </w:p>
        </w:tc>
      </w:tr>
      <w:tr>
        <w:tc>
          <w:tcPr>
            <w:tcW w:w="270" w:type="pct"/>
            <w:tcBorders>
              <w:left w:val="single" w:sz="12" w:space="0" w:color="auto"/>
            </w:tcBorders>
          </w:tcPr>
          <w:p>
            <w:pPr>
              <w:pStyle w:val="aff3"/>
            </w:pPr>
            <w:r>
              <w:t>4</w:t>
            </w:r>
          </w:p>
        </w:tc>
        <w:tc>
          <w:tcPr>
            <w:tcW w:w="2015" w:type="pct"/>
          </w:tcPr>
          <w:p>
            <w:pPr>
              <w:pStyle w:val="aff3"/>
            </w:pPr>
            <w:r>
              <w:t>Температура масла после маслоохладителя</w:t>
            </w:r>
          </w:p>
        </w:tc>
        <w:tc>
          <w:tcPr>
            <w:tcW w:w="790" w:type="pct"/>
          </w:tcPr>
          <w:p>
            <w:pPr>
              <w:pStyle w:val="aff3"/>
            </w:pPr>
            <w:r>
              <w:t>Т2</w:t>
            </w:r>
          </w:p>
        </w:tc>
        <w:tc>
          <w:tcPr>
            <w:tcW w:w="490" w:type="pct"/>
          </w:tcPr>
          <w:p>
            <w:pPr>
              <w:pStyle w:val="aff3"/>
            </w:pPr>
            <w:r>
              <w:t>С</w:t>
            </w:r>
          </w:p>
        </w:tc>
        <w:tc>
          <w:tcPr>
            <w:tcW w:w="683" w:type="pct"/>
          </w:tcPr>
          <w:p>
            <w:pPr>
              <w:pStyle w:val="aff3"/>
            </w:pPr>
            <w:r>
              <w:t>Ид, С</w:t>
            </w:r>
          </w:p>
        </w:tc>
        <w:tc>
          <w:tcPr>
            <w:tcW w:w="752" w:type="pct"/>
            <w:tcBorders>
              <w:right w:val="single" w:sz="12" w:space="0" w:color="auto"/>
            </w:tcBorders>
          </w:tcPr>
          <w:p>
            <w:pPr>
              <w:pStyle w:val="aff3"/>
            </w:pPr>
            <w:r>
              <w:t>Ид, С</w:t>
            </w:r>
          </w:p>
        </w:tc>
      </w:tr>
      <w:tr>
        <w:tc>
          <w:tcPr>
            <w:tcW w:w="270" w:type="pct"/>
            <w:tcBorders>
              <w:left w:val="single" w:sz="12" w:space="0" w:color="auto"/>
            </w:tcBorders>
          </w:tcPr>
          <w:p>
            <w:pPr>
              <w:pStyle w:val="aff3"/>
            </w:pPr>
            <w:r>
              <w:t>5</w:t>
            </w:r>
          </w:p>
        </w:tc>
        <w:tc>
          <w:tcPr>
            <w:tcW w:w="2015" w:type="pct"/>
          </w:tcPr>
          <w:p>
            <w:pPr>
              <w:pStyle w:val="aff3"/>
            </w:pPr>
            <w:r>
              <w:t>Состояние масляного насоса (включен – отключен)</w:t>
            </w:r>
          </w:p>
        </w:tc>
        <w:tc>
          <w:tcPr>
            <w:tcW w:w="790" w:type="pct"/>
            <w:vAlign w:val="center"/>
          </w:tcPr>
          <w:p>
            <w:pPr>
              <w:pStyle w:val="aff3"/>
            </w:pPr>
            <w:r>
              <w:t>N1</w:t>
            </w:r>
          </w:p>
        </w:tc>
        <w:tc>
          <w:tcPr>
            <w:tcW w:w="490" w:type="pct"/>
            <w:vAlign w:val="center"/>
          </w:tcPr>
          <w:p>
            <w:pPr>
              <w:pStyle w:val="aff3"/>
            </w:pPr>
            <w:r>
              <w:t>С</w:t>
            </w:r>
          </w:p>
        </w:tc>
        <w:tc>
          <w:tcPr>
            <w:tcW w:w="683" w:type="pct"/>
            <w:vAlign w:val="center"/>
          </w:tcPr>
          <w:p>
            <w:pPr>
              <w:pStyle w:val="aff3"/>
            </w:pPr>
            <w:r>
              <w:t>С</w:t>
            </w:r>
          </w:p>
        </w:tc>
        <w:tc>
          <w:tcPr>
            <w:tcW w:w="752" w:type="pct"/>
            <w:tcBorders>
              <w:right w:val="single" w:sz="12" w:space="0" w:color="auto"/>
            </w:tcBorders>
            <w:vAlign w:val="center"/>
          </w:tcPr>
          <w:p>
            <w:pPr>
              <w:pStyle w:val="aff3"/>
            </w:pPr>
            <w:r>
              <w:t>С</w:t>
            </w:r>
          </w:p>
        </w:tc>
      </w:tr>
      <w:tr>
        <w:tc>
          <w:tcPr>
            <w:tcW w:w="270" w:type="pct"/>
            <w:tcBorders>
              <w:left w:val="single" w:sz="12" w:space="0" w:color="auto"/>
            </w:tcBorders>
          </w:tcPr>
          <w:p>
            <w:pPr>
              <w:pStyle w:val="aff3"/>
            </w:pPr>
            <w:r>
              <w:t>6</w:t>
            </w:r>
          </w:p>
        </w:tc>
        <w:tc>
          <w:tcPr>
            <w:tcW w:w="2015" w:type="pct"/>
          </w:tcPr>
          <w:p>
            <w:pPr>
              <w:pStyle w:val="aff3"/>
            </w:pPr>
            <w:r>
              <w:t>Управление вентиляторами</w:t>
            </w:r>
          </w:p>
        </w:tc>
        <w:tc>
          <w:tcPr>
            <w:tcW w:w="790" w:type="pct"/>
          </w:tcPr>
          <w:p>
            <w:pPr>
              <w:pStyle w:val="aff3"/>
            </w:pPr>
            <w:r>
              <w:t>Y1</w:t>
            </w:r>
          </w:p>
        </w:tc>
        <w:tc>
          <w:tcPr>
            <w:tcW w:w="490" w:type="pct"/>
          </w:tcPr>
          <w:p>
            <w:pPr>
              <w:pStyle w:val="aff3"/>
            </w:pPr>
            <w:r>
              <w:t>-</w:t>
            </w:r>
          </w:p>
        </w:tc>
        <w:tc>
          <w:tcPr>
            <w:tcW w:w="683" w:type="pct"/>
          </w:tcPr>
          <w:p>
            <w:pPr>
              <w:pStyle w:val="aff3"/>
            </w:pPr>
            <w:r>
              <w:t>У</w:t>
            </w:r>
          </w:p>
        </w:tc>
        <w:tc>
          <w:tcPr>
            <w:tcW w:w="752" w:type="pct"/>
            <w:tcBorders>
              <w:right w:val="single" w:sz="12" w:space="0" w:color="auto"/>
            </w:tcBorders>
          </w:tcPr>
          <w:p>
            <w:pPr>
              <w:pStyle w:val="aff3"/>
            </w:pPr>
            <w:r>
              <w:t>У</w:t>
            </w:r>
          </w:p>
        </w:tc>
      </w:tr>
      <w:tr>
        <w:tc>
          <w:tcPr>
            <w:tcW w:w="270" w:type="pct"/>
            <w:tcBorders>
              <w:left w:val="single" w:sz="12" w:space="0" w:color="auto"/>
            </w:tcBorders>
          </w:tcPr>
          <w:p>
            <w:pPr>
              <w:pStyle w:val="aff3"/>
            </w:pPr>
            <w:r>
              <w:t>7</w:t>
            </w:r>
          </w:p>
        </w:tc>
        <w:tc>
          <w:tcPr>
            <w:tcW w:w="2015" w:type="pct"/>
          </w:tcPr>
          <w:p>
            <w:pPr>
              <w:pStyle w:val="aff3"/>
            </w:pPr>
            <w:r>
              <w:t>Перепад давления на маслофильтре</w:t>
            </w:r>
          </w:p>
        </w:tc>
        <w:tc>
          <w:tcPr>
            <w:tcW w:w="790" w:type="pct"/>
          </w:tcPr>
          <w:p>
            <w:pPr>
              <w:pStyle w:val="aff3"/>
            </w:pPr>
            <w:r>
              <w:t>PD1</w:t>
            </w:r>
          </w:p>
        </w:tc>
        <w:tc>
          <w:tcPr>
            <w:tcW w:w="490" w:type="pct"/>
          </w:tcPr>
          <w:p>
            <w:pPr>
              <w:pStyle w:val="aff3"/>
            </w:pPr>
            <w:r>
              <w:t>С</w:t>
            </w:r>
          </w:p>
        </w:tc>
        <w:tc>
          <w:tcPr>
            <w:tcW w:w="683" w:type="pct"/>
          </w:tcPr>
          <w:p>
            <w:pPr>
              <w:pStyle w:val="aff3"/>
            </w:pPr>
            <w:r>
              <w:t>Ид, С, З</w:t>
            </w:r>
          </w:p>
        </w:tc>
        <w:tc>
          <w:tcPr>
            <w:tcW w:w="752" w:type="pct"/>
            <w:tcBorders>
              <w:right w:val="single" w:sz="12" w:space="0" w:color="auto"/>
            </w:tcBorders>
          </w:tcPr>
          <w:p>
            <w:pPr>
              <w:pStyle w:val="aff3"/>
            </w:pPr>
            <w:r>
              <w:t>Ид, С, З</w:t>
            </w:r>
          </w:p>
        </w:tc>
      </w:tr>
      <w:tr>
        <w:tc>
          <w:tcPr>
            <w:tcW w:w="270" w:type="pct"/>
            <w:tcBorders>
              <w:left w:val="single" w:sz="12" w:space="0" w:color="auto"/>
              <w:bottom w:val="single" w:sz="12" w:space="0" w:color="auto"/>
            </w:tcBorders>
          </w:tcPr>
          <w:p>
            <w:pPr>
              <w:pStyle w:val="aff3"/>
            </w:pPr>
            <w:r>
              <w:t>8</w:t>
            </w:r>
          </w:p>
        </w:tc>
        <w:tc>
          <w:tcPr>
            <w:tcW w:w="2015" w:type="pct"/>
            <w:tcBorders>
              <w:bottom w:val="single" w:sz="12" w:space="0" w:color="auto"/>
            </w:tcBorders>
          </w:tcPr>
          <w:p>
            <w:pPr>
              <w:pStyle w:val="aff3"/>
            </w:pPr>
            <w:r>
              <w:t>Контроль концентрации воды в масле</w:t>
            </w:r>
          </w:p>
        </w:tc>
        <w:tc>
          <w:tcPr>
            <w:tcW w:w="790" w:type="pct"/>
            <w:tcBorders>
              <w:bottom w:val="single" w:sz="12" w:space="0" w:color="auto"/>
            </w:tcBorders>
          </w:tcPr>
          <w:p>
            <w:pPr>
              <w:pStyle w:val="aff3"/>
            </w:pPr>
            <w:r>
              <w:t>A1</w:t>
            </w:r>
          </w:p>
        </w:tc>
        <w:tc>
          <w:tcPr>
            <w:tcW w:w="490" w:type="pct"/>
            <w:tcBorders>
              <w:bottom w:val="single" w:sz="12" w:space="0" w:color="auto"/>
            </w:tcBorders>
          </w:tcPr>
          <w:p>
            <w:pPr>
              <w:pStyle w:val="aff3"/>
            </w:pPr>
            <w:r>
              <w:t>С</w:t>
            </w:r>
          </w:p>
        </w:tc>
        <w:tc>
          <w:tcPr>
            <w:tcW w:w="683" w:type="pct"/>
            <w:tcBorders>
              <w:bottom w:val="single" w:sz="12" w:space="0" w:color="auto"/>
            </w:tcBorders>
          </w:tcPr>
          <w:p>
            <w:pPr>
              <w:pStyle w:val="aff3"/>
            </w:pPr>
            <w:r>
              <w:t>С</w:t>
            </w:r>
          </w:p>
        </w:tc>
        <w:tc>
          <w:tcPr>
            <w:tcW w:w="752" w:type="pct"/>
            <w:tcBorders>
              <w:bottom w:val="single" w:sz="12" w:space="0" w:color="auto"/>
              <w:right w:val="single" w:sz="12" w:space="0" w:color="auto"/>
            </w:tcBorders>
          </w:tcPr>
          <w:p>
            <w:pPr>
              <w:pStyle w:val="aff3"/>
            </w:pPr>
            <w:r>
              <w:t>С</w:t>
            </w:r>
          </w:p>
        </w:tc>
      </w:tr>
    </w:tbl>
    <w:p/>
    <w:p>
      <w:pPr>
        <w:jc w:val="center"/>
      </w:pPr>
      <w:r>
        <w:object w:dxaOrig="7140" w:dyaOrig="7396">
          <v:shape id="_x0000_i1045" type="#_x0000_t75" style="width:346.5pt;height:356.25pt" o:ole="">
            <v:imagedata r:id="rId87" o:title=""/>
          </v:shape>
          <o:OLEObject Type="Embed" ProgID="Visio.Drawing.15" ShapeID="_x0000_i1045" DrawAspect="Content" ObjectID="_1638793735" r:id="rId88"/>
        </w:object>
      </w:r>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22</w:t>
      </w:r>
      <w:r>
        <w:rPr>
          <w:noProof/>
        </w:rPr>
        <w:fldChar w:fldCharType="end"/>
      </w:r>
      <w:r>
        <w:t xml:space="preserve"> Объ</w:t>
      </w:r>
      <w:r>
        <w:t>е</w:t>
      </w:r>
      <w:r>
        <w:t>м автоматизации</w:t>
      </w:r>
      <w:r>
        <w:t xml:space="preserve"> </w:t>
      </w:r>
      <w:r>
        <w:t>маслосистемы</w:t>
      </w:r>
      <w:r>
        <w:t xml:space="preserve"> насосных агрегатов КНС</w:t>
      </w:r>
    </w:p>
    <w:p>
      <w:pPr>
        <w:rPr>
          <w:lang w:eastAsia="ru-RU"/>
        </w:rPr>
      </w:pPr>
    </w:p>
    <w:p>
      <w:pPr>
        <w:rPr>
          <w:lang w:eastAsia="ru-RU"/>
        </w:rPr>
      </w:pPr>
    </w:p>
    <w:p>
      <w:pPr>
        <w:pStyle w:val="40"/>
        <w:numPr>
          <w:ilvl w:val="3"/>
          <w:numId w:val="11"/>
        </w:numPr>
        <w:tabs>
          <w:tab w:val="clear" w:pos="0"/>
          <w:tab w:val="left" w:pos="709"/>
        </w:tabs>
        <w:ind w:left="0" w:firstLine="0"/>
      </w:pPr>
      <w:r>
        <w:rPr>
          <w:caps w:val="0"/>
        </w:rPr>
        <w:t>ВОДОРАСПРЕДЕЛИТЕЛЬНЫЙ БЛОК СИСТЕМЫ ПОДДЕРЖАНИЯ ПЛАСТОВОГО ДАВЛЕНИЯ</w:t>
      </w:r>
    </w:p>
    <w:p/>
    <w:p>
      <w:r>
        <w:t>Средства автоматики, установленные на ВРБ</w:t>
      </w:r>
      <w:r>
        <w:t xml:space="preserve"> системы ППД</w:t>
      </w:r>
      <w:r>
        <w:t xml:space="preserve"> должны обеспечивать возможность реализовать:</w:t>
      </w:r>
    </w:p>
    <w:p>
      <w:pPr>
        <w:pStyle w:val="1a"/>
        <w:numPr>
          <w:ilvl w:val="0"/>
          <w:numId w:val="101"/>
        </w:numPr>
        <w:tabs>
          <w:tab w:val="clear" w:pos="284"/>
          <w:tab w:val="left" w:pos="539"/>
        </w:tabs>
        <w:ind w:left="538" w:hanging="357"/>
      </w:pPr>
      <w:r>
        <w:t>местное и дистанционное измерение количества воды, закачиваемой по каждому из отходящих водоводов;</w:t>
      </w:r>
    </w:p>
    <w:p>
      <w:pPr>
        <w:pStyle w:val="1a"/>
        <w:numPr>
          <w:ilvl w:val="0"/>
          <w:numId w:val="101"/>
        </w:numPr>
        <w:tabs>
          <w:tab w:val="clear" w:pos="284"/>
          <w:tab w:val="left" w:pos="539"/>
        </w:tabs>
        <w:ind w:left="538" w:hanging="357"/>
      </w:pPr>
      <w:r>
        <w:t>местный контроль и дистанционную сигнализацию снижения давления в приемном коллекторе и в каждом из отходящих водоводов.</w:t>
      </w:r>
    </w:p>
    <w:p/>
    <w:p>
      <w:r>
        <w:t>В Таблице</w:t>
      </w:r>
      <w:r>
        <w:t xml:space="preserve"> </w:t>
      </w:r>
      <w:r>
        <w:fldChar w:fldCharType="begin"/>
      </w:r>
      <w:r>
        <w:instrText xml:space="preserve"> REF _Ref2082551 \# 0 \h  \* MERGEFORMAT </w:instrText>
      </w:r>
      <w:r>
        <w:fldChar w:fldCharType="separate"/>
      </w:r>
      <w:r>
        <w:t>26</w:t>
      </w:r>
      <w:r>
        <w:fldChar w:fldCharType="end"/>
      </w:r>
      <w:r>
        <w:t xml:space="preserve"> и </w:t>
      </w:r>
      <w:r>
        <w:t xml:space="preserve">на </w:t>
      </w:r>
      <w:r>
        <w:t>рисунк</w:t>
      </w:r>
      <w:r>
        <w:t>ах</w:t>
      </w:r>
      <w:r>
        <w:t xml:space="preserve"> </w:t>
      </w:r>
      <w:r>
        <w:fldChar w:fldCharType="begin"/>
      </w:r>
      <w:r>
        <w:instrText xml:space="preserve"> REF _Ref2097682 \# 0 \h  \* MERGEFORMAT </w:instrText>
      </w:r>
      <w:r>
        <w:fldChar w:fldCharType="separate"/>
      </w:r>
      <w:r>
        <w:t>23</w:t>
      </w:r>
      <w:r>
        <w:fldChar w:fldCharType="end"/>
      </w:r>
      <w:r>
        <w:t xml:space="preserve"> и </w:t>
      </w:r>
      <w:r>
        <w:fldChar w:fldCharType="begin"/>
      </w:r>
      <w:r>
        <w:instrText xml:space="preserve"> REF _Ref2097798 \# 0 \h  \* MERGEFORMAT </w:instrText>
      </w:r>
      <w:r>
        <w:fldChar w:fldCharType="separate"/>
      </w:r>
      <w:r>
        <w:t>24</w:t>
      </w:r>
      <w:r>
        <w:fldChar w:fldCharType="end"/>
      </w:r>
      <w:r>
        <w:t xml:space="preserve"> представляют объ</w:t>
      </w:r>
      <w:r>
        <w:t>е</w:t>
      </w:r>
      <w:r>
        <w:t xml:space="preserve">м автоматизации </w:t>
      </w:r>
      <w:r>
        <w:t>ВРБ системы ППД</w:t>
      </w:r>
      <w:r>
        <w:t>.</w:t>
      </w:r>
    </w:p>
    <w:p/>
    <w:p>
      <w:pPr>
        <w:pStyle w:val="af6"/>
        <w:spacing w:after="0"/>
      </w:pPr>
      <w:bookmarkStart w:id="205" w:name="_Ref2082551"/>
      <w:r>
        <w:t xml:space="preserve">Таблица </w:t>
      </w:r>
      <w:r>
        <w:rPr>
          <w:noProof/>
        </w:rPr>
        <w:fldChar w:fldCharType="begin"/>
      </w:r>
      <w:r>
        <w:rPr>
          <w:noProof/>
        </w:rPr>
        <w:instrText xml:space="preserve"> SEQ Таблица \* ARABIC </w:instrText>
      </w:r>
      <w:r>
        <w:rPr>
          <w:noProof/>
        </w:rPr>
        <w:fldChar w:fldCharType="separate"/>
      </w:r>
      <w:r>
        <w:rPr>
          <w:noProof/>
        </w:rPr>
        <w:t>26</w:t>
      </w:r>
      <w:r>
        <w:rPr>
          <w:noProof/>
        </w:rPr>
        <w:fldChar w:fldCharType="end"/>
      </w:r>
      <w:bookmarkEnd w:id="205"/>
    </w:p>
    <w:p>
      <w:pPr>
        <w:pStyle w:val="S0"/>
        <w:spacing w:after="60"/>
      </w:pPr>
      <w:r>
        <w:t>Объём автоматизации ВРБ</w:t>
      </w:r>
      <w:r>
        <w:t xml:space="preserve"> системы ППД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427"/>
        <w:gridCol w:w="1488"/>
        <w:gridCol w:w="1719"/>
        <w:gridCol w:w="1736"/>
      </w:tblGrid>
      <w:tr>
        <w:trPr>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246"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5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753"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246"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55"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72"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1b"/>
              <w:rPr>
                <w:sz w:val="14"/>
              </w:rPr>
            </w:pPr>
            <w:r>
              <w:rPr>
                <w:sz w:val="14"/>
              </w:rPr>
              <w:t>класс 1 и 2</w:t>
            </w:r>
          </w:p>
        </w:tc>
        <w:tc>
          <w:tcPr>
            <w:tcW w:w="881"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1b"/>
              <w:rPr>
                <w:sz w:val="14"/>
              </w:rPr>
            </w:pPr>
            <w:r>
              <w:rPr>
                <w:sz w:val="14"/>
              </w:rPr>
              <w:t>класс 3</w:t>
            </w:r>
          </w:p>
        </w:tc>
      </w:tr>
      <w:tr>
        <w:trPr>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5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72" w:type="pct"/>
            <w:tcBorders>
              <w:top w:val="single" w:sz="12" w:space="0" w:color="auto"/>
              <w:left w:val="single" w:sz="6" w:space="0" w:color="auto"/>
              <w:bottom w:val="single" w:sz="12" w:space="0" w:color="auto"/>
              <w:right w:val="single" w:sz="4" w:space="0" w:color="auto"/>
            </w:tcBorders>
            <w:shd w:val="clear" w:color="auto" w:fill="FFD200"/>
            <w:vAlign w:val="center"/>
          </w:tcPr>
          <w:p>
            <w:pPr>
              <w:pStyle w:val="1b"/>
            </w:pPr>
            <w:r>
              <w:t>4</w:t>
            </w:r>
          </w:p>
        </w:tc>
        <w:tc>
          <w:tcPr>
            <w:tcW w:w="881" w:type="pct"/>
            <w:tcBorders>
              <w:top w:val="single" w:sz="12" w:space="0" w:color="auto"/>
              <w:left w:val="single" w:sz="4" w:space="0" w:color="auto"/>
              <w:bottom w:val="single" w:sz="12" w:space="0" w:color="auto"/>
              <w:right w:val="single" w:sz="12" w:space="0" w:color="auto"/>
            </w:tcBorders>
            <w:shd w:val="clear" w:color="auto" w:fill="FFD200"/>
            <w:vAlign w:val="center"/>
          </w:tcPr>
          <w:p>
            <w:pPr>
              <w:pStyle w:val="1b"/>
            </w:pPr>
            <w:r>
              <w:t>5</w:t>
            </w:r>
          </w:p>
        </w:tc>
      </w:tr>
      <w:tr>
        <w:tc>
          <w:tcPr>
            <w:tcW w:w="246" w:type="pct"/>
            <w:tcBorders>
              <w:top w:val="single" w:sz="12" w:space="0" w:color="auto"/>
              <w:left w:val="single" w:sz="12" w:space="0" w:color="auto"/>
            </w:tcBorders>
          </w:tcPr>
          <w:p>
            <w:pPr>
              <w:pStyle w:val="aff3"/>
            </w:pPr>
            <w:r>
              <w:t>1</w:t>
            </w:r>
          </w:p>
        </w:tc>
        <w:tc>
          <w:tcPr>
            <w:tcW w:w="2246" w:type="pct"/>
            <w:tcBorders>
              <w:top w:val="single" w:sz="12" w:space="0" w:color="auto"/>
            </w:tcBorders>
          </w:tcPr>
          <w:p>
            <w:pPr>
              <w:pStyle w:val="aff3"/>
            </w:pPr>
            <w:r>
              <w:t>Давление в общем коллекторе</w:t>
            </w:r>
          </w:p>
        </w:tc>
        <w:tc>
          <w:tcPr>
            <w:tcW w:w="755" w:type="pct"/>
            <w:tcBorders>
              <w:top w:val="single" w:sz="12" w:space="0" w:color="auto"/>
            </w:tcBorders>
          </w:tcPr>
          <w:p>
            <w:pPr>
              <w:pStyle w:val="aff3"/>
            </w:pPr>
            <w:r>
              <w:t>Р5, Р6</w:t>
            </w:r>
          </w:p>
        </w:tc>
        <w:tc>
          <w:tcPr>
            <w:tcW w:w="872" w:type="pct"/>
            <w:tcBorders>
              <w:top w:val="single" w:sz="12" w:space="0" w:color="auto"/>
              <w:right w:val="single" w:sz="8" w:space="0" w:color="auto"/>
            </w:tcBorders>
          </w:tcPr>
          <w:p>
            <w:pPr>
              <w:pStyle w:val="aff3"/>
            </w:pPr>
            <w:r>
              <w:t>Ид, Им</w:t>
            </w:r>
          </w:p>
        </w:tc>
        <w:tc>
          <w:tcPr>
            <w:tcW w:w="881" w:type="pct"/>
            <w:tcBorders>
              <w:top w:val="single" w:sz="12" w:space="0" w:color="auto"/>
              <w:left w:val="single" w:sz="8" w:space="0" w:color="auto"/>
              <w:right w:val="single" w:sz="12" w:space="0" w:color="auto"/>
            </w:tcBorders>
          </w:tcPr>
          <w:p>
            <w:pPr>
              <w:pStyle w:val="aff3"/>
            </w:pPr>
            <w:r>
              <w:t>Ид, Им, ИНТ</w:t>
            </w:r>
          </w:p>
        </w:tc>
      </w:tr>
      <w:tr>
        <w:tc>
          <w:tcPr>
            <w:tcW w:w="246" w:type="pct"/>
            <w:tcBorders>
              <w:left w:val="single" w:sz="12" w:space="0" w:color="auto"/>
            </w:tcBorders>
          </w:tcPr>
          <w:p>
            <w:pPr>
              <w:pStyle w:val="aff3"/>
            </w:pPr>
            <w:r>
              <w:t>2</w:t>
            </w:r>
          </w:p>
        </w:tc>
        <w:tc>
          <w:tcPr>
            <w:tcW w:w="2246" w:type="pct"/>
          </w:tcPr>
          <w:p>
            <w:pPr>
              <w:pStyle w:val="aff3"/>
            </w:pPr>
            <w:r>
              <w:t>Давление на скважины</w:t>
            </w:r>
          </w:p>
        </w:tc>
        <w:tc>
          <w:tcPr>
            <w:tcW w:w="755" w:type="pct"/>
          </w:tcPr>
          <w:p>
            <w:pPr>
              <w:pStyle w:val="aff3"/>
            </w:pPr>
            <w:r>
              <w:t>P1, Р2, Р3, Р4</w:t>
            </w:r>
          </w:p>
        </w:tc>
        <w:tc>
          <w:tcPr>
            <w:tcW w:w="872" w:type="pct"/>
            <w:tcBorders>
              <w:right w:val="single" w:sz="8" w:space="0" w:color="auto"/>
            </w:tcBorders>
          </w:tcPr>
          <w:p>
            <w:pPr>
              <w:pStyle w:val="aff3"/>
            </w:pPr>
            <w:r>
              <w:t>Ид, Им, С, Р*</w:t>
            </w:r>
          </w:p>
        </w:tc>
        <w:tc>
          <w:tcPr>
            <w:tcW w:w="881" w:type="pct"/>
            <w:tcBorders>
              <w:left w:val="single" w:sz="8" w:space="0" w:color="auto"/>
              <w:right w:val="single" w:sz="12" w:space="0" w:color="auto"/>
            </w:tcBorders>
          </w:tcPr>
          <w:p>
            <w:pPr>
              <w:pStyle w:val="aff3"/>
            </w:pPr>
            <w:r>
              <w:t>Ид, Им, С, Р*, ИНТ, З**</w:t>
            </w:r>
          </w:p>
        </w:tc>
      </w:tr>
      <w:tr>
        <w:tc>
          <w:tcPr>
            <w:tcW w:w="246" w:type="pct"/>
            <w:tcBorders>
              <w:left w:val="single" w:sz="12" w:space="0" w:color="auto"/>
            </w:tcBorders>
          </w:tcPr>
          <w:p>
            <w:pPr>
              <w:pStyle w:val="aff3"/>
            </w:pPr>
            <w:r>
              <w:t>3</w:t>
            </w:r>
          </w:p>
        </w:tc>
        <w:tc>
          <w:tcPr>
            <w:tcW w:w="2246" w:type="pct"/>
          </w:tcPr>
          <w:p>
            <w:pPr>
              <w:pStyle w:val="aff3"/>
            </w:pPr>
            <w:r>
              <w:t>Расход воды на скважину</w:t>
            </w:r>
          </w:p>
        </w:tc>
        <w:tc>
          <w:tcPr>
            <w:tcW w:w="755" w:type="pct"/>
          </w:tcPr>
          <w:p>
            <w:pPr>
              <w:pStyle w:val="aff3"/>
              <w:rPr>
                <w:lang w:val="en-US"/>
              </w:rPr>
            </w:pPr>
            <w:r>
              <w:t xml:space="preserve">F1, </w:t>
            </w:r>
            <w:r>
              <w:rPr>
                <w:lang w:val="en-US"/>
              </w:rPr>
              <w:t>F</w:t>
            </w:r>
            <w:r>
              <w:t xml:space="preserve">2, </w:t>
            </w:r>
            <w:r>
              <w:rPr>
                <w:lang w:val="en-US"/>
              </w:rPr>
              <w:t>F</w:t>
            </w:r>
            <w:r>
              <w:t xml:space="preserve">3, </w:t>
            </w:r>
            <w:r>
              <w:rPr>
                <w:lang w:val="en-US"/>
              </w:rPr>
              <w:t>F4</w:t>
            </w:r>
          </w:p>
        </w:tc>
        <w:tc>
          <w:tcPr>
            <w:tcW w:w="872" w:type="pct"/>
            <w:tcBorders>
              <w:right w:val="single" w:sz="8" w:space="0" w:color="auto"/>
            </w:tcBorders>
          </w:tcPr>
          <w:p>
            <w:pPr>
              <w:pStyle w:val="aff3"/>
            </w:pPr>
            <w:r>
              <w:t>Ид, Ии, С, Ф</w:t>
            </w:r>
          </w:p>
        </w:tc>
        <w:tc>
          <w:tcPr>
            <w:tcW w:w="881" w:type="pct"/>
            <w:tcBorders>
              <w:left w:val="single" w:sz="8" w:space="0" w:color="auto"/>
              <w:right w:val="single" w:sz="12" w:space="0" w:color="auto"/>
            </w:tcBorders>
          </w:tcPr>
          <w:p>
            <w:pPr>
              <w:pStyle w:val="aff3"/>
            </w:pPr>
            <w:r>
              <w:t>Ид, Им, Ии, С, Ф, ИНТ</w:t>
            </w:r>
          </w:p>
        </w:tc>
      </w:tr>
      <w:tr>
        <w:tc>
          <w:tcPr>
            <w:tcW w:w="246" w:type="pct"/>
            <w:tcBorders>
              <w:left w:val="single" w:sz="12" w:space="0" w:color="auto"/>
            </w:tcBorders>
          </w:tcPr>
          <w:p>
            <w:pPr>
              <w:pStyle w:val="aff3"/>
            </w:pPr>
            <w:r>
              <w:t>4</w:t>
            </w:r>
          </w:p>
        </w:tc>
        <w:tc>
          <w:tcPr>
            <w:tcW w:w="2246" w:type="pct"/>
          </w:tcPr>
          <w:p>
            <w:pPr>
              <w:pStyle w:val="aff3"/>
            </w:pPr>
            <w:r>
              <w:t>Положение регулирующей арматуры (степень открытия)</w:t>
            </w:r>
          </w:p>
        </w:tc>
        <w:tc>
          <w:tcPr>
            <w:tcW w:w="755" w:type="pct"/>
          </w:tcPr>
          <w:p>
            <w:pPr>
              <w:pStyle w:val="aff3"/>
            </w:pPr>
            <w:r>
              <w:rPr>
                <w:lang w:val="en-US"/>
              </w:rPr>
              <w:t>N1, N2</w:t>
            </w:r>
          </w:p>
        </w:tc>
        <w:tc>
          <w:tcPr>
            <w:tcW w:w="872" w:type="pct"/>
            <w:tcBorders>
              <w:right w:val="single" w:sz="8" w:space="0" w:color="auto"/>
            </w:tcBorders>
          </w:tcPr>
          <w:p>
            <w:pPr>
              <w:pStyle w:val="aff3"/>
            </w:pPr>
            <w:r>
              <w:t>-</w:t>
            </w:r>
          </w:p>
        </w:tc>
        <w:tc>
          <w:tcPr>
            <w:tcW w:w="881" w:type="pct"/>
            <w:tcBorders>
              <w:left w:val="single" w:sz="8" w:space="0" w:color="auto"/>
              <w:right w:val="single" w:sz="12" w:space="0" w:color="auto"/>
            </w:tcBorders>
          </w:tcPr>
          <w:p>
            <w:pPr>
              <w:pStyle w:val="aff3"/>
            </w:pPr>
            <w:r>
              <w:t>С, У</w:t>
            </w:r>
          </w:p>
        </w:tc>
      </w:tr>
      <w:tr>
        <w:tc>
          <w:tcPr>
            <w:tcW w:w="246" w:type="pct"/>
            <w:tcBorders>
              <w:left w:val="single" w:sz="12" w:space="0" w:color="auto"/>
            </w:tcBorders>
          </w:tcPr>
          <w:p>
            <w:pPr>
              <w:pStyle w:val="aff3"/>
            </w:pPr>
            <w:r>
              <w:t>5</w:t>
            </w:r>
          </w:p>
        </w:tc>
        <w:tc>
          <w:tcPr>
            <w:tcW w:w="2246" w:type="pct"/>
          </w:tcPr>
          <w:p>
            <w:pPr>
              <w:pStyle w:val="aff3"/>
            </w:pPr>
            <w:r>
              <w:t>Положение, состояние и управление электроприводной ЗРА</w:t>
            </w:r>
          </w:p>
        </w:tc>
        <w:tc>
          <w:tcPr>
            <w:tcW w:w="755" w:type="pct"/>
          </w:tcPr>
          <w:p>
            <w:pPr>
              <w:pStyle w:val="aff3"/>
              <w:rPr>
                <w:lang w:val="en-US"/>
              </w:rPr>
            </w:pPr>
            <w:r>
              <w:rPr>
                <w:lang w:val="en-US"/>
              </w:rPr>
              <w:t>N</w:t>
            </w:r>
            <w:r>
              <w:t xml:space="preserve">3, </w:t>
            </w:r>
            <w:r>
              <w:rPr>
                <w:lang w:val="en-US"/>
              </w:rPr>
              <w:t>N</w:t>
            </w:r>
            <w:r>
              <w:t>4</w:t>
            </w:r>
            <w:r>
              <w:rPr>
                <w:lang w:val="en-US"/>
              </w:rPr>
              <w:t>,</w:t>
            </w:r>
            <w:r>
              <w:t xml:space="preserve"> </w:t>
            </w:r>
            <w:r>
              <w:rPr>
                <w:lang w:val="en-US"/>
              </w:rPr>
              <w:t>N5</w:t>
            </w:r>
          </w:p>
        </w:tc>
        <w:tc>
          <w:tcPr>
            <w:tcW w:w="872" w:type="pct"/>
            <w:tcBorders>
              <w:right w:val="single" w:sz="8" w:space="0" w:color="auto"/>
            </w:tcBorders>
          </w:tcPr>
          <w:p>
            <w:pPr>
              <w:pStyle w:val="aff3"/>
            </w:pPr>
            <w:r>
              <w:t>-</w:t>
            </w:r>
          </w:p>
        </w:tc>
        <w:tc>
          <w:tcPr>
            <w:tcW w:w="881" w:type="pct"/>
            <w:tcBorders>
              <w:left w:val="single" w:sz="8" w:space="0" w:color="auto"/>
              <w:right w:val="single" w:sz="12" w:space="0" w:color="auto"/>
            </w:tcBorders>
          </w:tcPr>
          <w:p>
            <w:pPr>
              <w:pStyle w:val="aff3"/>
            </w:pPr>
            <w:r>
              <w:t>С, У</w:t>
            </w:r>
          </w:p>
        </w:tc>
      </w:tr>
      <w:tr>
        <w:tc>
          <w:tcPr>
            <w:tcW w:w="246" w:type="pct"/>
            <w:tcBorders>
              <w:left w:val="single" w:sz="12" w:space="0" w:color="auto"/>
            </w:tcBorders>
          </w:tcPr>
          <w:p>
            <w:pPr>
              <w:pStyle w:val="aff3"/>
            </w:pPr>
            <w:r>
              <w:t>6</w:t>
            </w:r>
          </w:p>
        </w:tc>
        <w:tc>
          <w:tcPr>
            <w:tcW w:w="2246" w:type="pct"/>
          </w:tcPr>
          <w:p>
            <w:pPr>
              <w:pStyle w:val="aff3"/>
            </w:pPr>
            <w:r>
              <w:t>Температура в общем коллекторе</w:t>
            </w:r>
          </w:p>
        </w:tc>
        <w:tc>
          <w:tcPr>
            <w:tcW w:w="755" w:type="pct"/>
          </w:tcPr>
          <w:p>
            <w:pPr>
              <w:pStyle w:val="aff3"/>
            </w:pPr>
            <w:r>
              <w:t>Т1, Т3</w:t>
            </w:r>
          </w:p>
        </w:tc>
        <w:tc>
          <w:tcPr>
            <w:tcW w:w="872" w:type="pct"/>
            <w:tcBorders>
              <w:right w:val="single" w:sz="8" w:space="0" w:color="auto"/>
            </w:tcBorders>
          </w:tcPr>
          <w:p>
            <w:pPr>
              <w:pStyle w:val="aff3"/>
            </w:pPr>
            <w:r>
              <w:t>-</w:t>
            </w:r>
          </w:p>
        </w:tc>
        <w:tc>
          <w:tcPr>
            <w:tcW w:w="881" w:type="pct"/>
            <w:tcBorders>
              <w:left w:val="single" w:sz="8" w:space="0" w:color="auto"/>
              <w:right w:val="single" w:sz="12" w:space="0" w:color="auto"/>
            </w:tcBorders>
          </w:tcPr>
          <w:p>
            <w:pPr>
              <w:pStyle w:val="aff3"/>
            </w:pPr>
            <w:r>
              <w:t>Ид, Им</w:t>
            </w:r>
          </w:p>
        </w:tc>
      </w:tr>
      <w:tr>
        <w:trPr>
          <w:trHeight w:val="109"/>
        </w:trPr>
        <w:tc>
          <w:tcPr>
            <w:tcW w:w="246" w:type="pct"/>
            <w:tcBorders>
              <w:left w:val="single" w:sz="12" w:space="0" w:color="auto"/>
            </w:tcBorders>
          </w:tcPr>
          <w:p>
            <w:pPr>
              <w:pStyle w:val="aff3"/>
            </w:pPr>
            <w:r>
              <w:t>7</w:t>
            </w:r>
          </w:p>
        </w:tc>
        <w:tc>
          <w:tcPr>
            <w:tcW w:w="2246" w:type="pct"/>
          </w:tcPr>
          <w:p>
            <w:pPr>
              <w:pStyle w:val="aff3"/>
            </w:pPr>
            <w:r>
              <w:t>Температура воздуха в ВРБ</w:t>
            </w:r>
          </w:p>
        </w:tc>
        <w:tc>
          <w:tcPr>
            <w:tcW w:w="755" w:type="pct"/>
          </w:tcPr>
          <w:p>
            <w:pPr>
              <w:pStyle w:val="aff3"/>
            </w:pPr>
            <w:r>
              <w:t>Т2</w:t>
            </w:r>
          </w:p>
        </w:tc>
        <w:tc>
          <w:tcPr>
            <w:tcW w:w="872" w:type="pct"/>
            <w:tcBorders>
              <w:right w:val="single" w:sz="8" w:space="0" w:color="auto"/>
            </w:tcBorders>
          </w:tcPr>
          <w:p>
            <w:pPr>
              <w:pStyle w:val="aff3"/>
            </w:pPr>
            <w:r>
              <w:t>С, У</w:t>
            </w:r>
          </w:p>
        </w:tc>
        <w:tc>
          <w:tcPr>
            <w:tcW w:w="881" w:type="pct"/>
            <w:tcBorders>
              <w:left w:val="single" w:sz="8" w:space="0" w:color="auto"/>
              <w:right w:val="single" w:sz="12" w:space="0" w:color="auto"/>
            </w:tcBorders>
          </w:tcPr>
          <w:p>
            <w:pPr>
              <w:pStyle w:val="aff3"/>
            </w:pPr>
            <w:r>
              <w:t>Ид, С, У, Им</w:t>
            </w:r>
          </w:p>
        </w:tc>
      </w:tr>
      <w:tr>
        <w:tc>
          <w:tcPr>
            <w:tcW w:w="246" w:type="pct"/>
            <w:tcBorders>
              <w:left w:val="single" w:sz="12" w:space="0" w:color="auto"/>
              <w:bottom w:val="single" w:sz="12" w:space="0" w:color="auto"/>
            </w:tcBorders>
          </w:tcPr>
          <w:p>
            <w:pPr>
              <w:pStyle w:val="aff3"/>
            </w:pPr>
            <w:r>
              <w:t>8</w:t>
            </w:r>
          </w:p>
        </w:tc>
        <w:tc>
          <w:tcPr>
            <w:tcW w:w="2246" w:type="pct"/>
            <w:tcBorders>
              <w:bottom w:val="single" w:sz="12" w:space="0" w:color="auto"/>
            </w:tcBorders>
          </w:tcPr>
          <w:p>
            <w:pPr>
              <w:pStyle w:val="aff3"/>
            </w:pPr>
            <w:r>
              <w:t>Управление вентилятором</w:t>
            </w:r>
          </w:p>
        </w:tc>
        <w:tc>
          <w:tcPr>
            <w:tcW w:w="755" w:type="pct"/>
            <w:tcBorders>
              <w:bottom w:val="single" w:sz="12" w:space="0" w:color="auto"/>
            </w:tcBorders>
          </w:tcPr>
          <w:p>
            <w:pPr>
              <w:pStyle w:val="aff3"/>
              <w:rPr>
                <w:lang w:val="en-US"/>
              </w:rPr>
            </w:pPr>
            <w:r>
              <w:rPr>
                <w:lang w:val="en-US"/>
              </w:rPr>
              <w:t>Y1</w:t>
            </w:r>
          </w:p>
        </w:tc>
        <w:tc>
          <w:tcPr>
            <w:tcW w:w="872" w:type="pct"/>
            <w:tcBorders>
              <w:bottom w:val="single" w:sz="12" w:space="0" w:color="auto"/>
              <w:right w:val="single" w:sz="8" w:space="0" w:color="auto"/>
            </w:tcBorders>
          </w:tcPr>
          <w:p>
            <w:pPr>
              <w:pStyle w:val="aff3"/>
            </w:pPr>
            <w:r>
              <w:t>У***</w:t>
            </w:r>
          </w:p>
        </w:tc>
        <w:tc>
          <w:tcPr>
            <w:tcW w:w="881" w:type="pct"/>
            <w:tcBorders>
              <w:left w:val="single" w:sz="8" w:space="0" w:color="auto"/>
              <w:bottom w:val="single" w:sz="12" w:space="0" w:color="auto"/>
              <w:right w:val="single" w:sz="12" w:space="0" w:color="auto"/>
            </w:tcBorders>
          </w:tcPr>
          <w:p>
            <w:pPr>
              <w:pStyle w:val="aff3"/>
            </w:pPr>
            <w:r>
              <w:t>У***</w:t>
            </w:r>
          </w:p>
        </w:tc>
      </w:tr>
    </w:tbl>
    <w:p>
      <w:pPr>
        <w:pStyle w:val="aff3"/>
        <w:rPr>
          <w:i/>
          <w:sz w:val="24"/>
          <w:szCs w:val="24"/>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При необходимости проектом в составе ВРБ предусматриваются клапаны</w:t>
      </w:r>
      <w:r>
        <w:rPr>
          <w:i/>
          <w:sz w:val="24"/>
          <w:szCs w:val="24"/>
        </w:rPr>
        <w:t>,</w:t>
      </w:r>
      <w:r>
        <w:rPr>
          <w:i/>
          <w:sz w:val="24"/>
          <w:szCs w:val="24"/>
        </w:rPr>
        <w:t xml:space="preserve"> регулирующие для поддержания требуемого значения давления «после себя». При отсутствии необходимости установки клапанов регулирующих, либо при использовании клапанов регулирующих с ручным приводом, контур автоматического регулирования не предусматривается</w:t>
      </w:r>
      <w:r>
        <w:rPr>
          <w:i/>
          <w:sz w:val="24"/>
          <w:szCs w:val="24"/>
        </w:rPr>
        <w:t>.</w:t>
      </w:r>
    </w:p>
    <w:p>
      <w:pPr>
        <w:pStyle w:val="aff3"/>
        <w:ind w:left="567"/>
        <w:jc w:val="both"/>
        <w:rPr>
          <w:i/>
          <w:sz w:val="24"/>
          <w:szCs w:val="24"/>
        </w:rPr>
      </w:pPr>
    </w:p>
    <w:p>
      <w:pPr>
        <w:ind w:left="567"/>
        <w:rPr>
          <w:i/>
        </w:rPr>
      </w:pPr>
      <w:r>
        <w:rPr>
          <w:i/>
        </w:rPr>
        <w:t>**</w:t>
      </w:r>
      <w:r>
        <w:rPr>
          <w:i/>
        </w:rPr>
        <w:t> </w:t>
      </w:r>
      <w:r>
        <w:rPr>
          <w:i/>
        </w:rPr>
        <w:t xml:space="preserve">Функция </w:t>
      </w:r>
      <w:r>
        <w:rPr>
          <w:i/>
          <w:color w:val="auto"/>
        </w:rPr>
        <w:t xml:space="preserve">защиты водораспределительного блока реализуется </w:t>
      </w:r>
      <w:r>
        <w:rPr>
          <w:i/>
        </w:rPr>
        <w:t>путем управления запорной арматурой при срабатывании сигнализации значения параметра. Выполняется автоматически или по команде оператора - определяется при проектировании. Реализуется при использовании в проекте электроприводной запорной арматуры.</w:t>
      </w:r>
    </w:p>
    <w:p>
      <w:pPr>
        <w:ind w:left="567"/>
        <w:rPr>
          <w:i/>
        </w:rPr>
      </w:pPr>
    </w:p>
    <w:p>
      <w:pPr>
        <w:ind w:left="567"/>
        <w:rPr>
          <w:i/>
        </w:rPr>
      </w:pPr>
      <w:r>
        <w:rPr>
          <w:i/>
        </w:rPr>
        <w:t>***</w:t>
      </w:r>
      <w:r>
        <w:rPr>
          <w:i/>
        </w:rPr>
        <w:t> </w:t>
      </w:r>
      <w:r>
        <w:rPr>
          <w:i/>
        </w:rPr>
        <w:t xml:space="preserve">Для </w:t>
      </w:r>
      <w:r>
        <w:rPr>
          <w:i/>
        </w:rPr>
        <w:t>категории Д по СП 12.13130</w:t>
      </w:r>
      <w:r>
        <w:rPr>
          <w:i/>
        </w:rPr>
        <w:t xml:space="preserve"> применяется местное управление вентилятором.</w:t>
      </w:r>
    </w:p>
    <w:p/>
    <w:p>
      <w:pPr>
        <w:pStyle w:val="aff6"/>
      </w:pPr>
      <w:r>
        <w:object w:dxaOrig="9976" w:dyaOrig="6841">
          <v:shape id="_x0000_i1046" type="#_x0000_t75" style="width:446.25pt;height:301.5pt" o:ole="">
            <v:imagedata r:id="rId89" o:title=""/>
          </v:shape>
          <o:OLEObject Type="Embed" ProgID="Visio.Drawing.15" ShapeID="_x0000_i1046" DrawAspect="Content" ObjectID="_1638793736" r:id="rId90"/>
        </w:object>
      </w:r>
    </w:p>
    <w:p>
      <w:pPr>
        <w:pStyle w:val="aff6"/>
        <w:spacing w:before="60"/>
      </w:pPr>
      <w:bookmarkStart w:id="206" w:name="_Ref2097682"/>
      <w:r>
        <w:t>Рис.</w:t>
      </w:r>
      <w:r>
        <w:t xml:space="preserve"> </w:t>
      </w:r>
      <w:r>
        <w:rPr>
          <w:noProof/>
        </w:rPr>
        <w:fldChar w:fldCharType="begin"/>
      </w:r>
      <w:r>
        <w:rPr>
          <w:noProof/>
        </w:rPr>
        <w:instrText xml:space="preserve"> SEQ Рисунок \* ARABIC </w:instrText>
      </w:r>
      <w:r>
        <w:rPr>
          <w:noProof/>
        </w:rPr>
        <w:fldChar w:fldCharType="separate"/>
      </w:r>
      <w:r>
        <w:rPr>
          <w:noProof/>
        </w:rPr>
        <w:t>23</w:t>
      </w:r>
      <w:r>
        <w:rPr>
          <w:noProof/>
        </w:rPr>
        <w:fldChar w:fldCharType="end"/>
      </w:r>
      <w:bookmarkEnd w:id="206"/>
      <w:r>
        <w:t xml:space="preserve"> Объем автоматизации ВРБ с подачей среды от КНС по одному коллектору</w:t>
      </w:r>
    </w:p>
    <w:p>
      <w:pPr>
        <w:rPr>
          <w:lang w:eastAsia="ru-RU"/>
        </w:rPr>
      </w:pPr>
    </w:p>
    <w:p>
      <w:pPr>
        <w:pStyle w:val="aff6"/>
      </w:pPr>
      <w:r>
        <w:object w:dxaOrig="9976" w:dyaOrig="6841">
          <v:shape id="_x0000_i1047" type="#_x0000_t75" style="width:446.25pt;height:301.5pt" o:ole="">
            <v:imagedata r:id="rId91" o:title=""/>
          </v:shape>
          <o:OLEObject Type="Embed" ProgID="Visio.Drawing.15" ShapeID="_x0000_i1047" DrawAspect="Content" ObjectID="_1638793737" r:id="rId92"/>
        </w:object>
      </w:r>
    </w:p>
    <w:p>
      <w:pPr>
        <w:pStyle w:val="aff6"/>
        <w:spacing w:before="60"/>
      </w:pPr>
      <w:bookmarkStart w:id="207" w:name="_Ref2097798"/>
      <w:r>
        <w:t>Рис.</w:t>
      </w:r>
      <w:r>
        <w:t xml:space="preserve"> </w:t>
      </w:r>
      <w:r>
        <w:rPr>
          <w:noProof/>
        </w:rPr>
        <w:fldChar w:fldCharType="begin"/>
      </w:r>
      <w:r>
        <w:rPr>
          <w:noProof/>
        </w:rPr>
        <w:instrText xml:space="preserve"> SEQ Рисунок \* ARABIC </w:instrText>
      </w:r>
      <w:r>
        <w:rPr>
          <w:noProof/>
        </w:rPr>
        <w:fldChar w:fldCharType="separate"/>
      </w:r>
      <w:r>
        <w:rPr>
          <w:noProof/>
        </w:rPr>
        <w:t>24</w:t>
      </w:r>
      <w:r>
        <w:rPr>
          <w:noProof/>
        </w:rPr>
        <w:fldChar w:fldCharType="end"/>
      </w:r>
      <w:bookmarkEnd w:id="207"/>
      <w:r>
        <w:t xml:space="preserve"> Объем автоматизации ВРБ с подачей среды от КНС по кольцевой схеме</w:t>
      </w:r>
    </w:p>
    <w:p/>
    <w:p/>
    <w:p>
      <w:pPr>
        <w:pStyle w:val="31"/>
        <w:numPr>
          <w:ilvl w:val="2"/>
          <w:numId w:val="11"/>
        </w:numPr>
        <w:tabs>
          <w:tab w:val="left" w:pos="567"/>
        </w:tabs>
        <w:ind w:left="0" w:firstLine="0"/>
      </w:pPr>
      <w:bookmarkStart w:id="208" w:name="_Toc6315390"/>
      <w:bookmarkStart w:id="209" w:name="_Toc6585776"/>
      <w:bookmarkStart w:id="210" w:name="_Toc22897636"/>
      <w:r>
        <w:rPr>
          <w:caps w:val="0"/>
        </w:rPr>
        <w:t>БЛОК НАПОРНОЙ ГРЕБЁНКИ</w:t>
      </w:r>
      <w:bookmarkEnd w:id="208"/>
      <w:bookmarkEnd w:id="209"/>
      <w:bookmarkEnd w:id="210"/>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_Ref2074045 \# 0 \h  \* MERGEFORMAT </w:instrText>
      </w:r>
      <w:r>
        <w:rPr>
          <w:lang w:eastAsia="ru-RU"/>
        </w:rPr>
      </w:r>
      <w:r>
        <w:rPr>
          <w:lang w:eastAsia="ru-RU"/>
        </w:rPr>
        <w:fldChar w:fldCharType="separate"/>
      </w:r>
      <w:r>
        <w:rPr>
          <w:lang w:eastAsia="ru-RU"/>
        </w:rPr>
        <w:t>27</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_Ref2074095 \# 0 \h  \* MERGEFORMAT </w:instrText>
      </w:r>
      <w:r>
        <w:rPr>
          <w:lang w:eastAsia="ru-RU"/>
        </w:rPr>
      </w:r>
      <w:r>
        <w:rPr>
          <w:lang w:eastAsia="ru-RU"/>
        </w:rPr>
        <w:fldChar w:fldCharType="separate"/>
      </w:r>
      <w:r>
        <w:rPr>
          <w:lang w:eastAsia="ru-RU"/>
        </w:rPr>
        <w:t>25</w:t>
      </w:r>
      <w:r>
        <w:rPr>
          <w:lang w:eastAsia="ru-RU"/>
        </w:rPr>
        <w:fldChar w:fldCharType="end"/>
      </w:r>
      <w:r>
        <w:rPr>
          <w:lang w:eastAsia="ru-RU"/>
        </w:rPr>
        <w:t xml:space="preserve"> </w:t>
      </w:r>
      <w:r>
        <w:t>приведен</w:t>
      </w:r>
      <w:r>
        <w:t xml:space="preserve"> объ</w:t>
      </w:r>
      <w:r>
        <w:t>е</w:t>
      </w:r>
      <w:r>
        <w:t>м автоматизации блока напорной гребенки.</w:t>
      </w:r>
    </w:p>
    <w:p>
      <w:pPr>
        <w:rPr>
          <w:lang w:eastAsia="ru-RU"/>
        </w:rPr>
      </w:pPr>
    </w:p>
    <w:p>
      <w:pPr>
        <w:pStyle w:val="af6"/>
        <w:spacing w:after="0"/>
      </w:pPr>
      <w:bookmarkStart w:id="211" w:name="_Ref2074045"/>
      <w:r>
        <w:t xml:space="preserve">Таблица </w:t>
      </w:r>
      <w:r>
        <w:rPr>
          <w:noProof/>
        </w:rPr>
        <w:fldChar w:fldCharType="begin"/>
      </w:r>
      <w:r>
        <w:rPr>
          <w:noProof/>
        </w:rPr>
        <w:instrText xml:space="preserve"> SEQ Таблица \* ARABIC </w:instrText>
      </w:r>
      <w:r>
        <w:rPr>
          <w:noProof/>
        </w:rPr>
        <w:fldChar w:fldCharType="separate"/>
      </w:r>
      <w:r>
        <w:rPr>
          <w:noProof/>
        </w:rPr>
        <w:t>27</w:t>
      </w:r>
      <w:r>
        <w:rPr>
          <w:noProof/>
        </w:rPr>
        <w:fldChar w:fldCharType="end"/>
      </w:r>
      <w:bookmarkEnd w:id="211"/>
    </w:p>
    <w:p>
      <w:pPr>
        <w:pStyle w:val="af6"/>
      </w:pPr>
      <w:r>
        <w:t>Объём автоматизации блока напорной гребенки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2984"/>
        <w:gridCol w:w="1555"/>
        <w:gridCol w:w="1419"/>
        <w:gridCol w:w="1561"/>
        <w:gridCol w:w="1801"/>
      </w:tblGrid>
      <w:tr>
        <w:trPr>
          <w:trHeight w:val="382"/>
          <w:tblHeader/>
        </w:trPr>
        <w:tc>
          <w:tcPr>
            <w:tcW w:w="271"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514"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426"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71" w:type="pct"/>
            <w:vMerge/>
            <w:tcBorders>
              <w:left w:val="single" w:sz="12" w:space="0" w:color="auto"/>
              <w:bottom w:val="single" w:sz="12" w:space="0" w:color="auto"/>
              <w:right w:val="single" w:sz="6" w:space="0" w:color="auto"/>
            </w:tcBorders>
            <w:shd w:val="clear" w:color="auto" w:fill="FFD200"/>
          </w:tcPr>
          <w:p>
            <w:pPr>
              <w:pStyle w:val="1b"/>
            </w:pPr>
          </w:p>
        </w:tc>
        <w:tc>
          <w:tcPr>
            <w:tcW w:w="1514" w:type="pct"/>
            <w:vMerge/>
            <w:tcBorders>
              <w:left w:val="single" w:sz="6" w:space="0" w:color="auto"/>
              <w:bottom w:val="single" w:sz="12" w:space="0" w:color="auto"/>
              <w:right w:val="single" w:sz="6" w:space="0" w:color="auto"/>
            </w:tcBorders>
            <w:shd w:val="clear" w:color="auto" w:fill="FFD200"/>
          </w:tcPr>
          <w:p>
            <w:pPr>
              <w:pStyle w:val="1b"/>
            </w:pPr>
          </w:p>
        </w:tc>
        <w:tc>
          <w:tcPr>
            <w:tcW w:w="789" w:type="pct"/>
            <w:vMerge/>
            <w:tcBorders>
              <w:top w:val="single" w:sz="6" w:space="0" w:color="auto"/>
              <w:left w:val="single" w:sz="6" w:space="0" w:color="auto"/>
              <w:bottom w:val="single" w:sz="12" w:space="0" w:color="auto"/>
              <w:right w:val="single" w:sz="6" w:space="0" w:color="auto"/>
            </w:tcBorders>
            <w:shd w:val="clear" w:color="auto" w:fill="FFD200"/>
          </w:tcPr>
          <w:p>
            <w:pPr>
              <w:pStyle w:val="1b"/>
            </w:pPr>
          </w:p>
        </w:tc>
        <w:tc>
          <w:tcPr>
            <w:tcW w:w="720"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792"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914"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1514" w:type="pct"/>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789"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720"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792" w:type="pct"/>
            <w:tcBorders>
              <w:top w:val="single" w:sz="12" w:space="0" w:color="auto"/>
              <w:left w:val="single" w:sz="6" w:space="0" w:color="auto"/>
              <w:bottom w:val="single" w:sz="12" w:space="0" w:color="auto"/>
              <w:right w:val="single" w:sz="6" w:space="0" w:color="auto"/>
            </w:tcBorders>
            <w:shd w:val="clear" w:color="auto" w:fill="FFD200"/>
          </w:tcPr>
          <w:p>
            <w:pPr>
              <w:pStyle w:val="1b"/>
            </w:pPr>
            <w:r>
              <w:t>5</w:t>
            </w:r>
          </w:p>
        </w:tc>
        <w:tc>
          <w:tcPr>
            <w:tcW w:w="914" w:type="pct"/>
            <w:tcBorders>
              <w:top w:val="single" w:sz="12" w:space="0" w:color="auto"/>
              <w:left w:val="single" w:sz="6" w:space="0" w:color="auto"/>
              <w:bottom w:val="single" w:sz="12" w:space="0" w:color="auto"/>
              <w:right w:val="single" w:sz="12" w:space="0" w:color="auto"/>
            </w:tcBorders>
            <w:shd w:val="clear" w:color="auto" w:fill="FFD200"/>
          </w:tcPr>
          <w:p>
            <w:pPr>
              <w:pStyle w:val="1b"/>
            </w:pPr>
            <w:r>
              <w:t>6</w:t>
            </w:r>
          </w:p>
        </w:tc>
      </w:tr>
      <w:tr>
        <w:tc>
          <w:tcPr>
            <w:tcW w:w="271" w:type="pct"/>
            <w:tcBorders>
              <w:top w:val="single" w:sz="12" w:space="0" w:color="auto"/>
              <w:left w:val="single" w:sz="12" w:space="0" w:color="auto"/>
            </w:tcBorders>
          </w:tcPr>
          <w:p>
            <w:pPr>
              <w:pStyle w:val="aff3"/>
            </w:pPr>
            <w:r>
              <w:t>1</w:t>
            </w:r>
          </w:p>
        </w:tc>
        <w:tc>
          <w:tcPr>
            <w:tcW w:w="1514" w:type="pct"/>
            <w:tcBorders>
              <w:top w:val="single" w:sz="12" w:space="0" w:color="auto"/>
            </w:tcBorders>
          </w:tcPr>
          <w:p>
            <w:pPr>
              <w:pStyle w:val="aff3"/>
            </w:pPr>
            <w:r>
              <w:t>Давление в общем коллекторе</w:t>
            </w:r>
          </w:p>
        </w:tc>
        <w:tc>
          <w:tcPr>
            <w:tcW w:w="789" w:type="pct"/>
            <w:tcBorders>
              <w:top w:val="single" w:sz="12" w:space="0" w:color="auto"/>
            </w:tcBorders>
          </w:tcPr>
          <w:p>
            <w:pPr>
              <w:pStyle w:val="aff3"/>
            </w:pPr>
            <w:r>
              <w:t>Р1</w:t>
            </w:r>
          </w:p>
        </w:tc>
        <w:tc>
          <w:tcPr>
            <w:tcW w:w="720" w:type="pct"/>
            <w:tcBorders>
              <w:top w:val="single" w:sz="12" w:space="0" w:color="auto"/>
            </w:tcBorders>
          </w:tcPr>
          <w:p>
            <w:pPr>
              <w:pStyle w:val="aff3"/>
            </w:pPr>
            <w:r>
              <w:t>Им, Ид</w:t>
            </w:r>
          </w:p>
        </w:tc>
        <w:tc>
          <w:tcPr>
            <w:tcW w:w="792" w:type="pct"/>
            <w:tcBorders>
              <w:top w:val="single" w:sz="12" w:space="0" w:color="auto"/>
            </w:tcBorders>
          </w:tcPr>
          <w:p>
            <w:pPr>
              <w:pStyle w:val="aff3"/>
            </w:pPr>
            <w:r>
              <w:t>Им, Ид</w:t>
            </w:r>
          </w:p>
        </w:tc>
        <w:tc>
          <w:tcPr>
            <w:tcW w:w="914" w:type="pct"/>
            <w:tcBorders>
              <w:top w:val="single" w:sz="12" w:space="0" w:color="auto"/>
              <w:right w:val="single" w:sz="12" w:space="0" w:color="auto"/>
            </w:tcBorders>
          </w:tcPr>
          <w:p>
            <w:pPr>
              <w:pStyle w:val="aff3"/>
            </w:pPr>
            <w:r>
              <w:t>Им, Ид</w:t>
            </w:r>
          </w:p>
        </w:tc>
      </w:tr>
      <w:tr>
        <w:tc>
          <w:tcPr>
            <w:tcW w:w="271" w:type="pct"/>
            <w:tcBorders>
              <w:left w:val="single" w:sz="12" w:space="0" w:color="auto"/>
            </w:tcBorders>
          </w:tcPr>
          <w:p>
            <w:pPr>
              <w:pStyle w:val="aff3"/>
            </w:pPr>
            <w:r>
              <w:t>2</w:t>
            </w:r>
          </w:p>
        </w:tc>
        <w:tc>
          <w:tcPr>
            <w:tcW w:w="1514" w:type="pct"/>
          </w:tcPr>
          <w:p>
            <w:pPr>
              <w:pStyle w:val="aff3"/>
            </w:pPr>
            <w:r>
              <w:t>Давление на скважину</w:t>
            </w:r>
          </w:p>
        </w:tc>
        <w:tc>
          <w:tcPr>
            <w:tcW w:w="789" w:type="pct"/>
          </w:tcPr>
          <w:p>
            <w:pPr>
              <w:pStyle w:val="aff3"/>
            </w:pPr>
            <w:r>
              <w:t xml:space="preserve">P2.1, </w:t>
            </w:r>
            <w:r>
              <w:rPr>
                <w:lang w:val="en-US"/>
              </w:rPr>
              <w:t>P2.</w:t>
            </w:r>
            <w:r>
              <w:t>л</w:t>
            </w:r>
          </w:p>
        </w:tc>
        <w:tc>
          <w:tcPr>
            <w:tcW w:w="720" w:type="pct"/>
          </w:tcPr>
          <w:p>
            <w:pPr>
              <w:pStyle w:val="aff3"/>
            </w:pPr>
            <w:r>
              <w:t>Им</w:t>
            </w:r>
          </w:p>
        </w:tc>
        <w:tc>
          <w:tcPr>
            <w:tcW w:w="792" w:type="pct"/>
          </w:tcPr>
          <w:p>
            <w:pPr>
              <w:pStyle w:val="aff3"/>
            </w:pPr>
            <w:r>
              <w:t>Им, Ид, С</w:t>
            </w:r>
          </w:p>
        </w:tc>
        <w:tc>
          <w:tcPr>
            <w:tcW w:w="914" w:type="pct"/>
            <w:tcBorders>
              <w:right w:val="single" w:sz="12" w:space="0" w:color="auto"/>
            </w:tcBorders>
          </w:tcPr>
          <w:p>
            <w:pPr>
              <w:pStyle w:val="aff3"/>
            </w:pPr>
            <w:r>
              <w:t>Им, Ид, С</w:t>
            </w:r>
          </w:p>
        </w:tc>
      </w:tr>
      <w:tr>
        <w:tc>
          <w:tcPr>
            <w:tcW w:w="271" w:type="pct"/>
            <w:tcBorders>
              <w:left w:val="single" w:sz="12" w:space="0" w:color="auto"/>
            </w:tcBorders>
          </w:tcPr>
          <w:p>
            <w:pPr>
              <w:pStyle w:val="aff3"/>
            </w:pPr>
            <w:r>
              <w:t>3</w:t>
            </w:r>
          </w:p>
        </w:tc>
        <w:tc>
          <w:tcPr>
            <w:tcW w:w="1514" w:type="pct"/>
          </w:tcPr>
          <w:p>
            <w:pPr>
              <w:pStyle w:val="aff3"/>
            </w:pPr>
            <w:r>
              <w:t>Расход воды на скважину</w:t>
            </w:r>
          </w:p>
        </w:tc>
        <w:tc>
          <w:tcPr>
            <w:tcW w:w="789" w:type="pct"/>
          </w:tcPr>
          <w:p>
            <w:pPr>
              <w:pStyle w:val="aff3"/>
            </w:pPr>
            <w:r>
              <w:t>FQ1.1, FQ1</w:t>
            </w:r>
            <w:r>
              <w:rPr>
                <w:lang w:val="en-US"/>
              </w:rPr>
              <w:t>.</w:t>
            </w:r>
            <w:r>
              <w:t>л</w:t>
            </w:r>
          </w:p>
        </w:tc>
        <w:tc>
          <w:tcPr>
            <w:tcW w:w="720" w:type="pct"/>
          </w:tcPr>
          <w:p>
            <w:pPr>
              <w:pStyle w:val="aff3"/>
            </w:pPr>
            <w:r>
              <w:t>Ид, Ии, С, Ф</w:t>
            </w:r>
          </w:p>
        </w:tc>
        <w:tc>
          <w:tcPr>
            <w:tcW w:w="792" w:type="pct"/>
          </w:tcPr>
          <w:p>
            <w:pPr>
              <w:pStyle w:val="aff3"/>
            </w:pPr>
            <w:r>
              <w:t>Ид, Ии, С, Ф</w:t>
            </w:r>
          </w:p>
        </w:tc>
        <w:tc>
          <w:tcPr>
            <w:tcW w:w="914" w:type="pct"/>
            <w:tcBorders>
              <w:right w:val="single" w:sz="12" w:space="0" w:color="auto"/>
            </w:tcBorders>
          </w:tcPr>
          <w:p>
            <w:pPr>
              <w:pStyle w:val="aff3"/>
            </w:pPr>
            <w:r>
              <w:t>Ид, Ии, С, Ф</w:t>
            </w:r>
          </w:p>
        </w:tc>
      </w:tr>
      <w:tr>
        <w:tc>
          <w:tcPr>
            <w:tcW w:w="271" w:type="pct"/>
            <w:tcBorders>
              <w:left w:val="single" w:sz="12" w:space="0" w:color="auto"/>
            </w:tcBorders>
          </w:tcPr>
          <w:p>
            <w:pPr>
              <w:pStyle w:val="aff3"/>
            </w:pPr>
            <w:r>
              <w:t>4</w:t>
            </w:r>
          </w:p>
        </w:tc>
        <w:tc>
          <w:tcPr>
            <w:tcW w:w="1514" w:type="pct"/>
          </w:tcPr>
          <w:p>
            <w:pPr>
              <w:pStyle w:val="aff3"/>
            </w:pPr>
            <w:r>
              <w:t>Температура в общем коллекторе</w:t>
            </w:r>
          </w:p>
        </w:tc>
        <w:tc>
          <w:tcPr>
            <w:tcW w:w="789" w:type="pct"/>
          </w:tcPr>
          <w:p>
            <w:pPr>
              <w:pStyle w:val="aff3"/>
              <w:rPr>
                <w:lang w:val="en-US"/>
              </w:rPr>
            </w:pPr>
            <w:r>
              <w:t>T1</w:t>
            </w:r>
          </w:p>
        </w:tc>
        <w:tc>
          <w:tcPr>
            <w:tcW w:w="720" w:type="pct"/>
          </w:tcPr>
          <w:p>
            <w:pPr>
              <w:pStyle w:val="aff3"/>
            </w:pPr>
            <w:r>
              <w:t xml:space="preserve">Ид, С </w:t>
            </w:r>
          </w:p>
        </w:tc>
        <w:tc>
          <w:tcPr>
            <w:tcW w:w="792" w:type="pct"/>
          </w:tcPr>
          <w:p>
            <w:pPr>
              <w:pStyle w:val="aff3"/>
            </w:pPr>
            <w:r>
              <w:t>Ид, С</w:t>
            </w:r>
          </w:p>
        </w:tc>
        <w:tc>
          <w:tcPr>
            <w:tcW w:w="914" w:type="pct"/>
            <w:tcBorders>
              <w:right w:val="single" w:sz="12" w:space="0" w:color="auto"/>
            </w:tcBorders>
          </w:tcPr>
          <w:p>
            <w:pPr>
              <w:pStyle w:val="aff3"/>
              <w:rPr>
                <w:lang w:val="en-US"/>
              </w:rPr>
            </w:pPr>
            <w:r>
              <w:t>Ид, С</w:t>
            </w:r>
          </w:p>
        </w:tc>
      </w:tr>
      <w:tr>
        <w:tc>
          <w:tcPr>
            <w:tcW w:w="271" w:type="pct"/>
            <w:tcBorders>
              <w:left w:val="single" w:sz="12" w:space="0" w:color="auto"/>
            </w:tcBorders>
          </w:tcPr>
          <w:p>
            <w:pPr>
              <w:pStyle w:val="aff3"/>
            </w:pPr>
            <w:r>
              <w:t>5</w:t>
            </w:r>
          </w:p>
        </w:tc>
        <w:tc>
          <w:tcPr>
            <w:tcW w:w="1514" w:type="pct"/>
          </w:tcPr>
          <w:p>
            <w:pPr>
              <w:pStyle w:val="aff3"/>
            </w:pPr>
            <w:r>
              <w:t>Температура в блоке</w:t>
            </w:r>
          </w:p>
        </w:tc>
        <w:tc>
          <w:tcPr>
            <w:tcW w:w="789" w:type="pct"/>
          </w:tcPr>
          <w:p>
            <w:pPr>
              <w:pStyle w:val="aff3"/>
              <w:rPr>
                <w:lang w:val="en-US"/>
              </w:rPr>
            </w:pPr>
            <w:r>
              <w:t>Т2</w:t>
            </w:r>
          </w:p>
        </w:tc>
        <w:tc>
          <w:tcPr>
            <w:tcW w:w="720" w:type="pct"/>
          </w:tcPr>
          <w:p>
            <w:pPr>
              <w:pStyle w:val="aff3"/>
            </w:pPr>
            <w:r>
              <w:t>С</w:t>
            </w:r>
          </w:p>
        </w:tc>
        <w:tc>
          <w:tcPr>
            <w:tcW w:w="792" w:type="pct"/>
          </w:tcPr>
          <w:p>
            <w:pPr>
              <w:pStyle w:val="aff3"/>
            </w:pPr>
            <w:r>
              <w:t>С</w:t>
            </w:r>
          </w:p>
        </w:tc>
        <w:tc>
          <w:tcPr>
            <w:tcW w:w="914" w:type="pct"/>
            <w:tcBorders>
              <w:right w:val="single" w:sz="12" w:space="0" w:color="auto"/>
            </w:tcBorders>
          </w:tcPr>
          <w:p>
            <w:pPr>
              <w:pStyle w:val="aff3"/>
            </w:pPr>
            <w:r>
              <w:t>С</w:t>
            </w:r>
          </w:p>
        </w:tc>
      </w:tr>
      <w:tr>
        <w:tc>
          <w:tcPr>
            <w:tcW w:w="271" w:type="pct"/>
            <w:tcBorders>
              <w:left w:val="single" w:sz="12" w:space="0" w:color="auto"/>
            </w:tcBorders>
          </w:tcPr>
          <w:p>
            <w:pPr>
              <w:pStyle w:val="aff3"/>
            </w:pPr>
            <w:r>
              <w:t>6</w:t>
            </w:r>
          </w:p>
        </w:tc>
        <w:tc>
          <w:tcPr>
            <w:tcW w:w="1514" w:type="pct"/>
          </w:tcPr>
          <w:p>
            <w:pPr>
              <w:pStyle w:val="aff3"/>
            </w:pPr>
            <w:r>
              <w:t>Загазованность в блоке</w:t>
            </w:r>
          </w:p>
        </w:tc>
        <w:tc>
          <w:tcPr>
            <w:tcW w:w="789" w:type="pct"/>
          </w:tcPr>
          <w:p>
            <w:pPr>
              <w:pStyle w:val="aff3"/>
              <w:rPr>
                <w:lang w:val="en-US"/>
              </w:rPr>
            </w:pPr>
            <w:r>
              <w:rPr>
                <w:lang w:val="en-US"/>
              </w:rPr>
              <w:t>A</w:t>
            </w:r>
            <w:r>
              <w:t>1</w:t>
            </w:r>
          </w:p>
        </w:tc>
        <w:tc>
          <w:tcPr>
            <w:tcW w:w="720" w:type="pct"/>
          </w:tcPr>
          <w:p>
            <w:pPr>
              <w:pStyle w:val="aff3"/>
            </w:pPr>
            <w:r>
              <w:t>С</w:t>
            </w:r>
            <w:r>
              <w:rPr>
                <w:vertAlign w:val="superscript"/>
              </w:rPr>
              <w:t>*</w:t>
            </w:r>
          </w:p>
        </w:tc>
        <w:tc>
          <w:tcPr>
            <w:tcW w:w="792" w:type="pct"/>
          </w:tcPr>
          <w:p>
            <w:pPr>
              <w:pStyle w:val="aff3"/>
            </w:pPr>
            <w:r>
              <w:t>С</w:t>
            </w:r>
            <w:r>
              <w:rPr>
                <w:vertAlign w:val="superscript"/>
              </w:rPr>
              <w:t>*</w:t>
            </w:r>
          </w:p>
        </w:tc>
        <w:tc>
          <w:tcPr>
            <w:tcW w:w="914" w:type="pct"/>
            <w:tcBorders>
              <w:right w:val="single" w:sz="12" w:space="0" w:color="auto"/>
            </w:tcBorders>
          </w:tcPr>
          <w:p>
            <w:pPr>
              <w:pStyle w:val="aff3"/>
            </w:pPr>
            <w:r>
              <w:t>С</w:t>
            </w:r>
            <w:r>
              <w:rPr>
                <w:vertAlign w:val="superscript"/>
              </w:rPr>
              <w:t>*</w:t>
            </w:r>
          </w:p>
        </w:tc>
      </w:tr>
      <w:tr>
        <w:tc>
          <w:tcPr>
            <w:tcW w:w="271" w:type="pct"/>
            <w:tcBorders>
              <w:left w:val="single" w:sz="12" w:space="0" w:color="auto"/>
              <w:bottom w:val="single" w:sz="12" w:space="0" w:color="auto"/>
            </w:tcBorders>
          </w:tcPr>
          <w:p>
            <w:pPr>
              <w:pStyle w:val="aff3"/>
            </w:pPr>
            <w:r>
              <w:t>7</w:t>
            </w:r>
          </w:p>
        </w:tc>
        <w:tc>
          <w:tcPr>
            <w:tcW w:w="1514" w:type="pct"/>
            <w:tcBorders>
              <w:bottom w:val="single" w:sz="12" w:space="0" w:color="auto"/>
            </w:tcBorders>
          </w:tcPr>
          <w:p>
            <w:pPr>
              <w:pStyle w:val="aff3"/>
            </w:pPr>
            <w:r>
              <w:t>Управление вентилятором</w:t>
            </w:r>
          </w:p>
        </w:tc>
        <w:tc>
          <w:tcPr>
            <w:tcW w:w="789" w:type="pct"/>
            <w:tcBorders>
              <w:bottom w:val="single" w:sz="12" w:space="0" w:color="auto"/>
            </w:tcBorders>
          </w:tcPr>
          <w:p>
            <w:pPr>
              <w:pStyle w:val="aff3"/>
              <w:rPr>
                <w:lang w:val="en-US"/>
              </w:rPr>
            </w:pPr>
            <w:r>
              <w:t>Y1</w:t>
            </w:r>
          </w:p>
        </w:tc>
        <w:tc>
          <w:tcPr>
            <w:tcW w:w="720" w:type="pct"/>
            <w:tcBorders>
              <w:bottom w:val="single" w:sz="12" w:space="0" w:color="auto"/>
            </w:tcBorders>
          </w:tcPr>
          <w:p>
            <w:pPr>
              <w:pStyle w:val="aff3"/>
            </w:pPr>
            <w:r>
              <w:t>У</w:t>
            </w:r>
            <w:r>
              <w:rPr>
                <w:vertAlign w:val="superscript"/>
              </w:rPr>
              <w:t>*</w:t>
            </w:r>
          </w:p>
        </w:tc>
        <w:tc>
          <w:tcPr>
            <w:tcW w:w="792" w:type="pct"/>
            <w:tcBorders>
              <w:bottom w:val="single" w:sz="12" w:space="0" w:color="auto"/>
            </w:tcBorders>
          </w:tcPr>
          <w:p>
            <w:pPr>
              <w:pStyle w:val="aff3"/>
            </w:pPr>
            <w:r>
              <w:t>У</w:t>
            </w:r>
            <w:r>
              <w:rPr>
                <w:vertAlign w:val="superscript"/>
              </w:rPr>
              <w:t>*</w:t>
            </w:r>
          </w:p>
        </w:tc>
        <w:tc>
          <w:tcPr>
            <w:tcW w:w="914" w:type="pct"/>
            <w:tcBorders>
              <w:bottom w:val="single" w:sz="12" w:space="0" w:color="auto"/>
              <w:right w:val="single" w:sz="12" w:space="0" w:color="auto"/>
            </w:tcBorders>
          </w:tcPr>
          <w:p>
            <w:pPr>
              <w:pStyle w:val="aff3"/>
            </w:pPr>
            <w:r>
              <w:t>У</w:t>
            </w:r>
            <w:r>
              <w:rPr>
                <w:vertAlign w:val="superscript"/>
              </w:rPr>
              <w:t>*</w:t>
            </w:r>
          </w:p>
        </w:tc>
      </w:tr>
    </w:tbl>
    <w:p>
      <w:pPr>
        <w:jc w:val="left"/>
        <w:rPr>
          <w:i/>
          <w:lang w:eastAsia="ru-RU"/>
        </w:rPr>
      </w:pPr>
    </w:p>
    <w:p>
      <w:pPr>
        <w:pStyle w:val="aff3"/>
        <w:ind w:left="567"/>
        <w:jc w:val="both"/>
        <w:rPr>
          <w:bCs/>
          <w:i/>
          <w:color w:val="000000" w:themeColor="text1"/>
          <w:sz w:val="24"/>
          <w:szCs w:val="24"/>
          <w:lang w:eastAsia="en-US"/>
        </w:rPr>
      </w:pPr>
      <w:r>
        <w:rPr>
          <w:i/>
          <w:sz w:val="24"/>
          <w:szCs w:val="24"/>
          <w:u w:val="single"/>
        </w:rPr>
        <w:t>Примечание</w:t>
      </w:r>
      <w:r>
        <w:rPr>
          <w:i/>
          <w:sz w:val="24"/>
          <w:szCs w:val="24"/>
        </w:rPr>
        <w:t>: </w:t>
      </w:r>
      <w:r>
        <w:rPr>
          <w:i/>
          <w:sz w:val="24"/>
          <w:szCs w:val="24"/>
        </w:rPr>
        <w:t>*</w:t>
      </w:r>
      <w:r>
        <w:rPr>
          <w:i/>
          <w:sz w:val="24"/>
          <w:szCs w:val="24"/>
        </w:rPr>
        <w:t> </w:t>
      </w:r>
      <w:r>
        <w:rPr>
          <w:bCs/>
          <w:i/>
          <w:color w:val="000000" w:themeColor="text1"/>
          <w:sz w:val="24"/>
          <w:szCs w:val="24"/>
          <w:lang w:eastAsia="en-US"/>
        </w:rPr>
        <w:t>для блока категори</w:t>
      </w:r>
      <w:r>
        <w:rPr>
          <w:bCs/>
          <w:i/>
          <w:color w:val="000000" w:themeColor="text1"/>
          <w:sz w:val="24"/>
          <w:szCs w:val="24"/>
          <w:lang w:eastAsia="en-US"/>
        </w:rPr>
        <w:t xml:space="preserve">и А </w:t>
      </w:r>
      <w:r>
        <w:rPr>
          <w:i/>
          <w:sz w:val="24"/>
          <w:szCs w:val="24"/>
        </w:rPr>
        <w:t>по СП 12.13130</w:t>
      </w:r>
      <w:r>
        <w:rPr>
          <w:bCs/>
          <w:i/>
          <w:color w:val="000000" w:themeColor="text1"/>
          <w:sz w:val="24"/>
          <w:szCs w:val="24"/>
          <w:lang w:eastAsia="en-US"/>
        </w:rPr>
        <w:t>.</w:t>
      </w:r>
    </w:p>
    <w:p>
      <w:pPr>
        <w:pStyle w:val="aff3"/>
        <w:rPr>
          <w:i/>
          <w:sz w:val="24"/>
          <w:szCs w:val="24"/>
        </w:rPr>
      </w:pPr>
    </w:p>
    <w:p>
      <w:pPr>
        <w:pStyle w:val="aff6"/>
        <w:spacing w:before="60"/>
      </w:pPr>
      <w:r>
        <w:object w:dxaOrig="12601" w:dyaOrig="4785">
          <v:shape id="_x0000_i1048" type="#_x0000_t75" style="width:482.25pt;height:180pt" o:ole="">
            <v:imagedata r:id="rId93" o:title=""/>
          </v:shape>
          <o:OLEObject Type="Embed" ProgID="Visio.Drawing.15" ShapeID="_x0000_i1048" DrawAspect="Content" ObjectID="_1638793738" r:id="rId94"/>
        </w:object>
      </w:r>
      <w:bookmarkStart w:id="212" w:name="_Ref2074095"/>
      <w:r>
        <w:t xml:space="preserve">Рис. </w:t>
      </w:r>
      <w:r>
        <w:rPr>
          <w:noProof/>
        </w:rPr>
        <w:fldChar w:fldCharType="begin"/>
      </w:r>
      <w:r>
        <w:rPr>
          <w:noProof/>
        </w:rPr>
        <w:instrText xml:space="preserve"> SEQ Рисунок \* ARABIC </w:instrText>
      </w:r>
      <w:r>
        <w:rPr>
          <w:noProof/>
        </w:rPr>
        <w:fldChar w:fldCharType="separate"/>
      </w:r>
      <w:r>
        <w:rPr>
          <w:noProof/>
        </w:rPr>
        <w:t>25</w:t>
      </w:r>
      <w:r>
        <w:rPr>
          <w:noProof/>
        </w:rPr>
        <w:fldChar w:fldCharType="end"/>
      </w:r>
      <w:bookmarkEnd w:id="212"/>
      <w:r>
        <w:t xml:space="preserve"> Объем автоматизации блока напорной гребенки</w:t>
      </w:r>
    </w:p>
    <w:p>
      <w:pPr>
        <w:rPr>
          <w:lang w:eastAsia="ru-RU"/>
        </w:rPr>
      </w:pPr>
    </w:p>
    <w:p>
      <w:pPr>
        <w:rPr>
          <w:lang w:eastAsia="ru-RU"/>
        </w:rPr>
      </w:pPr>
    </w:p>
    <w:p>
      <w:pPr>
        <w:pStyle w:val="31"/>
        <w:numPr>
          <w:ilvl w:val="2"/>
          <w:numId w:val="11"/>
        </w:numPr>
        <w:tabs>
          <w:tab w:val="left" w:pos="567"/>
        </w:tabs>
        <w:ind w:left="0" w:firstLine="0"/>
      </w:pPr>
      <w:bookmarkStart w:id="213" w:name="_Toc149712501"/>
      <w:bookmarkStart w:id="214" w:name="_Ref150060124"/>
      <w:bookmarkStart w:id="215" w:name="_Toc152391502"/>
      <w:bookmarkStart w:id="216" w:name="_Toc167163455"/>
      <w:bookmarkStart w:id="217" w:name="_Toc6315391"/>
      <w:bookmarkStart w:id="218" w:name="_Toc6585777"/>
      <w:bookmarkStart w:id="219" w:name="_Toc22897637"/>
      <w:r>
        <w:rPr>
          <w:caps w:val="0"/>
        </w:rPr>
        <w:t>НАГНЕТАТЕЛЬНЫЕ СКВАЖИНЫ</w:t>
      </w:r>
      <w:bookmarkEnd w:id="213"/>
      <w:bookmarkEnd w:id="214"/>
      <w:r>
        <w:rPr>
          <w:caps w:val="0"/>
        </w:rPr>
        <w:t xml:space="preserve"> (ОДИНОЧНЫЕ</w:t>
      </w:r>
      <w:bookmarkEnd w:id="215"/>
      <w:r>
        <w:rPr>
          <w:caps w:val="0"/>
        </w:rPr>
        <w:t>)</w:t>
      </w:r>
      <w:bookmarkEnd w:id="216"/>
      <w:bookmarkEnd w:id="217"/>
      <w:bookmarkEnd w:id="218"/>
      <w:bookmarkEnd w:id="219"/>
    </w:p>
    <w:p/>
    <w:p>
      <w:r>
        <w:t>Нагнетательная скважина</w:t>
      </w:r>
      <w:r>
        <w:t xml:space="preserve"> (одиночная)</w:t>
      </w:r>
      <w:r>
        <w:t xml:space="preserve"> должна быть оборудована средствами автоматики, позволяющими реализовать:</w:t>
      </w:r>
    </w:p>
    <w:p>
      <w:pPr>
        <w:pStyle w:val="1a"/>
        <w:numPr>
          <w:ilvl w:val="0"/>
          <w:numId w:val="102"/>
        </w:numPr>
        <w:tabs>
          <w:tab w:val="clear" w:pos="284"/>
          <w:tab w:val="left" w:pos="539"/>
        </w:tabs>
        <w:ind w:left="538" w:hanging="357"/>
      </w:pPr>
      <w:r>
        <w:t>автоматическое измерение давления на устье скважины;</w:t>
      </w:r>
    </w:p>
    <w:p>
      <w:pPr>
        <w:pStyle w:val="1a"/>
        <w:numPr>
          <w:ilvl w:val="0"/>
          <w:numId w:val="102"/>
        </w:numPr>
        <w:tabs>
          <w:tab w:val="clear" w:pos="284"/>
          <w:tab w:val="left" w:pos="539"/>
        </w:tabs>
        <w:ind w:left="538" w:hanging="357"/>
      </w:pPr>
      <w:r>
        <w:t>дистанционное измерение расхода воды, закачиваемой в скважину от системы ППД.</w:t>
      </w:r>
    </w:p>
    <w:p/>
    <w:p>
      <w:r>
        <w:t xml:space="preserve">В Таблице </w:t>
      </w:r>
      <w:r>
        <w:fldChar w:fldCharType="begin"/>
      </w:r>
      <w:r>
        <w:instrText xml:space="preserve"> REF _Ref2084623 \# 0 \h  \* MERGEFORMAT </w:instrText>
      </w:r>
      <w:r>
        <w:fldChar w:fldCharType="separate"/>
      </w:r>
      <w:r>
        <w:t>28</w:t>
      </w:r>
      <w:r>
        <w:fldChar w:fldCharType="end"/>
      </w:r>
      <w:r>
        <w:t xml:space="preserve"> и </w:t>
      </w:r>
      <w:r>
        <w:t xml:space="preserve">на </w:t>
      </w:r>
      <w:r>
        <w:t>рисунк</w:t>
      </w:r>
      <w:r>
        <w:t>е</w:t>
      </w:r>
      <w:r>
        <w:t xml:space="preserve"> </w:t>
      </w:r>
      <w:r>
        <w:fldChar w:fldCharType="begin"/>
      </w:r>
      <w:r>
        <w:instrText xml:space="preserve"> REF _Ref2085050 \# 0 \h  \* MERGEFORMAT </w:instrText>
      </w:r>
      <w:r>
        <w:fldChar w:fldCharType="separate"/>
      </w:r>
      <w:r>
        <w:t>26</w:t>
      </w:r>
      <w:r>
        <w:fldChar w:fldCharType="end"/>
      </w:r>
      <w:r>
        <w:t xml:space="preserve"> </w:t>
      </w:r>
      <w:r>
        <w:t>приведен</w:t>
      </w:r>
      <w:r>
        <w:t xml:space="preserve"> объем автоматизации нагнетательных скважин</w:t>
      </w:r>
      <w:r>
        <w:t xml:space="preserve"> (одиночных)</w:t>
      </w:r>
      <w:r>
        <w:t>.</w:t>
      </w:r>
    </w:p>
    <w:p/>
    <w:p>
      <w:pPr>
        <w:pStyle w:val="af6"/>
        <w:spacing w:after="0"/>
      </w:pPr>
      <w:bookmarkStart w:id="220" w:name="_Ref2084623"/>
      <w:r>
        <w:t xml:space="preserve">Таблица </w:t>
      </w:r>
      <w:r>
        <w:rPr>
          <w:noProof/>
        </w:rPr>
        <w:fldChar w:fldCharType="begin"/>
      </w:r>
      <w:r>
        <w:rPr>
          <w:noProof/>
        </w:rPr>
        <w:instrText xml:space="preserve"> SEQ Таблица \* ARABIC </w:instrText>
      </w:r>
      <w:r>
        <w:rPr>
          <w:noProof/>
        </w:rPr>
        <w:fldChar w:fldCharType="separate"/>
      </w:r>
      <w:r>
        <w:rPr>
          <w:noProof/>
        </w:rPr>
        <w:t>28</w:t>
      </w:r>
      <w:r>
        <w:rPr>
          <w:noProof/>
        </w:rPr>
        <w:fldChar w:fldCharType="end"/>
      </w:r>
      <w:bookmarkEnd w:id="220"/>
    </w:p>
    <w:p>
      <w:pPr>
        <w:pStyle w:val="af6"/>
      </w:pPr>
      <w:r>
        <w:t>Объем автоматизации нагнетательных скважин</w:t>
      </w:r>
      <w:r>
        <w:t xml:space="preserve"> (одиночных)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785"/>
        <w:gridCol w:w="1456"/>
        <w:gridCol w:w="1214"/>
        <w:gridCol w:w="1263"/>
        <w:gridCol w:w="1652"/>
      </w:tblGrid>
      <w:tr>
        <w:trPr>
          <w:tblHeader/>
        </w:trPr>
        <w:tc>
          <w:tcPr>
            <w:tcW w:w="215"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27"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4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113" w:type="pct"/>
            <w:gridSpan w:val="3"/>
            <w:tcBorders>
              <w:top w:val="single" w:sz="12" w:space="0" w:color="auto"/>
              <w:left w:val="single" w:sz="6" w:space="0" w:color="auto"/>
              <w:bottom w:val="single" w:sz="6" w:space="0" w:color="auto"/>
              <w:right w:val="single" w:sz="12" w:space="0" w:color="auto"/>
            </w:tcBorders>
            <w:shd w:val="clear" w:color="auto" w:fill="FFD200"/>
          </w:tcPr>
          <w:p>
            <w:pPr>
              <w:pStyle w:val="1b"/>
            </w:pPr>
            <w:r>
              <w:t>Функции АСУ ТП при классе автоматизации</w:t>
            </w:r>
          </w:p>
        </w:tc>
      </w:tr>
      <w:tr>
        <w:trPr>
          <w:tblHeader/>
        </w:trPr>
        <w:tc>
          <w:tcPr>
            <w:tcW w:w="215"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27"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45"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622"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647"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2</w:t>
            </w:r>
          </w:p>
        </w:tc>
        <w:tc>
          <w:tcPr>
            <w:tcW w:w="844"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15"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622"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5</w:t>
            </w:r>
          </w:p>
        </w:tc>
        <w:tc>
          <w:tcPr>
            <w:tcW w:w="84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c>
          <w:tcPr>
            <w:tcW w:w="215" w:type="pct"/>
            <w:tcBorders>
              <w:top w:val="single" w:sz="12" w:space="0" w:color="auto"/>
              <w:left w:val="single" w:sz="12" w:space="0" w:color="auto"/>
            </w:tcBorders>
          </w:tcPr>
          <w:p>
            <w:pPr>
              <w:pStyle w:val="aff3"/>
            </w:pPr>
            <w:r>
              <w:t>1</w:t>
            </w:r>
          </w:p>
        </w:tc>
        <w:tc>
          <w:tcPr>
            <w:tcW w:w="1927" w:type="pct"/>
            <w:tcBorders>
              <w:top w:val="single" w:sz="12" w:space="0" w:color="auto"/>
            </w:tcBorders>
            <w:vAlign w:val="center"/>
          </w:tcPr>
          <w:p>
            <w:pPr>
              <w:pStyle w:val="aff3"/>
            </w:pPr>
            <w:r>
              <w:t>Давление на устье скважины</w:t>
            </w:r>
            <w:r>
              <w:t>****</w:t>
            </w:r>
          </w:p>
        </w:tc>
        <w:tc>
          <w:tcPr>
            <w:tcW w:w="745" w:type="pct"/>
            <w:tcBorders>
              <w:top w:val="single" w:sz="12" w:space="0" w:color="auto"/>
            </w:tcBorders>
          </w:tcPr>
          <w:p>
            <w:pPr>
              <w:pStyle w:val="aff3"/>
            </w:pPr>
            <w:r>
              <w:t>P1</w:t>
            </w:r>
          </w:p>
        </w:tc>
        <w:tc>
          <w:tcPr>
            <w:tcW w:w="622" w:type="pct"/>
            <w:tcBorders>
              <w:top w:val="single" w:sz="12" w:space="0" w:color="auto"/>
            </w:tcBorders>
          </w:tcPr>
          <w:p>
            <w:pPr>
              <w:pStyle w:val="aff3"/>
            </w:pPr>
            <w:r>
              <w:t>Им</w:t>
            </w:r>
          </w:p>
        </w:tc>
        <w:tc>
          <w:tcPr>
            <w:tcW w:w="647" w:type="pct"/>
            <w:tcBorders>
              <w:top w:val="single" w:sz="12" w:space="0" w:color="auto"/>
            </w:tcBorders>
          </w:tcPr>
          <w:p>
            <w:pPr>
              <w:pStyle w:val="aff3"/>
            </w:pPr>
            <w:r>
              <w:t>Им, Ид</w:t>
            </w:r>
          </w:p>
        </w:tc>
        <w:tc>
          <w:tcPr>
            <w:tcW w:w="844" w:type="pct"/>
            <w:tcBorders>
              <w:top w:val="single" w:sz="12" w:space="0" w:color="auto"/>
              <w:right w:val="single" w:sz="12" w:space="0" w:color="auto"/>
            </w:tcBorders>
          </w:tcPr>
          <w:p>
            <w:pPr>
              <w:pStyle w:val="aff3"/>
            </w:pPr>
            <w:r>
              <w:t>Им, Ид, ИНТ</w:t>
            </w:r>
          </w:p>
        </w:tc>
      </w:tr>
      <w:tr>
        <w:tc>
          <w:tcPr>
            <w:tcW w:w="215" w:type="pct"/>
            <w:tcBorders>
              <w:left w:val="single" w:sz="12" w:space="0" w:color="auto"/>
            </w:tcBorders>
          </w:tcPr>
          <w:p>
            <w:pPr>
              <w:pStyle w:val="aff3"/>
            </w:pPr>
            <w:r>
              <w:t>2</w:t>
            </w:r>
          </w:p>
        </w:tc>
        <w:tc>
          <w:tcPr>
            <w:tcW w:w="1927" w:type="pct"/>
            <w:vAlign w:val="center"/>
          </w:tcPr>
          <w:p>
            <w:pPr>
              <w:pStyle w:val="aff3"/>
            </w:pPr>
            <w:r>
              <w:t>Давление перед штуцером скважины</w:t>
            </w:r>
          </w:p>
        </w:tc>
        <w:tc>
          <w:tcPr>
            <w:tcW w:w="745" w:type="pct"/>
          </w:tcPr>
          <w:p>
            <w:pPr>
              <w:pStyle w:val="aff3"/>
            </w:pPr>
            <w:r>
              <w:t>P2</w:t>
            </w:r>
          </w:p>
        </w:tc>
        <w:tc>
          <w:tcPr>
            <w:tcW w:w="622" w:type="pct"/>
          </w:tcPr>
          <w:p>
            <w:pPr>
              <w:pStyle w:val="aff3"/>
            </w:pPr>
            <w:r>
              <w:t>Им</w:t>
            </w:r>
          </w:p>
        </w:tc>
        <w:tc>
          <w:tcPr>
            <w:tcW w:w="647" w:type="pct"/>
          </w:tcPr>
          <w:p>
            <w:pPr>
              <w:pStyle w:val="aff3"/>
            </w:pPr>
            <w:r>
              <w:t>Им, Ид</w:t>
            </w:r>
            <w:r>
              <w:rPr>
                <w:vertAlign w:val="superscript"/>
              </w:rPr>
              <w:t>*****</w:t>
            </w:r>
          </w:p>
        </w:tc>
        <w:tc>
          <w:tcPr>
            <w:tcW w:w="844" w:type="pct"/>
            <w:tcBorders>
              <w:right w:val="single" w:sz="12" w:space="0" w:color="auto"/>
            </w:tcBorders>
          </w:tcPr>
          <w:p>
            <w:pPr>
              <w:pStyle w:val="aff3"/>
            </w:pPr>
            <w:r>
              <w:t>Им, Ид</w:t>
            </w:r>
            <w:r>
              <w:rPr>
                <w:vertAlign w:val="superscript"/>
              </w:rPr>
              <w:t>*****</w:t>
            </w:r>
            <w:r>
              <w:t>, С</w:t>
            </w:r>
            <w:r>
              <w:rPr>
                <w:vertAlign w:val="superscript"/>
              </w:rPr>
              <w:t>*****</w:t>
            </w:r>
            <w:r>
              <w:t>, ИНТ</w:t>
            </w:r>
          </w:p>
        </w:tc>
      </w:tr>
      <w:tr>
        <w:trPr>
          <w:trHeight w:val="70"/>
        </w:trPr>
        <w:tc>
          <w:tcPr>
            <w:tcW w:w="215" w:type="pct"/>
            <w:tcBorders>
              <w:left w:val="single" w:sz="12" w:space="0" w:color="auto"/>
            </w:tcBorders>
          </w:tcPr>
          <w:p>
            <w:pPr>
              <w:pStyle w:val="aff3"/>
            </w:pPr>
            <w:r>
              <w:t>3</w:t>
            </w:r>
          </w:p>
        </w:tc>
        <w:tc>
          <w:tcPr>
            <w:tcW w:w="1927" w:type="pct"/>
          </w:tcPr>
          <w:p>
            <w:pPr>
              <w:pStyle w:val="aff3"/>
            </w:pPr>
            <w:r>
              <w:t>Расход воды на скважину</w:t>
            </w:r>
          </w:p>
        </w:tc>
        <w:tc>
          <w:tcPr>
            <w:tcW w:w="745" w:type="pct"/>
          </w:tcPr>
          <w:p>
            <w:pPr>
              <w:pStyle w:val="aff3"/>
            </w:pPr>
            <w:r>
              <w:t>FQ1</w:t>
            </w:r>
          </w:p>
        </w:tc>
        <w:tc>
          <w:tcPr>
            <w:tcW w:w="622" w:type="pct"/>
          </w:tcPr>
          <w:p>
            <w:pPr>
              <w:pStyle w:val="aff3"/>
            </w:pPr>
            <w:r>
              <w:t>Ид</w:t>
            </w:r>
            <w:r>
              <w:rPr>
                <w:vertAlign w:val="superscript"/>
              </w:rPr>
              <w:t>*****</w:t>
            </w:r>
            <w:r>
              <w:t>, Ф</w:t>
            </w:r>
            <w:r>
              <w:rPr>
                <w:vertAlign w:val="superscript"/>
              </w:rPr>
              <w:t>*</w:t>
            </w:r>
          </w:p>
        </w:tc>
        <w:tc>
          <w:tcPr>
            <w:tcW w:w="647" w:type="pct"/>
          </w:tcPr>
          <w:p>
            <w:pPr>
              <w:pStyle w:val="aff3"/>
            </w:pPr>
            <w:r>
              <w:t>Ид</w:t>
            </w:r>
            <w:r>
              <w:rPr>
                <w:vertAlign w:val="superscript"/>
              </w:rPr>
              <w:t>*****</w:t>
            </w:r>
            <w:r>
              <w:t>, Ф</w:t>
            </w:r>
          </w:p>
        </w:tc>
        <w:tc>
          <w:tcPr>
            <w:tcW w:w="844" w:type="pct"/>
            <w:tcBorders>
              <w:right w:val="single" w:sz="12" w:space="0" w:color="auto"/>
            </w:tcBorders>
          </w:tcPr>
          <w:p>
            <w:pPr>
              <w:pStyle w:val="aff3"/>
            </w:pPr>
            <w:r>
              <w:t>Ид</w:t>
            </w:r>
            <w:r>
              <w:rPr>
                <w:vertAlign w:val="superscript"/>
              </w:rPr>
              <w:t>*****</w:t>
            </w:r>
            <w:r>
              <w:t>, Ф</w:t>
            </w:r>
          </w:p>
        </w:tc>
      </w:tr>
      <w:tr>
        <w:tc>
          <w:tcPr>
            <w:tcW w:w="215" w:type="pct"/>
            <w:tcBorders>
              <w:left w:val="single" w:sz="12" w:space="0" w:color="auto"/>
              <w:bottom w:val="single" w:sz="12" w:space="0" w:color="auto"/>
            </w:tcBorders>
          </w:tcPr>
          <w:p>
            <w:pPr>
              <w:pStyle w:val="aff3"/>
            </w:pPr>
            <w:r>
              <w:t>4</w:t>
            </w:r>
          </w:p>
        </w:tc>
        <w:tc>
          <w:tcPr>
            <w:tcW w:w="1927" w:type="pct"/>
            <w:tcBorders>
              <w:bottom w:val="single" w:sz="12" w:space="0" w:color="auto"/>
            </w:tcBorders>
          </w:tcPr>
          <w:p>
            <w:pPr>
              <w:pStyle w:val="aff3"/>
            </w:pPr>
            <w:r>
              <w:t>Загазованность в зоне скважин</w:t>
            </w:r>
            <w:r>
              <w:rPr>
                <w:vertAlign w:val="superscript"/>
              </w:rPr>
              <w:t>**</w:t>
            </w:r>
          </w:p>
        </w:tc>
        <w:tc>
          <w:tcPr>
            <w:tcW w:w="745" w:type="pct"/>
            <w:tcBorders>
              <w:bottom w:val="single" w:sz="12" w:space="0" w:color="auto"/>
            </w:tcBorders>
          </w:tcPr>
          <w:p>
            <w:pPr>
              <w:pStyle w:val="aff3"/>
            </w:pPr>
            <w:r>
              <w:rPr>
                <w:lang w:val="en-US"/>
              </w:rPr>
              <w:t>A</w:t>
            </w:r>
            <w:r>
              <w:t>1</w:t>
            </w:r>
            <w:r>
              <w:rPr>
                <w:vertAlign w:val="superscript"/>
              </w:rPr>
              <w:t>***</w:t>
            </w:r>
          </w:p>
        </w:tc>
        <w:tc>
          <w:tcPr>
            <w:tcW w:w="622" w:type="pct"/>
            <w:tcBorders>
              <w:bottom w:val="single" w:sz="12" w:space="0" w:color="auto"/>
            </w:tcBorders>
          </w:tcPr>
          <w:p>
            <w:pPr>
              <w:pStyle w:val="aff3"/>
            </w:pPr>
            <w:r>
              <w:t>С, З</w:t>
            </w:r>
          </w:p>
        </w:tc>
        <w:tc>
          <w:tcPr>
            <w:tcW w:w="647" w:type="pct"/>
            <w:tcBorders>
              <w:bottom w:val="single" w:sz="12" w:space="0" w:color="auto"/>
            </w:tcBorders>
          </w:tcPr>
          <w:p>
            <w:pPr>
              <w:pStyle w:val="aff3"/>
            </w:pPr>
            <w:r>
              <w:t xml:space="preserve">С, З </w:t>
            </w:r>
          </w:p>
        </w:tc>
        <w:tc>
          <w:tcPr>
            <w:tcW w:w="844" w:type="pct"/>
            <w:tcBorders>
              <w:bottom w:val="single" w:sz="12" w:space="0" w:color="auto"/>
              <w:right w:val="single" w:sz="12" w:space="0" w:color="auto"/>
            </w:tcBorders>
          </w:tcPr>
          <w:p>
            <w:pPr>
              <w:pStyle w:val="aff3"/>
            </w:pPr>
            <w:r>
              <w:t xml:space="preserve">С, З </w:t>
            </w:r>
          </w:p>
        </w:tc>
      </w:tr>
    </w:tbl>
    <w:p>
      <w:pPr>
        <w:pStyle w:val="aff3"/>
        <w:rPr>
          <w:i/>
          <w:sz w:val="24"/>
          <w:szCs w:val="24"/>
          <w:lang w:val="en-US"/>
        </w:rPr>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rPr>
        <w:t> При обосновании технико-экономической эффективности возможно измерение расхода по месту.</w:t>
      </w:r>
    </w:p>
    <w:p>
      <w:pPr>
        <w:pStyle w:val="aff3"/>
        <w:ind w:left="567"/>
        <w:jc w:val="both"/>
        <w:rPr>
          <w:i/>
          <w:sz w:val="24"/>
          <w:szCs w:val="24"/>
        </w:rPr>
      </w:pPr>
    </w:p>
    <w:p>
      <w:pPr>
        <w:ind w:left="567"/>
        <w:rPr>
          <w:i/>
        </w:rPr>
      </w:pPr>
      <w:r>
        <w:rPr>
          <w:i/>
        </w:rPr>
        <w:t>**</w:t>
      </w:r>
      <w:r>
        <w:rPr>
          <w:i/>
        </w:rPr>
        <w:t> Сигнализация загазованности в зоне нагнетательных скважин предусматривается, в случае если система ППД выполняется по схеме «из скважины – в скважину»</w:t>
      </w:r>
      <w:r>
        <w:rPr>
          <w:i/>
        </w:rPr>
        <w:t>.</w:t>
      </w:r>
    </w:p>
    <w:p>
      <w:pPr>
        <w:ind w:left="567"/>
        <w:rPr>
          <w:i/>
        </w:rPr>
      </w:pPr>
    </w:p>
    <w:p>
      <w:pPr>
        <w:ind w:left="567"/>
        <w:rPr>
          <w:i/>
        </w:rPr>
      </w:pPr>
      <w:r>
        <w:rPr>
          <w:i/>
        </w:rPr>
        <w:t>***</w:t>
      </w:r>
      <w:r>
        <w:rPr>
          <w:i/>
        </w:rPr>
        <w:t> При наличии тяжелых газов. Наличие тяжелых газов уточняется в проекте</w:t>
      </w:r>
      <w:r>
        <w:rPr>
          <w:i/>
        </w:rPr>
        <w:t>.</w:t>
      </w:r>
    </w:p>
    <w:p>
      <w:pPr>
        <w:ind w:left="567"/>
        <w:rPr>
          <w:i/>
        </w:rPr>
      </w:pPr>
    </w:p>
    <w:p>
      <w:pPr>
        <w:ind w:left="567"/>
        <w:rPr>
          <w:i/>
        </w:rPr>
      </w:pPr>
      <w:r>
        <w:rPr>
          <w:i/>
        </w:rPr>
        <w:t>**** Приборы местного измерения давления поставляются в комплекте с фонтанной арматурой.</w:t>
      </w:r>
    </w:p>
    <w:p>
      <w:pPr>
        <w:ind w:left="567"/>
        <w:rPr>
          <w:i/>
        </w:rPr>
      </w:pPr>
    </w:p>
    <w:p>
      <w:pPr>
        <w:ind w:left="567"/>
        <w:rPr>
          <w:i/>
        </w:rPr>
      </w:pPr>
      <w:r>
        <w:rPr>
          <w:i/>
        </w:rPr>
        <w:t>*****</w:t>
      </w:r>
      <w:r>
        <w:rPr>
          <w:i/>
          <w:lang w:val="en-US"/>
        </w:rPr>
        <w:t> </w:t>
      </w:r>
      <w:r>
        <w:rPr>
          <w:i/>
        </w:rPr>
        <w:t>Дистанционное измерение давления перед штуцеро</w:t>
      </w:r>
      <w:r>
        <w:rPr>
          <w:i/>
        </w:rPr>
        <w:t>м</w:t>
      </w:r>
      <w:r>
        <w:rPr>
          <w:i/>
        </w:rPr>
        <w:t xml:space="preserve"> скважины, расхода воды на скважину предусматривается в случае отсутствия блока напорной гребенки в технологическом процессе.</w:t>
      </w:r>
    </w:p>
    <w:p/>
    <w:p>
      <w:pPr>
        <w:pStyle w:val="aff6"/>
        <w:spacing w:before="60"/>
      </w:pPr>
      <w:r>
        <w:object w:dxaOrig="5175" w:dyaOrig="7171">
          <v:shape id="_x0000_i1049" type="#_x0000_t75" style="width:232.5pt;height:324.75pt" o:ole="">
            <v:imagedata r:id="rId95" o:title=""/>
          </v:shape>
          <o:OLEObject Type="Embed" ProgID="Visio.Drawing.15" ShapeID="_x0000_i1049" DrawAspect="Content" ObjectID="_1638793739" r:id="rId96"/>
        </w:object>
      </w:r>
    </w:p>
    <w:p>
      <w:pPr>
        <w:pStyle w:val="aff6"/>
        <w:spacing w:before="60"/>
      </w:pPr>
      <w:bookmarkStart w:id="221" w:name="_Ref2085050"/>
      <w:r>
        <w:t xml:space="preserve">Рис. </w:t>
      </w:r>
      <w:r>
        <w:rPr>
          <w:noProof/>
        </w:rPr>
        <w:fldChar w:fldCharType="begin"/>
      </w:r>
      <w:r>
        <w:rPr>
          <w:noProof/>
        </w:rPr>
        <w:instrText xml:space="preserve"> SEQ Рисунок \* ARABIC </w:instrText>
      </w:r>
      <w:r>
        <w:rPr>
          <w:noProof/>
        </w:rPr>
        <w:fldChar w:fldCharType="separate"/>
      </w:r>
      <w:r>
        <w:rPr>
          <w:noProof/>
        </w:rPr>
        <w:t>26</w:t>
      </w:r>
      <w:r>
        <w:rPr>
          <w:noProof/>
        </w:rPr>
        <w:fldChar w:fldCharType="end"/>
      </w:r>
      <w:bookmarkEnd w:id="221"/>
      <w:r>
        <w:t xml:space="preserve"> Объем автоматизации нагнетательных скважин</w:t>
      </w:r>
      <w:r>
        <w:t xml:space="preserve"> (одиночных)</w:t>
      </w:r>
    </w:p>
    <w:p>
      <w:pPr>
        <w:pStyle w:val="S4"/>
      </w:pPr>
    </w:p>
    <w:p>
      <w:pPr>
        <w:pStyle w:val="S4"/>
      </w:pPr>
    </w:p>
    <w:p>
      <w:pPr>
        <w:pStyle w:val="21"/>
        <w:numPr>
          <w:ilvl w:val="1"/>
          <w:numId w:val="11"/>
        </w:numPr>
        <w:tabs>
          <w:tab w:val="clear" w:pos="0"/>
        </w:tabs>
        <w:ind w:left="0" w:firstLine="0"/>
      </w:pPr>
      <w:bookmarkStart w:id="222" w:name="_Toc149712502"/>
      <w:bookmarkStart w:id="223" w:name="_Toc152391503"/>
      <w:bookmarkStart w:id="224" w:name="_Toc167163456"/>
      <w:bookmarkStart w:id="225" w:name="_Toc6315392"/>
      <w:bookmarkStart w:id="226" w:name="_Toc6585778"/>
      <w:bookmarkStart w:id="227" w:name="_Toc22897638"/>
      <w:r>
        <w:rPr>
          <w:caps w:val="0"/>
        </w:rPr>
        <w:t>ОБЪ</w:t>
      </w:r>
      <w:r>
        <w:rPr>
          <w:caps w:val="0"/>
        </w:rPr>
        <w:t>Е</w:t>
      </w:r>
      <w:r>
        <w:rPr>
          <w:caps w:val="0"/>
        </w:rPr>
        <w:t>МЫ АВТОМАТИЗАЦИИ ОБЪЕКТОВ ПОДГОТОВКИ И ПЕРЕКАЧКИ НЕФТИ И ГАЗА</w:t>
      </w:r>
      <w:bookmarkEnd w:id="222"/>
      <w:bookmarkEnd w:id="223"/>
      <w:bookmarkEnd w:id="224"/>
      <w:bookmarkEnd w:id="225"/>
      <w:bookmarkEnd w:id="226"/>
      <w:bookmarkEnd w:id="227"/>
    </w:p>
    <w:p>
      <w:pPr>
        <w:rPr>
          <w:lang w:eastAsia="ru-RU"/>
        </w:rPr>
      </w:pPr>
    </w:p>
    <w:p>
      <w:pPr>
        <w:rPr>
          <w:lang w:eastAsia="ru-RU"/>
        </w:rPr>
      </w:pPr>
    </w:p>
    <w:p>
      <w:pPr>
        <w:pStyle w:val="31"/>
        <w:numPr>
          <w:ilvl w:val="2"/>
          <w:numId w:val="11"/>
        </w:numPr>
        <w:tabs>
          <w:tab w:val="left" w:pos="567"/>
        </w:tabs>
        <w:ind w:left="0" w:firstLine="0"/>
        <w:rPr>
          <w:caps w:val="0"/>
        </w:rPr>
      </w:pPr>
      <w:bookmarkStart w:id="228" w:name="_Toc15662045"/>
      <w:bookmarkStart w:id="229" w:name="_Toc22897639"/>
      <w:bookmarkStart w:id="230" w:name="_Ref150060194"/>
      <w:r>
        <w:rPr>
          <w:caps w:val="0"/>
        </w:rPr>
        <w:t>Е</w:t>
      </w:r>
      <w:r>
        <w:rPr>
          <w:caps w:val="0"/>
        </w:rPr>
        <w:t>МКОСТЬ ПОДЗЕМНАЯ С НАСОСНЫМ АГРЕГАТОМ</w:t>
      </w:r>
      <w:bookmarkEnd w:id="228"/>
      <w:bookmarkEnd w:id="229"/>
      <w:r>
        <w:rPr>
          <w:caps w:val="0"/>
        </w:rPr>
        <w:t xml:space="preserve"> </w:t>
      </w:r>
    </w:p>
    <w:p>
      <w:pPr>
        <w:rPr>
          <w:lang w:eastAsia="ru-RU"/>
        </w:rPr>
      </w:pPr>
    </w:p>
    <w:p>
      <w:r>
        <w:rPr>
          <w:lang w:eastAsia="ru-RU"/>
        </w:rPr>
        <w:t>В Таблице</w:t>
      </w:r>
      <w:r>
        <w:rPr>
          <w:lang w:eastAsia="ru-RU"/>
        </w:rPr>
        <w:t xml:space="preserve"> </w:t>
      </w:r>
      <w:r>
        <w:fldChar w:fldCharType="begin"/>
      </w:r>
      <w:r>
        <w:instrText xml:space="preserve"> REF _Ref16077326</w:instrText>
      </w:r>
      <w:r>
        <w:instrText xml:space="preserve"> \# 0 \h  \* MERGEFORMAT </w:instrText>
      </w:r>
      <w:r>
        <w:fldChar w:fldCharType="separate"/>
      </w:r>
      <w:r>
        <w:t>29</w:t>
      </w:r>
      <w:r>
        <w:fldChar w:fldCharType="end"/>
      </w:r>
      <w:r>
        <w:t xml:space="preserve"> </w:t>
      </w:r>
      <w:r>
        <w:rPr>
          <w:lang w:eastAsia="ru-RU"/>
        </w:rPr>
        <w:t>и</w:t>
      </w:r>
      <w:r>
        <w:rPr>
          <w:lang w:eastAsia="ru-RU"/>
        </w:rPr>
        <w:t xml:space="preserve"> на</w:t>
      </w:r>
      <w:r>
        <w:rPr>
          <w:lang w:eastAsia="ru-RU"/>
        </w:rPr>
        <w:t xml:space="preserve"> рису</w:t>
      </w:r>
      <w:r>
        <w:rPr>
          <w:lang w:eastAsia="ru-RU"/>
        </w:rPr>
        <w:t xml:space="preserve">нке </w:t>
      </w:r>
      <w:r>
        <w:rPr>
          <w:lang w:eastAsia="ru-RU"/>
        </w:rPr>
        <w:fldChar w:fldCharType="begin"/>
      </w:r>
      <w:r>
        <w:rPr>
          <w:lang w:eastAsia="ru-RU"/>
        </w:rPr>
        <w:instrText xml:space="preserve"> REF _Ref15999209</w:instrText>
      </w:r>
      <w:r>
        <w:instrText xml:space="preserve"> \# 0 \h  \* MERGEFORMAT </w:instrText>
      </w:r>
      <w:r>
        <w:rPr>
          <w:lang w:eastAsia="ru-RU"/>
        </w:rPr>
      </w:r>
      <w:r>
        <w:rPr>
          <w:lang w:eastAsia="ru-RU"/>
        </w:rPr>
        <w:fldChar w:fldCharType="separate"/>
      </w:r>
      <w:r>
        <w:t>27</w:t>
      </w:r>
      <w:r>
        <w:rPr>
          <w:lang w:eastAsia="ru-RU"/>
        </w:rPr>
        <w:fldChar w:fldCharType="end"/>
      </w:r>
      <w:r>
        <w:rPr>
          <w:lang w:eastAsia="ru-RU"/>
        </w:rPr>
        <w:t xml:space="preserve"> приведен</w:t>
      </w:r>
      <w:r>
        <w:rPr>
          <w:lang w:eastAsia="ru-RU"/>
        </w:rPr>
        <w:t xml:space="preserve"> </w:t>
      </w:r>
      <w:r>
        <w:t>объем автоматизации емкости подземной с насосным агрегатом</w:t>
      </w:r>
      <w:r>
        <w:t>.</w:t>
      </w:r>
    </w:p>
    <w:p/>
    <w:p>
      <w:pPr>
        <w:pStyle w:val="af6"/>
        <w:spacing w:after="0"/>
      </w:pPr>
      <w:bookmarkStart w:id="231" w:name="_Ref16077326"/>
      <w:r>
        <w:t xml:space="preserve">Таблица </w:t>
      </w:r>
      <w:r>
        <w:rPr>
          <w:noProof/>
        </w:rPr>
        <w:fldChar w:fldCharType="begin"/>
      </w:r>
      <w:r>
        <w:rPr>
          <w:noProof/>
        </w:rPr>
        <w:instrText xml:space="preserve"> SEQ Таблица \* ARABIC </w:instrText>
      </w:r>
      <w:r>
        <w:rPr>
          <w:noProof/>
        </w:rPr>
        <w:fldChar w:fldCharType="separate"/>
      </w:r>
      <w:r>
        <w:rPr>
          <w:noProof/>
        </w:rPr>
        <w:t>29</w:t>
      </w:r>
      <w:r>
        <w:rPr>
          <w:noProof/>
        </w:rPr>
        <w:fldChar w:fldCharType="end"/>
      </w:r>
      <w:bookmarkEnd w:id="231"/>
    </w:p>
    <w:p>
      <w:pPr>
        <w:pStyle w:val="af6"/>
      </w:pPr>
      <w:r>
        <w:t xml:space="preserve">Объем автоматизации </w:t>
      </w:r>
      <w:r>
        <w:t>е</w:t>
      </w:r>
      <w:r>
        <w:t>мкости подземной с насосным агрегатом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236"/>
        <w:gridCol w:w="1922"/>
        <w:gridCol w:w="1604"/>
        <w:gridCol w:w="1608"/>
      </w:tblGrid>
      <w:tr>
        <w:trPr>
          <w:trHeight w:val="20"/>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149"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7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rPr>
                <w:rFonts w:ascii="Times New Roman" w:hAnsi="Times New Roman" w:cs="Times New Roman"/>
                <w:sz w:val="20"/>
                <w:szCs w:val="20"/>
              </w:rPr>
            </w:pPr>
            <w:r>
              <w:t>Обозначение прибора</w:t>
            </w:r>
          </w:p>
        </w:tc>
        <w:tc>
          <w:tcPr>
            <w:tcW w:w="1630"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rPr>
                <w:rFonts w:ascii="Times New Roman" w:hAnsi="Times New Roman" w:cs="Times New Roman"/>
                <w:sz w:val="20"/>
                <w:szCs w:val="20"/>
              </w:rPr>
            </w:pPr>
          </w:p>
        </w:tc>
        <w:tc>
          <w:tcPr>
            <w:tcW w:w="2149" w:type="pct"/>
            <w:vMerge/>
            <w:tcBorders>
              <w:left w:val="single" w:sz="6" w:space="0" w:color="auto"/>
              <w:bottom w:val="single" w:sz="12" w:space="0" w:color="auto"/>
              <w:right w:val="single" w:sz="6" w:space="0" w:color="auto"/>
            </w:tcBorders>
            <w:shd w:val="clear" w:color="auto" w:fill="FFD200"/>
            <w:vAlign w:val="center"/>
          </w:tcPr>
          <w:p>
            <w:pPr>
              <w:pStyle w:val="1b"/>
              <w:rPr>
                <w:rFonts w:ascii="Times New Roman" w:hAnsi="Times New Roman" w:cs="Times New Roman"/>
                <w:sz w:val="20"/>
                <w:szCs w:val="20"/>
              </w:rPr>
            </w:pPr>
          </w:p>
        </w:tc>
        <w:tc>
          <w:tcPr>
            <w:tcW w:w="975"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rPr>
                <w:rFonts w:ascii="Times New Roman" w:hAnsi="Times New Roman" w:cs="Times New Roman"/>
                <w:sz w:val="20"/>
                <w:szCs w:val="20"/>
              </w:rPr>
            </w:pPr>
          </w:p>
        </w:tc>
        <w:tc>
          <w:tcPr>
            <w:tcW w:w="814"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1b"/>
              <w:rPr>
                <w:sz w:val="14"/>
              </w:rPr>
            </w:pPr>
            <w:r>
              <w:rPr>
                <w:sz w:val="14"/>
              </w:rPr>
              <w:t xml:space="preserve">класс 1 </w:t>
            </w:r>
          </w:p>
        </w:tc>
        <w:tc>
          <w:tcPr>
            <w:tcW w:w="816"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1b"/>
              <w:rPr>
                <w:sz w:val="14"/>
              </w:rPr>
            </w:pPr>
            <w:r>
              <w:rPr>
                <w:sz w:val="14"/>
              </w:rPr>
              <w:t>класс 2 и 3</w:t>
            </w:r>
          </w:p>
        </w:tc>
      </w:tr>
      <w:tr>
        <w:trPr>
          <w:trHeight w:val="20"/>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4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7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1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1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46" w:type="pct"/>
            <w:tcBorders>
              <w:top w:val="single" w:sz="4" w:space="0" w:color="auto"/>
              <w:left w:val="single" w:sz="12" w:space="0" w:color="auto"/>
            </w:tcBorders>
          </w:tcPr>
          <w:p>
            <w:pPr>
              <w:pStyle w:val="aff3"/>
            </w:pPr>
            <w:r>
              <w:t>1</w:t>
            </w:r>
          </w:p>
        </w:tc>
        <w:tc>
          <w:tcPr>
            <w:tcW w:w="2149" w:type="pct"/>
            <w:tcBorders>
              <w:top w:val="single" w:sz="4" w:space="0" w:color="auto"/>
            </w:tcBorders>
          </w:tcPr>
          <w:p>
            <w:pPr>
              <w:pStyle w:val="aff3"/>
            </w:pPr>
            <w:r>
              <w:t>Уровень жидкости</w:t>
            </w:r>
          </w:p>
        </w:tc>
        <w:tc>
          <w:tcPr>
            <w:tcW w:w="975" w:type="pct"/>
            <w:tcBorders>
              <w:top w:val="single" w:sz="4" w:space="0" w:color="auto"/>
            </w:tcBorders>
          </w:tcPr>
          <w:p>
            <w:pPr>
              <w:pStyle w:val="aff3"/>
            </w:pPr>
            <w:r>
              <w:t>L1</w:t>
            </w:r>
          </w:p>
        </w:tc>
        <w:tc>
          <w:tcPr>
            <w:tcW w:w="814" w:type="pct"/>
            <w:tcBorders>
              <w:top w:val="single" w:sz="4" w:space="0" w:color="auto"/>
            </w:tcBorders>
          </w:tcPr>
          <w:p>
            <w:pPr>
              <w:pStyle w:val="aff3"/>
            </w:pPr>
            <w:r>
              <w:t>С,У</w:t>
            </w:r>
          </w:p>
        </w:tc>
        <w:tc>
          <w:tcPr>
            <w:tcW w:w="816" w:type="pct"/>
            <w:tcBorders>
              <w:top w:val="single" w:sz="4" w:space="0" w:color="auto"/>
              <w:right w:val="single" w:sz="12" w:space="0" w:color="auto"/>
            </w:tcBorders>
          </w:tcPr>
          <w:p>
            <w:pPr>
              <w:pStyle w:val="aff3"/>
            </w:pPr>
            <w:r>
              <w:t>Им, Ид, С, У, З</w:t>
            </w:r>
          </w:p>
        </w:tc>
      </w:tr>
      <w:tr>
        <w:trPr>
          <w:trHeight w:val="20"/>
        </w:trPr>
        <w:tc>
          <w:tcPr>
            <w:tcW w:w="246" w:type="pct"/>
            <w:tcBorders>
              <w:left w:val="single" w:sz="12" w:space="0" w:color="auto"/>
            </w:tcBorders>
          </w:tcPr>
          <w:p>
            <w:pPr>
              <w:pStyle w:val="aff3"/>
            </w:pPr>
            <w:r>
              <w:t>2</w:t>
            </w:r>
          </w:p>
        </w:tc>
        <w:tc>
          <w:tcPr>
            <w:tcW w:w="2149" w:type="pct"/>
          </w:tcPr>
          <w:p>
            <w:pPr>
              <w:pStyle w:val="aff3"/>
            </w:pPr>
            <w:r>
              <w:t>Температура жидкости в емкости*</w:t>
            </w:r>
          </w:p>
        </w:tc>
        <w:tc>
          <w:tcPr>
            <w:tcW w:w="975" w:type="pct"/>
          </w:tcPr>
          <w:p>
            <w:pPr>
              <w:pStyle w:val="aff3"/>
            </w:pPr>
            <w:r>
              <w:t>T1</w:t>
            </w:r>
          </w:p>
        </w:tc>
        <w:tc>
          <w:tcPr>
            <w:tcW w:w="814" w:type="pct"/>
          </w:tcPr>
          <w:p>
            <w:pPr>
              <w:pStyle w:val="aff3"/>
            </w:pPr>
            <w:r>
              <w:t>Ид</w:t>
            </w:r>
          </w:p>
        </w:tc>
        <w:tc>
          <w:tcPr>
            <w:tcW w:w="816" w:type="pct"/>
            <w:tcBorders>
              <w:right w:val="single" w:sz="12" w:space="0" w:color="auto"/>
            </w:tcBorders>
          </w:tcPr>
          <w:p>
            <w:pPr>
              <w:pStyle w:val="aff3"/>
            </w:pPr>
            <w:r>
              <w:t>Ид, С</w:t>
            </w:r>
          </w:p>
        </w:tc>
      </w:tr>
      <w:tr>
        <w:trPr>
          <w:trHeight w:val="20"/>
        </w:trPr>
        <w:tc>
          <w:tcPr>
            <w:tcW w:w="246" w:type="pct"/>
            <w:tcBorders>
              <w:left w:val="single" w:sz="12" w:space="0" w:color="auto"/>
            </w:tcBorders>
          </w:tcPr>
          <w:p>
            <w:pPr>
              <w:pStyle w:val="aff3"/>
            </w:pPr>
            <w:r>
              <w:t>3</w:t>
            </w:r>
          </w:p>
        </w:tc>
        <w:tc>
          <w:tcPr>
            <w:tcW w:w="2149" w:type="pct"/>
          </w:tcPr>
          <w:p>
            <w:pPr>
              <w:pStyle w:val="aff3"/>
            </w:pPr>
            <w:r>
              <w:t>Насосный агрегат</w:t>
            </w:r>
          </w:p>
        </w:tc>
        <w:tc>
          <w:tcPr>
            <w:tcW w:w="975" w:type="pct"/>
          </w:tcPr>
          <w:p>
            <w:pPr>
              <w:pStyle w:val="aff3"/>
            </w:pPr>
            <w:r>
              <w:t>-</w:t>
            </w:r>
          </w:p>
        </w:tc>
        <w:tc>
          <w:tcPr>
            <w:tcW w:w="814" w:type="pct"/>
          </w:tcPr>
          <w:p>
            <w:pPr>
              <w:pStyle w:val="aff3"/>
            </w:pPr>
            <w:r>
              <w:t>-</w:t>
            </w:r>
          </w:p>
        </w:tc>
        <w:tc>
          <w:tcPr>
            <w:tcW w:w="816" w:type="pct"/>
            <w:tcBorders>
              <w:right w:val="single" w:sz="12" w:space="0" w:color="auto"/>
            </w:tcBorders>
          </w:tcPr>
          <w:p>
            <w:pPr>
              <w:pStyle w:val="aff3"/>
            </w:pPr>
            <w:r>
              <w:t>-</w:t>
            </w:r>
          </w:p>
        </w:tc>
      </w:tr>
      <w:tr>
        <w:trPr>
          <w:trHeight w:val="20"/>
        </w:trPr>
        <w:tc>
          <w:tcPr>
            <w:tcW w:w="246" w:type="pct"/>
            <w:tcBorders>
              <w:left w:val="single" w:sz="12" w:space="0" w:color="auto"/>
            </w:tcBorders>
          </w:tcPr>
          <w:p>
            <w:pPr>
              <w:pStyle w:val="aff3"/>
            </w:pPr>
            <w:r>
              <w:t>4</w:t>
            </w:r>
          </w:p>
        </w:tc>
        <w:tc>
          <w:tcPr>
            <w:tcW w:w="2149" w:type="pct"/>
          </w:tcPr>
          <w:p>
            <w:pPr>
              <w:pStyle w:val="aff3"/>
            </w:pPr>
            <w:r>
              <w:t>Загазованность в зоне емкости В-1г у насоса</w:t>
            </w:r>
          </w:p>
        </w:tc>
        <w:tc>
          <w:tcPr>
            <w:tcW w:w="975" w:type="pct"/>
          </w:tcPr>
          <w:p>
            <w:pPr>
              <w:pStyle w:val="aff3"/>
            </w:pPr>
            <w:r>
              <w:t>Q1</w:t>
            </w:r>
          </w:p>
        </w:tc>
        <w:tc>
          <w:tcPr>
            <w:tcW w:w="814" w:type="pct"/>
          </w:tcPr>
          <w:p>
            <w:pPr>
              <w:pStyle w:val="aff3"/>
            </w:pPr>
            <w:r>
              <w:t>С</w:t>
            </w:r>
          </w:p>
        </w:tc>
        <w:tc>
          <w:tcPr>
            <w:tcW w:w="816" w:type="pct"/>
            <w:tcBorders>
              <w:right w:val="single" w:sz="12" w:space="0" w:color="auto"/>
            </w:tcBorders>
          </w:tcPr>
          <w:p>
            <w:pPr>
              <w:pStyle w:val="aff3"/>
            </w:pPr>
            <w:r>
              <w:t>С, У, З</w:t>
            </w:r>
          </w:p>
        </w:tc>
      </w:tr>
      <w:tr>
        <w:trPr>
          <w:trHeight w:val="20"/>
        </w:trPr>
        <w:tc>
          <w:tcPr>
            <w:tcW w:w="246" w:type="pct"/>
            <w:tcBorders>
              <w:left w:val="single" w:sz="12" w:space="0" w:color="auto"/>
            </w:tcBorders>
          </w:tcPr>
          <w:p>
            <w:pPr>
              <w:pStyle w:val="aff3"/>
            </w:pPr>
            <w:r>
              <w:t>5</w:t>
            </w:r>
          </w:p>
        </w:tc>
        <w:tc>
          <w:tcPr>
            <w:tcW w:w="2149" w:type="pct"/>
          </w:tcPr>
          <w:p>
            <w:pPr>
              <w:pStyle w:val="aff3"/>
            </w:pPr>
            <w:r>
              <w:t>Давление на трубопроводе нагнетания насоса</w:t>
            </w:r>
          </w:p>
        </w:tc>
        <w:tc>
          <w:tcPr>
            <w:tcW w:w="975" w:type="pct"/>
          </w:tcPr>
          <w:p>
            <w:pPr>
              <w:pStyle w:val="aff3"/>
            </w:pPr>
            <w:r>
              <w:t>Р1</w:t>
            </w:r>
          </w:p>
        </w:tc>
        <w:tc>
          <w:tcPr>
            <w:tcW w:w="814" w:type="pct"/>
          </w:tcPr>
          <w:p>
            <w:pPr>
              <w:pStyle w:val="aff3"/>
            </w:pPr>
            <w:r>
              <w:t>Ид</w:t>
            </w:r>
          </w:p>
        </w:tc>
        <w:tc>
          <w:tcPr>
            <w:tcW w:w="816" w:type="pct"/>
            <w:tcBorders>
              <w:right w:val="single" w:sz="12" w:space="0" w:color="auto"/>
            </w:tcBorders>
          </w:tcPr>
          <w:p>
            <w:pPr>
              <w:pStyle w:val="aff3"/>
            </w:pPr>
            <w:r>
              <w:t>Им, Ид, С, У, З</w:t>
            </w:r>
          </w:p>
        </w:tc>
      </w:tr>
      <w:tr>
        <w:trPr>
          <w:trHeight w:val="20"/>
        </w:trPr>
        <w:tc>
          <w:tcPr>
            <w:tcW w:w="246" w:type="pct"/>
            <w:tcBorders>
              <w:left w:val="single" w:sz="12" w:space="0" w:color="auto"/>
            </w:tcBorders>
          </w:tcPr>
          <w:p>
            <w:pPr>
              <w:pStyle w:val="aff3"/>
            </w:pPr>
            <w:r>
              <w:t>6</w:t>
            </w:r>
          </w:p>
        </w:tc>
        <w:tc>
          <w:tcPr>
            <w:tcW w:w="2149" w:type="pct"/>
          </w:tcPr>
          <w:p>
            <w:pPr>
              <w:pStyle w:val="aff3"/>
            </w:pPr>
            <w:r>
              <w:t>Состояние насоса (вкл./выкл.)</w:t>
            </w:r>
          </w:p>
        </w:tc>
        <w:tc>
          <w:tcPr>
            <w:tcW w:w="975" w:type="pct"/>
          </w:tcPr>
          <w:p>
            <w:pPr>
              <w:pStyle w:val="aff3"/>
            </w:pPr>
            <w:r>
              <w:t>N1</w:t>
            </w:r>
          </w:p>
        </w:tc>
        <w:tc>
          <w:tcPr>
            <w:tcW w:w="814" w:type="pct"/>
          </w:tcPr>
          <w:p>
            <w:pPr>
              <w:pStyle w:val="aff3"/>
            </w:pPr>
            <w:r>
              <w:t>С</w:t>
            </w:r>
          </w:p>
        </w:tc>
        <w:tc>
          <w:tcPr>
            <w:tcW w:w="816" w:type="pct"/>
            <w:tcBorders>
              <w:right w:val="single" w:sz="12" w:space="0" w:color="auto"/>
            </w:tcBorders>
          </w:tcPr>
          <w:p>
            <w:pPr>
              <w:pStyle w:val="aff3"/>
            </w:pPr>
            <w:r>
              <w:t>С</w:t>
            </w:r>
          </w:p>
        </w:tc>
      </w:tr>
      <w:tr>
        <w:trPr>
          <w:trHeight w:val="20"/>
        </w:trPr>
        <w:tc>
          <w:tcPr>
            <w:tcW w:w="246" w:type="pct"/>
            <w:tcBorders>
              <w:left w:val="single" w:sz="12" w:space="0" w:color="auto"/>
            </w:tcBorders>
          </w:tcPr>
          <w:p>
            <w:pPr>
              <w:pStyle w:val="aff3"/>
            </w:pPr>
            <w:r>
              <w:t>7</w:t>
            </w:r>
          </w:p>
        </w:tc>
        <w:tc>
          <w:tcPr>
            <w:tcW w:w="2149" w:type="pct"/>
          </w:tcPr>
          <w:p>
            <w:pPr>
              <w:pStyle w:val="aff3"/>
            </w:pPr>
            <w:r>
              <w:t>Пуск/останов насоса (по месту/дист)</w:t>
            </w:r>
          </w:p>
        </w:tc>
        <w:tc>
          <w:tcPr>
            <w:tcW w:w="975" w:type="pct"/>
          </w:tcPr>
          <w:p>
            <w:pPr>
              <w:pStyle w:val="aff3"/>
            </w:pPr>
            <w:r>
              <w:t>N2</w:t>
            </w:r>
          </w:p>
        </w:tc>
        <w:tc>
          <w:tcPr>
            <w:tcW w:w="814" w:type="pct"/>
          </w:tcPr>
          <w:p>
            <w:pPr>
              <w:pStyle w:val="aff3"/>
            </w:pPr>
            <w:r>
              <w:t>У</w:t>
            </w:r>
          </w:p>
        </w:tc>
        <w:tc>
          <w:tcPr>
            <w:tcW w:w="816" w:type="pct"/>
            <w:tcBorders>
              <w:right w:val="single" w:sz="12" w:space="0" w:color="auto"/>
            </w:tcBorders>
          </w:tcPr>
          <w:p>
            <w:pPr>
              <w:pStyle w:val="aff3"/>
            </w:pPr>
            <w:r>
              <w:t>У</w:t>
            </w:r>
          </w:p>
        </w:tc>
      </w:tr>
      <w:tr>
        <w:trPr>
          <w:trHeight w:val="20"/>
        </w:trPr>
        <w:tc>
          <w:tcPr>
            <w:tcW w:w="246" w:type="pct"/>
            <w:tcBorders>
              <w:left w:val="single" w:sz="12" w:space="0" w:color="auto"/>
            </w:tcBorders>
          </w:tcPr>
          <w:p>
            <w:pPr>
              <w:pStyle w:val="aff3"/>
            </w:pPr>
            <w:r>
              <w:t>8</w:t>
            </w:r>
          </w:p>
        </w:tc>
        <w:tc>
          <w:tcPr>
            <w:tcW w:w="2149" w:type="pct"/>
          </w:tcPr>
          <w:p>
            <w:pPr>
              <w:pStyle w:val="aff3"/>
            </w:pPr>
            <w:r>
              <w:t>Контроль температуры подшипников насоса</w:t>
            </w:r>
          </w:p>
        </w:tc>
        <w:tc>
          <w:tcPr>
            <w:tcW w:w="975" w:type="pct"/>
          </w:tcPr>
          <w:p>
            <w:pPr>
              <w:pStyle w:val="aff3"/>
            </w:pPr>
            <w:r>
              <w:t>Т2</w:t>
            </w:r>
          </w:p>
        </w:tc>
        <w:tc>
          <w:tcPr>
            <w:tcW w:w="814" w:type="pct"/>
          </w:tcPr>
          <w:p>
            <w:pPr>
              <w:pStyle w:val="aff3"/>
            </w:pPr>
            <w:r>
              <w:t>Ид</w:t>
            </w:r>
          </w:p>
        </w:tc>
        <w:tc>
          <w:tcPr>
            <w:tcW w:w="816" w:type="pct"/>
            <w:tcBorders>
              <w:right w:val="single" w:sz="12" w:space="0" w:color="auto"/>
            </w:tcBorders>
          </w:tcPr>
          <w:p>
            <w:pPr>
              <w:pStyle w:val="aff3"/>
            </w:pPr>
            <w:r>
              <w:t>Ид, С, У, З</w:t>
            </w:r>
          </w:p>
        </w:tc>
      </w:tr>
      <w:tr>
        <w:trPr>
          <w:trHeight w:val="20"/>
        </w:trPr>
        <w:tc>
          <w:tcPr>
            <w:tcW w:w="246" w:type="pct"/>
            <w:tcBorders>
              <w:left w:val="single" w:sz="12" w:space="0" w:color="auto"/>
            </w:tcBorders>
          </w:tcPr>
          <w:p>
            <w:pPr>
              <w:pStyle w:val="aff3"/>
            </w:pPr>
            <w:r>
              <w:t>9</w:t>
            </w:r>
          </w:p>
        </w:tc>
        <w:tc>
          <w:tcPr>
            <w:tcW w:w="2149" w:type="pct"/>
          </w:tcPr>
          <w:p>
            <w:pPr>
              <w:pStyle w:val="aff3"/>
            </w:pPr>
            <w:r>
              <w:t>Контроль утечек торцевого уплотнения</w:t>
            </w:r>
          </w:p>
        </w:tc>
        <w:tc>
          <w:tcPr>
            <w:tcW w:w="975" w:type="pct"/>
          </w:tcPr>
          <w:p>
            <w:pPr>
              <w:pStyle w:val="aff3"/>
            </w:pPr>
            <w:r>
              <w:t>Т3</w:t>
            </w:r>
          </w:p>
        </w:tc>
        <w:tc>
          <w:tcPr>
            <w:tcW w:w="814" w:type="pct"/>
          </w:tcPr>
          <w:p>
            <w:pPr>
              <w:pStyle w:val="aff3"/>
            </w:pPr>
            <w:r>
              <w:t>Ид</w:t>
            </w:r>
          </w:p>
        </w:tc>
        <w:tc>
          <w:tcPr>
            <w:tcW w:w="816" w:type="pct"/>
            <w:tcBorders>
              <w:right w:val="single" w:sz="12" w:space="0" w:color="auto"/>
            </w:tcBorders>
          </w:tcPr>
          <w:p>
            <w:pPr>
              <w:pStyle w:val="aff3"/>
            </w:pPr>
            <w:r>
              <w:t>Ид</w:t>
            </w:r>
          </w:p>
        </w:tc>
      </w:tr>
      <w:tr>
        <w:trPr>
          <w:trHeight w:val="20"/>
        </w:trPr>
        <w:tc>
          <w:tcPr>
            <w:tcW w:w="246" w:type="pct"/>
            <w:tcBorders>
              <w:left w:val="single" w:sz="12" w:space="0" w:color="auto"/>
              <w:bottom w:val="single" w:sz="12" w:space="0" w:color="auto"/>
            </w:tcBorders>
          </w:tcPr>
          <w:p>
            <w:pPr>
              <w:pStyle w:val="aff3"/>
            </w:pPr>
            <w:r>
              <w:t>10</w:t>
            </w:r>
          </w:p>
        </w:tc>
        <w:tc>
          <w:tcPr>
            <w:tcW w:w="2149" w:type="pct"/>
            <w:tcBorders>
              <w:bottom w:val="single" w:sz="12" w:space="0" w:color="auto"/>
            </w:tcBorders>
          </w:tcPr>
          <w:p>
            <w:pPr>
              <w:pStyle w:val="aff3"/>
            </w:pPr>
            <w:r>
              <w:t>Положение, состояние и управление электроприводной ЗРА</w:t>
            </w:r>
          </w:p>
        </w:tc>
        <w:tc>
          <w:tcPr>
            <w:tcW w:w="975" w:type="pct"/>
            <w:tcBorders>
              <w:bottom w:val="single" w:sz="12" w:space="0" w:color="auto"/>
            </w:tcBorders>
          </w:tcPr>
          <w:p>
            <w:pPr>
              <w:pStyle w:val="aff3"/>
            </w:pPr>
            <w:r>
              <w:t>N3</w:t>
            </w:r>
          </w:p>
        </w:tc>
        <w:tc>
          <w:tcPr>
            <w:tcW w:w="814" w:type="pct"/>
            <w:tcBorders>
              <w:bottom w:val="single" w:sz="12" w:space="0" w:color="auto"/>
            </w:tcBorders>
          </w:tcPr>
          <w:p>
            <w:pPr>
              <w:pStyle w:val="aff3"/>
            </w:pPr>
            <w:r>
              <w:t>С, У</w:t>
            </w:r>
          </w:p>
        </w:tc>
        <w:tc>
          <w:tcPr>
            <w:tcW w:w="816" w:type="pct"/>
            <w:tcBorders>
              <w:bottom w:val="single" w:sz="12" w:space="0" w:color="auto"/>
              <w:right w:val="single" w:sz="12" w:space="0" w:color="auto"/>
            </w:tcBorders>
          </w:tcPr>
          <w:p>
            <w:pPr>
              <w:pStyle w:val="aff3"/>
            </w:pPr>
            <w:r>
              <w:t>С, У</w:t>
            </w:r>
          </w:p>
        </w:tc>
      </w:tr>
    </w:tbl>
    <w:p>
      <w:pPr>
        <w:pStyle w:val="aff3"/>
        <w:rPr>
          <w:i/>
          <w:sz w:val="24"/>
          <w:szCs w:val="24"/>
          <w:u w:val="single"/>
          <w:lang w:val="en-US"/>
        </w:rPr>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Необходимость контроля температуры жидкости в емкости подземной определяется физико-химическими характеристиками жидкости, наличие или отсутствием обогрева емкости.</w:t>
      </w:r>
    </w:p>
    <w:p>
      <w:pPr>
        <w:pStyle w:val="aff3"/>
        <w:jc w:val="both"/>
        <w:rPr>
          <w:i/>
          <w:sz w:val="24"/>
          <w:szCs w:val="24"/>
        </w:rPr>
      </w:pPr>
    </w:p>
    <w:p>
      <w:pPr>
        <w:pStyle w:val="afffc"/>
        <w:ind w:left="0" w:firstLine="0"/>
        <w:jc w:val="center"/>
      </w:pPr>
      <w:r>
        <w:rPr>
          <w:noProof/>
          <w:lang w:eastAsia="ru-RU"/>
        </w:rPr>
        <w:drawing>
          <wp:inline distT="0" distB="0" distL="0" distR="0">
            <wp:extent cx="6116320" cy="2398395"/>
            <wp:effectExtent l="0" t="0" r="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6320" cy="2398395"/>
                    </a:xfrm>
                    <a:prstGeom prst="rect">
                      <a:avLst/>
                    </a:prstGeom>
                    <a:noFill/>
                    <a:ln>
                      <a:noFill/>
                    </a:ln>
                  </pic:spPr>
                </pic:pic>
              </a:graphicData>
            </a:graphic>
          </wp:inline>
        </w:drawing>
      </w:r>
    </w:p>
    <w:p>
      <w:pPr>
        <w:pStyle w:val="af6"/>
        <w:jc w:val="center"/>
      </w:pPr>
      <w:bookmarkStart w:id="232" w:name="_Ref15999209"/>
      <w:bookmarkStart w:id="233" w:name="_Ref15999563"/>
      <w:r>
        <w:t xml:space="preserve">Рис. </w:t>
      </w:r>
      <w:r>
        <w:rPr>
          <w:noProof/>
        </w:rPr>
        <w:fldChar w:fldCharType="begin"/>
      </w:r>
      <w:r>
        <w:rPr>
          <w:noProof/>
        </w:rPr>
        <w:instrText xml:space="preserve"> SEQ Рисунок \* ARABIC </w:instrText>
      </w:r>
      <w:r>
        <w:rPr>
          <w:noProof/>
        </w:rPr>
        <w:fldChar w:fldCharType="separate"/>
      </w:r>
      <w:r>
        <w:rPr>
          <w:noProof/>
        </w:rPr>
        <w:t>27</w:t>
      </w:r>
      <w:r>
        <w:rPr>
          <w:noProof/>
        </w:rPr>
        <w:fldChar w:fldCharType="end"/>
      </w:r>
      <w:bookmarkEnd w:id="232"/>
      <w:r>
        <w:t xml:space="preserve"> </w:t>
      </w:r>
      <w:r>
        <w:t>Объем автоматизации емкости подземной с насосным агрегатом</w:t>
      </w:r>
      <w:bookmarkEnd w:id="233"/>
    </w:p>
    <w:p>
      <w:pPr>
        <w:rPr>
          <w:lang w:eastAsia="ru-RU"/>
        </w:rPr>
      </w:pPr>
    </w:p>
    <w:p>
      <w:pPr>
        <w:rPr>
          <w:lang w:eastAsia="ru-RU"/>
        </w:rPr>
      </w:pPr>
    </w:p>
    <w:p>
      <w:pPr>
        <w:pStyle w:val="31"/>
        <w:numPr>
          <w:ilvl w:val="2"/>
          <w:numId w:val="11"/>
        </w:numPr>
        <w:tabs>
          <w:tab w:val="left" w:pos="567"/>
        </w:tabs>
        <w:ind w:left="0" w:firstLine="0"/>
        <w:rPr>
          <w:caps w:val="0"/>
        </w:rPr>
      </w:pPr>
      <w:bookmarkStart w:id="234" w:name="_Toc22897640"/>
      <w:bookmarkStart w:id="235" w:name="_Toc15662046"/>
      <w:r>
        <w:rPr>
          <w:caps w:val="0"/>
        </w:rPr>
        <w:t>УСТАНОВКА ДОЗИРОВАННОЙ ПОДАЧИ ХИМРЕАГЕНТОВ</w:t>
      </w:r>
      <w:bookmarkEnd w:id="234"/>
      <w:r>
        <w:rPr>
          <w:caps w:val="0"/>
        </w:rPr>
        <w:t xml:space="preserve"> </w:t>
      </w:r>
      <w:bookmarkEnd w:id="235"/>
    </w:p>
    <w:p>
      <w:pPr>
        <w:rPr>
          <w:lang w:eastAsia="ru-RU"/>
        </w:rPr>
      </w:pPr>
    </w:p>
    <w:p>
      <w:r>
        <w:rPr>
          <w:lang w:eastAsia="ru-RU"/>
        </w:rPr>
        <w:t>В Таблице</w:t>
      </w:r>
      <w:r>
        <w:rPr>
          <w:lang w:eastAsia="ru-RU"/>
        </w:rPr>
        <w:t xml:space="preserve"> </w:t>
      </w:r>
      <w:r>
        <w:fldChar w:fldCharType="begin"/>
      </w:r>
      <w:r>
        <w:rPr>
          <w:lang w:eastAsia="ru-RU"/>
        </w:rPr>
        <w:instrText xml:space="preserve"> REF _Ref16077430</w:instrText>
      </w:r>
      <w:r>
        <w:instrText xml:space="preserve"> \# 0 \h  \* MERGEFORMAT </w:instrText>
      </w:r>
      <w:r>
        <w:fldChar w:fldCharType="separate"/>
      </w:r>
      <w:r>
        <w:t>30</w:t>
      </w:r>
      <w:r>
        <w:fldChar w:fldCharType="end"/>
      </w:r>
      <w:r>
        <w:t xml:space="preserve"> </w:t>
      </w:r>
      <w:r>
        <w:rPr>
          <w:lang w:eastAsia="ru-RU"/>
        </w:rPr>
        <w:t xml:space="preserve">и на рисунке </w:t>
      </w:r>
      <w:r>
        <w:rPr>
          <w:lang w:eastAsia="ru-RU"/>
        </w:rPr>
        <w:fldChar w:fldCharType="begin"/>
      </w:r>
      <w:r>
        <w:rPr>
          <w:lang w:eastAsia="ru-RU"/>
        </w:rPr>
        <w:instrText xml:space="preserve"> REF _Ref16077497</w:instrText>
      </w:r>
      <w:r>
        <w:instrText xml:space="preserve"> \# 0 \h  \* MERGEFORMAT </w:instrText>
      </w:r>
      <w:r>
        <w:rPr>
          <w:lang w:eastAsia="ru-RU"/>
        </w:rPr>
      </w:r>
      <w:r>
        <w:rPr>
          <w:lang w:eastAsia="ru-RU"/>
        </w:rPr>
        <w:fldChar w:fldCharType="separate"/>
      </w:r>
      <w:r>
        <w:t>28</w:t>
      </w:r>
      <w:r>
        <w:rPr>
          <w:lang w:eastAsia="ru-RU"/>
        </w:rPr>
        <w:fldChar w:fldCharType="end"/>
      </w:r>
      <w:r>
        <w:rPr>
          <w:lang w:eastAsia="ru-RU"/>
        </w:rPr>
        <w:t xml:space="preserve"> </w:t>
      </w:r>
      <w:r>
        <w:rPr>
          <w:lang w:eastAsia="ru-RU"/>
        </w:rPr>
        <w:t>приведен</w:t>
      </w:r>
      <w:r>
        <w:rPr>
          <w:lang w:eastAsia="ru-RU"/>
        </w:rPr>
        <w:t xml:space="preserve"> </w:t>
      </w:r>
      <w:r>
        <w:t>объем автоматизации УДХ</w:t>
      </w:r>
      <w:r>
        <w:t>.</w:t>
      </w:r>
    </w:p>
    <w:p/>
    <w:p>
      <w:pPr>
        <w:pStyle w:val="af6"/>
        <w:spacing w:after="0"/>
      </w:pPr>
      <w:bookmarkStart w:id="236" w:name="_Ref16077430"/>
      <w:r>
        <w:t xml:space="preserve">Таблица </w:t>
      </w:r>
      <w:r>
        <w:rPr>
          <w:noProof/>
        </w:rPr>
        <w:fldChar w:fldCharType="begin"/>
      </w:r>
      <w:r>
        <w:rPr>
          <w:noProof/>
        </w:rPr>
        <w:instrText xml:space="preserve"> SEQ Таблица \* ARABIC </w:instrText>
      </w:r>
      <w:r>
        <w:rPr>
          <w:noProof/>
        </w:rPr>
        <w:fldChar w:fldCharType="separate"/>
      </w:r>
      <w:r>
        <w:rPr>
          <w:noProof/>
        </w:rPr>
        <w:t>30</w:t>
      </w:r>
      <w:r>
        <w:rPr>
          <w:noProof/>
        </w:rPr>
        <w:fldChar w:fldCharType="end"/>
      </w:r>
      <w:bookmarkEnd w:id="236"/>
    </w:p>
    <w:p>
      <w:pPr>
        <w:pStyle w:val="af6"/>
      </w:pPr>
      <w:r>
        <w:t>Объем автоматизации УДХ</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73"/>
        <w:gridCol w:w="3586"/>
        <w:gridCol w:w="1601"/>
        <w:gridCol w:w="1329"/>
        <w:gridCol w:w="1328"/>
        <w:gridCol w:w="1338"/>
      </w:tblGrid>
      <w:tr>
        <w:trPr>
          <w:tblHeader/>
        </w:trPr>
        <w:tc>
          <w:tcPr>
            <w:tcW w:w="341" w:type="pct"/>
            <w:vMerge w:val="restart"/>
            <w:tcBorders>
              <w:top w:val="single" w:sz="12" w:space="0" w:color="auto"/>
            </w:tcBorders>
            <w:shd w:val="clear" w:color="auto" w:fill="FFD200"/>
            <w:vAlign w:val="center"/>
          </w:tcPr>
          <w:p>
            <w:pPr>
              <w:pStyle w:val="S12"/>
            </w:pPr>
            <w:r>
              <w:t>№</w:t>
            </w:r>
            <w:r>
              <w:t xml:space="preserve"> П/П</w:t>
            </w:r>
          </w:p>
        </w:tc>
        <w:tc>
          <w:tcPr>
            <w:tcW w:w="1819" w:type="pct"/>
            <w:vMerge w:val="restart"/>
            <w:tcBorders>
              <w:top w:val="single" w:sz="12" w:space="0" w:color="auto"/>
            </w:tcBorders>
            <w:shd w:val="clear" w:color="auto" w:fill="FFD200"/>
            <w:vAlign w:val="center"/>
          </w:tcPr>
          <w:p>
            <w:pPr>
              <w:pStyle w:val="S12"/>
            </w:pPr>
            <w:r>
              <w:t>Наименование технологических параметров и состояний</w:t>
            </w:r>
          </w:p>
        </w:tc>
        <w:tc>
          <w:tcPr>
            <w:tcW w:w="812" w:type="pct"/>
            <w:vMerge w:val="restart"/>
            <w:tcBorders>
              <w:top w:val="single" w:sz="12" w:space="0" w:color="auto"/>
              <w:bottom w:val="single" w:sz="6" w:space="0" w:color="auto"/>
            </w:tcBorders>
            <w:shd w:val="clear" w:color="auto" w:fill="FFD200"/>
            <w:vAlign w:val="center"/>
          </w:tcPr>
          <w:p>
            <w:pPr>
              <w:pStyle w:val="S12"/>
            </w:pPr>
            <w:r>
              <w:t>Обозначение прибора</w:t>
            </w:r>
          </w:p>
        </w:tc>
        <w:tc>
          <w:tcPr>
            <w:tcW w:w="2027" w:type="pct"/>
            <w:gridSpan w:val="3"/>
            <w:tcBorders>
              <w:top w:val="single" w:sz="12" w:space="0" w:color="auto"/>
              <w:bottom w:val="single" w:sz="6" w:space="0" w:color="auto"/>
            </w:tcBorders>
            <w:shd w:val="clear" w:color="auto" w:fill="FFD200"/>
          </w:tcPr>
          <w:p>
            <w:pPr>
              <w:pStyle w:val="S12"/>
            </w:pPr>
            <w:r>
              <w:t>Функции АСУ</w:t>
            </w:r>
            <w:r>
              <w:t xml:space="preserve"> </w:t>
            </w:r>
            <w:r>
              <w:t xml:space="preserve">ТП </w:t>
            </w:r>
            <w:r>
              <w:rPr>
                <w:spacing w:val="-2"/>
              </w:rPr>
              <w:t>НГД</w:t>
            </w:r>
            <w:r>
              <w:t xml:space="preserve"> при классе автоматизации</w:t>
            </w:r>
          </w:p>
        </w:tc>
      </w:tr>
      <w:tr>
        <w:tc>
          <w:tcPr>
            <w:tcW w:w="341" w:type="pct"/>
            <w:vMerge/>
            <w:tcBorders>
              <w:bottom w:val="single" w:sz="12" w:space="0" w:color="auto"/>
            </w:tcBorders>
            <w:shd w:val="clear" w:color="auto" w:fill="FFD200"/>
            <w:vAlign w:val="center"/>
          </w:tcPr>
          <w:p>
            <w:pPr>
              <w:pStyle w:val="S12"/>
            </w:pPr>
          </w:p>
        </w:tc>
        <w:tc>
          <w:tcPr>
            <w:tcW w:w="1819" w:type="pct"/>
            <w:vMerge/>
            <w:tcBorders>
              <w:bottom w:val="single" w:sz="12" w:space="0" w:color="auto"/>
            </w:tcBorders>
            <w:shd w:val="clear" w:color="auto" w:fill="FFD200"/>
            <w:vAlign w:val="center"/>
          </w:tcPr>
          <w:p>
            <w:pPr>
              <w:pStyle w:val="S12"/>
            </w:pPr>
          </w:p>
        </w:tc>
        <w:tc>
          <w:tcPr>
            <w:tcW w:w="812" w:type="pct"/>
            <w:vMerge/>
            <w:tcBorders>
              <w:top w:val="single" w:sz="6" w:space="0" w:color="auto"/>
              <w:bottom w:val="single" w:sz="12" w:space="0" w:color="auto"/>
            </w:tcBorders>
            <w:shd w:val="clear" w:color="auto" w:fill="FFD200"/>
            <w:vAlign w:val="center"/>
          </w:tcPr>
          <w:p>
            <w:pPr>
              <w:pStyle w:val="S12"/>
            </w:pPr>
          </w:p>
        </w:tc>
        <w:tc>
          <w:tcPr>
            <w:tcW w:w="674" w:type="pct"/>
            <w:tcBorders>
              <w:top w:val="single" w:sz="6" w:space="0" w:color="auto"/>
              <w:bottom w:val="single" w:sz="12" w:space="0" w:color="auto"/>
            </w:tcBorders>
            <w:shd w:val="clear" w:color="auto" w:fill="FFD200"/>
          </w:tcPr>
          <w:p>
            <w:pPr>
              <w:pStyle w:val="S12"/>
              <w:rPr>
                <w:bCs/>
                <w:sz w:val="14"/>
              </w:rPr>
            </w:pPr>
            <w:r>
              <w:rPr>
                <w:sz w:val="14"/>
              </w:rPr>
              <w:t>класс</w:t>
            </w:r>
            <w:r>
              <w:rPr>
                <w:bCs/>
                <w:sz w:val="14"/>
              </w:rPr>
              <w:t xml:space="preserve"> 1</w:t>
            </w:r>
          </w:p>
        </w:tc>
        <w:tc>
          <w:tcPr>
            <w:tcW w:w="674" w:type="pct"/>
            <w:tcBorders>
              <w:top w:val="single" w:sz="6" w:space="0" w:color="auto"/>
              <w:bottom w:val="single" w:sz="12" w:space="0" w:color="auto"/>
            </w:tcBorders>
            <w:shd w:val="clear" w:color="auto" w:fill="FFD200"/>
            <w:vAlign w:val="center"/>
          </w:tcPr>
          <w:p>
            <w:pPr>
              <w:pStyle w:val="S12"/>
              <w:rPr>
                <w:bCs/>
                <w:sz w:val="14"/>
              </w:rPr>
            </w:pPr>
            <w:r>
              <w:rPr>
                <w:bCs/>
                <w:sz w:val="14"/>
              </w:rPr>
              <w:t xml:space="preserve">класс 2 </w:t>
            </w:r>
          </w:p>
        </w:tc>
        <w:tc>
          <w:tcPr>
            <w:tcW w:w="679" w:type="pct"/>
            <w:tcBorders>
              <w:top w:val="single" w:sz="6" w:space="0" w:color="auto"/>
              <w:bottom w:val="single" w:sz="12" w:space="0" w:color="auto"/>
            </w:tcBorders>
            <w:shd w:val="clear" w:color="auto" w:fill="FFD200"/>
            <w:vAlign w:val="center"/>
          </w:tcPr>
          <w:p>
            <w:pPr>
              <w:pStyle w:val="S12"/>
              <w:rPr>
                <w:sz w:val="14"/>
              </w:rPr>
            </w:pPr>
            <w:r>
              <w:rPr>
                <w:bCs/>
                <w:sz w:val="14"/>
              </w:rPr>
              <w:t>класс 3</w:t>
            </w:r>
          </w:p>
        </w:tc>
      </w:tr>
      <w:tr>
        <w:trPr>
          <w:trHeight w:val="57"/>
        </w:trPr>
        <w:tc>
          <w:tcPr>
            <w:tcW w:w="341" w:type="pct"/>
            <w:tcBorders>
              <w:top w:val="single" w:sz="12" w:space="0" w:color="auto"/>
              <w:bottom w:val="single" w:sz="12" w:space="0" w:color="auto"/>
            </w:tcBorders>
            <w:shd w:val="clear" w:color="auto" w:fill="FFD200"/>
            <w:vAlign w:val="center"/>
          </w:tcPr>
          <w:p>
            <w:pPr>
              <w:pStyle w:val="S12"/>
            </w:pPr>
            <w:r>
              <w:t>1</w:t>
            </w:r>
          </w:p>
        </w:tc>
        <w:tc>
          <w:tcPr>
            <w:tcW w:w="1819" w:type="pct"/>
            <w:tcBorders>
              <w:top w:val="single" w:sz="12" w:space="0" w:color="auto"/>
              <w:bottom w:val="single" w:sz="12" w:space="0" w:color="auto"/>
            </w:tcBorders>
            <w:shd w:val="clear" w:color="auto" w:fill="FFD200"/>
            <w:vAlign w:val="center"/>
          </w:tcPr>
          <w:p>
            <w:pPr>
              <w:pStyle w:val="S12"/>
            </w:pPr>
            <w:r>
              <w:t>2</w:t>
            </w:r>
          </w:p>
        </w:tc>
        <w:tc>
          <w:tcPr>
            <w:tcW w:w="812" w:type="pct"/>
            <w:tcBorders>
              <w:top w:val="single" w:sz="12" w:space="0" w:color="auto"/>
              <w:bottom w:val="single" w:sz="12" w:space="0" w:color="auto"/>
            </w:tcBorders>
            <w:shd w:val="clear" w:color="auto" w:fill="FFD200"/>
            <w:vAlign w:val="center"/>
          </w:tcPr>
          <w:p>
            <w:pPr>
              <w:pStyle w:val="S12"/>
            </w:pPr>
            <w:r>
              <w:t>3</w:t>
            </w:r>
          </w:p>
        </w:tc>
        <w:tc>
          <w:tcPr>
            <w:tcW w:w="674" w:type="pct"/>
            <w:tcBorders>
              <w:top w:val="single" w:sz="12" w:space="0" w:color="auto"/>
              <w:bottom w:val="single" w:sz="12" w:space="0" w:color="auto"/>
            </w:tcBorders>
            <w:shd w:val="clear" w:color="auto" w:fill="FFD200"/>
          </w:tcPr>
          <w:p>
            <w:pPr>
              <w:pStyle w:val="S12"/>
              <w:rPr>
                <w:bCs/>
              </w:rPr>
            </w:pPr>
            <w:r>
              <w:rPr>
                <w:bCs/>
              </w:rPr>
              <w:t>4</w:t>
            </w:r>
          </w:p>
        </w:tc>
        <w:tc>
          <w:tcPr>
            <w:tcW w:w="674" w:type="pct"/>
            <w:tcBorders>
              <w:top w:val="single" w:sz="12" w:space="0" w:color="auto"/>
              <w:bottom w:val="single" w:sz="12" w:space="0" w:color="auto"/>
            </w:tcBorders>
            <w:shd w:val="clear" w:color="auto" w:fill="FFD200"/>
            <w:vAlign w:val="center"/>
          </w:tcPr>
          <w:p>
            <w:pPr>
              <w:pStyle w:val="S12"/>
              <w:rPr>
                <w:bCs/>
              </w:rPr>
            </w:pPr>
            <w:r>
              <w:rPr>
                <w:bCs/>
              </w:rPr>
              <w:t>5</w:t>
            </w:r>
          </w:p>
        </w:tc>
        <w:tc>
          <w:tcPr>
            <w:tcW w:w="679" w:type="pct"/>
            <w:tcBorders>
              <w:top w:val="single" w:sz="12" w:space="0" w:color="auto"/>
              <w:bottom w:val="single" w:sz="12" w:space="0" w:color="auto"/>
            </w:tcBorders>
            <w:shd w:val="clear" w:color="auto" w:fill="FFD200"/>
            <w:vAlign w:val="center"/>
          </w:tcPr>
          <w:p>
            <w:pPr>
              <w:pStyle w:val="S12"/>
              <w:rPr>
                <w:bCs/>
              </w:rPr>
            </w:pPr>
            <w:r>
              <w:rPr>
                <w:bCs/>
              </w:rPr>
              <w:t>6</w:t>
            </w:r>
          </w:p>
        </w:tc>
      </w:tr>
      <w:tr>
        <w:tc>
          <w:tcPr>
            <w:tcW w:w="341" w:type="pct"/>
            <w:tcBorders>
              <w:top w:val="single" w:sz="12" w:space="0" w:color="auto"/>
            </w:tcBorders>
          </w:tcPr>
          <w:p>
            <w:pPr>
              <w:pStyle w:val="aff3"/>
            </w:pPr>
            <w:r>
              <w:t>1</w:t>
            </w:r>
          </w:p>
        </w:tc>
        <w:tc>
          <w:tcPr>
            <w:tcW w:w="1819" w:type="pct"/>
            <w:tcBorders>
              <w:top w:val="single" w:sz="12" w:space="0" w:color="auto"/>
            </w:tcBorders>
          </w:tcPr>
          <w:p>
            <w:pPr>
              <w:pStyle w:val="aff3"/>
              <w:rPr>
                <w:color w:val="000000" w:themeColor="text1"/>
              </w:rPr>
            </w:pPr>
            <w:r>
              <w:rPr>
                <w:color w:val="000000" w:themeColor="text1"/>
              </w:rPr>
              <w:t>Давление реагента</w:t>
            </w:r>
          </w:p>
        </w:tc>
        <w:tc>
          <w:tcPr>
            <w:tcW w:w="812" w:type="pct"/>
            <w:tcBorders>
              <w:top w:val="single" w:sz="12" w:space="0" w:color="auto"/>
            </w:tcBorders>
          </w:tcPr>
          <w:p>
            <w:pPr>
              <w:pStyle w:val="aff3"/>
              <w:rPr>
                <w:color w:val="000000" w:themeColor="text1"/>
              </w:rPr>
            </w:pPr>
            <w:r>
              <w:rPr>
                <w:color w:val="000000" w:themeColor="text1"/>
              </w:rPr>
              <w:t xml:space="preserve">P1 </w:t>
            </w:r>
          </w:p>
        </w:tc>
        <w:tc>
          <w:tcPr>
            <w:tcW w:w="674" w:type="pct"/>
            <w:tcBorders>
              <w:top w:val="single" w:sz="12" w:space="0" w:color="auto"/>
            </w:tcBorders>
          </w:tcPr>
          <w:p>
            <w:pPr>
              <w:pStyle w:val="aff3"/>
              <w:rPr>
                <w:color w:val="000000" w:themeColor="text1"/>
              </w:rPr>
            </w:pPr>
            <w:r>
              <w:rPr>
                <w:color w:val="000000" w:themeColor="text1"/>
              </w:rPr>
              <w:t xml:space="preserve"> Ид, С</w:t>
            </w:r>
          </w:p>
        </w:tc>
        <w:tc>
          <w:tcPr>
            <w:tcW w:w="674" w:type="pct"/>
            <w:tcBorders>
              <w:top w:val="single" w:sz="12" w:space="0" w:color="auto"/>
            </w:tcBorders>
          </w:tcPr>
          <w:p>
            <w:pPr>
              <w:pStyle w:val="aff3"/>
              <w:rPr>
                <w:color w:val="000000" w:themeColor="text1"/>
              </w:rPr>
            </w:pPr>
            <w:r>
              <w:rPr>
                <w:color w:val="000000" w:themeColor="text1"/>
              </w:rPr>
              <w:t>Им, Ид, С</w:t>
            </w:r>
          </w:p>
        </w:tc>
        <w:tc>
          <w:tcPr>
            <w:tcW w:w="679" w:type="pct"/>
            <w:tcBorders>
              <w:top w:val="single" w:sz="12" w:space="0" w:color="auto"/>
            </w:tcBorders>
          </w:tcPr>
          <w:p>
            <w:pPr>
              <w:pStyle w:val="aff3"/>
              <w:rPr>
                <w:b/>
                <w:color w:val="000000" w:themeColor="text1"/>
              </w:rPr>
            </w:pPr>
            <w:r>
              <w:rPr>
                <w:color w:val="000000" w:themeColor="text1"/>
              </w:rPr>
              <w:t>Им, Ид, С</w:t>
            </w:r>
          </w:p>
        </w:tc>
      </w:tr>
      <w:tr>
        <w:tc>
          <w:tcPr>
            <w:tcW w:w="341" w:type="pct"/>
          </w:tcPr>
          <w:p>
            <w:pPr>
              <w:pStyle w:val="aff3"/>
              <w:rPr>
                <w:color w:val="002060"/>
              </w:rPr>
            </w:pPr>
            <w:r>
              <w:rPr>
                <w:color w:val="002060"/>
              </w:rPr>
              <w:t>2</w:t>
            </w:r>
          </w:p>
        </w:tc>
        <w:tc>
          <w:tcPr>
            <w:tcW w:w="1819" w:type="pct"/>
          </w:tcPr>
          <w:p>
            <w:pPr>
              <w:pStyle w:val="aff3"/>
              <w:rPr>
                <w:color w:val="000000" w:themeColor="text1"/>
              </w:rPr>
            </w:pPr>
            <w:r>
              <w:rPr>
                <w:color w:val="000000" w:themeColor="text1"/>
              </w:rPr>
              <w:t>Перепад давления на фильтре</w:t>
            </w:r>
          </w:p>
        </w:tc>
        <w:tc>
          <w:tcPr>
            <w:tcW w:w="812" w:type="pct"/>
          </w:tcPr>
          <w:p>
            <w:pPr>
              <w:pStyle w:val="aff3"/>
              <w:rPr>
                <w:color w:val="000000" w:themeColor="text1"/>
              </w:rPr>
            </w:pPr>
            <w:r>
              <w:rPr>
                <w:color w:val="000000" w:themeColor="text1"/>
              </w:rPr>
              <w:t>Р2**</w:t>
            </w:r>
          </w:p>
        </w:tc>
        <w:tc>
          <w:tcPr>
            <w:tcW w:w="674" w:type="pct"/>
          </w:tcPr>
          <w:p>
            <w:pPr>
              <w:pStyle w:val="aff3"/>
              <w:rPr>
                <w:color w:val="000000" w:themeColor="text1"/>
              </w:rPr>
            </w:pPr>
            <w:r>
              <w:rPr>
                <w:color w:val="000000" w:themeColor="text1"/>
              </w:rPr>
              <w:t>С</w:t>
            </w:r>
          </w:p>
        </w:tc>
        <w:tc>
          <w:tcPr>
            <w:tcW w:w="674" w:type="pct"/>
          </w:tcPr>
          <w:p>
            <w:pPr>
              <w:pStyle w:val="aff3"/>
              <w:rPr>
                <w:color w:val="000000" w:themeColor="text1"/>
              </w:rPr>
            </w:pPr>
            <w:r>
              <w:rPr>
                <w:color w:val="000000" w:themeColor="text1"/>
              </w:rPr>
              <w:t>С</w:t>
            </w:r>
          </w:p>
        </w:tc>
        <w:tc>
          <w:tcPr>
            <w:tcW w:w="679" w:type="pct"/>
          </w:tcPr>
          <w:p>
            <w:pPr>
              <w:pStyle w:val="aff3"/>
              <w:rPr>
                <w:b/>
                <w:color w:val="000000" w:themeColor="text1"/>
              </w:rPr>
            </w:pPr>
            <w:r>
              <w:rPr>
                <w:color w:val="000000" w:themeColor="text1"/>
              </w:rPr>
              <w:t>С</w:t>
            </w:r>
          </w:p>
        </w:tc>
      </w:tr>
      <w:tr>
        <w:tc>
          <w:tcPr>
            <w:tcW w:w="341" w:type="pct"/>
          </w:tcPr>
          <w:p>
            <w:pPr>
              <w:pStyle w:val="aff3"/>
              <w:rPr>
                <w:color w:val="002060"/>
              </w:rPr>
            </w:pPr>
            <w:r>
              <w:t>3</w:t>
            </w:r>
          </w:p>
        </w:tc>
        <w:tc>
          <w:tcPr>
            <w:tcW w:w="1819" w:type="pct"/>
          </w:tcPr>
          <w:p>
            <w:pPr>
              <w:pStyle w:val="aff3"/>
              <w:rPr>
                <w:color w:val="000000" w:themeColor="text1"/>
              </w:rPr>
            </w:pPr>
            <w:r>
              <w:rPr>
                <w:color w:val="000000" w:themeColor="text1"/>
              </w:rPr>
              <w:t>Уровень реагента</w:t>
            </w:r>
          </w:p>
        </w:tc>
        <w:tc>
          <w:tcPr>
            <w:tcW w:w="812" w:type="pct"/>
          </w:tcPr>
          <w:p>
            <w:pPr>
              <w:pStyle w:val="aff3"/>
              <w:rPr>
                <w:color w:val="000000" w:themeColor="text1"/>
              </w:rPr>
            </w:pPr>
            <w:r>
              <w:rPr>
                <w:color w:val="000000" w:themeColor="text1"/>
              </w:rPr>
              <w:t xml:space="preserve">L1 </w:t>
            </w:r>
          </w:p>
        </w:tc>
        <w:tc>
          <w:tcPr>
            <w:tcW w:w="674" w:type="pct"/>
          </w:tcPr>
          <w:p>
            <w:pPr>
              <w:pStyle w:val="aff3"/>
              <w:rPr>
                <w:color w:val="000000" w:themeColor="text1"/>
              </w:rPr>
            </w:pPr>
            <w:r>
              <w:rPr>
                <w:color w:val="000000" w:themeColor="text1"/>
              </w:rPr>
              <w:t xml:space="preserve"> Ид, С, З</w:t>
            </w:r>
          </w:p>
        </w:tc>
        <w:tc>
          <w:tcPr>
            <w:tcW w:w="674" w:type="pct"/>
          </w:tcPr>
          <w:p>
            <w:pPr>
              <w:pStyle w:val="aff3"/>
              <w:rPr>
                <w:color w:val="000000" w:themeColor="text1"/>
              </w:rPr>
            </w:pPr>
            <w:r>
              <w:rPr>
                <w:color w:val="000000" w:themeColor="text1"/>
              </w:rPr>
              <w:t>Им, Ид, С,З</w:t>
            </w:r>
          </w:p>
        </w:tc>
        <w:tc>
          <w:tcPr>
            <w:tcW w:w="679" w:type="pct"/>
          </w:tcPr>
          <w:p>
            <w:pPr>
              <w:pStyle w:val="aff3"/>
              <w:rPr>
                <w:b/>
                <w:color w:val="000000" w:themeColor="text1"/>
              </w:rPr>
            </w:pPr>
            <w:r>
              <w:rPr>
                <w:color w:val="000000" w:themeColor="text1"/>
              </w:rPr>
              <w:t>Им, Ид, С,З</w:t>
            </w:r>
          </w:p>
        </w:tc>
      </w:tr>
      <w:tr>
        <w:tc>
          <w:tcPr>
            <w:tcW w:w="341" w:type="pct"/>
          </w:tcPr>
          <w:p>
            <w:pPr>
              <w:pStyle w:val="aff3"/>
            </w:pPr>
            <w:r>
              <w:t>4</w:t>
            </w:r>
          </w:p>
        </w:tc>
        <w:tc>
          <w:tcPr>
            <w:tcW w:w="1819" w:type="pct"/>
          </w:tcPr>
          <w:p>
            <w:pPr>
              <w:pStyle w:val="aff3"/>
              <w:rPr>
                <w:color w:val="000000" w:themeColor="text1"/>
              </w:rPr>
            </w:pPr>
            <w:r>
              <w:rPr>
                <w:color w:val="000000" w:themeColor="text1"/>
              </w:rPr>
              <w:t>Расход реагента</w:t>
            </w:r>
          </w:p>
        </w:tc>
        <w:tc>
          <w:tcPr>
            <w:tcW w:w="812" w:type="pct"/>
          </w:tcPr>
          <w:p>
            <w:pPr>
              <w:pStyle w:val="aff3"/>
              <w:rPr>
                <w:color w:val="000000" w:themeColor="text1"/>
              </w:rPr>
            </w:pPr>
            <w:r>
              <w:rPr>
                <w:color w:val="000000" w:themeColor="text1"/>
              </w:rPr>
              <w:t>FQ1</w:t>
            </w:r>
          </w:p>
        </w:tc>
        <w:tc>
          <w:tcPr>
            <w:tcW w:w="674" w:type="pct"/>
          </w:tcPr>
          <w:p>
            <w:pPr>
              <w:pStyle w:val="aff3"/>
              <w:rPr>
                <w:color w:val="000000" w:themeColor="text1"/>
              </w:rPr>
            </w:pPr>
            <w:r>
              <w:rPr>
                <w:color w:val="000000" w:themeColor="text1"/>
              </w:rPr>
              <w:t>Ид</w:t>
            </w:r>
          </w:p>
        </w:tc>
        <w:tc>
          <w:tcPr>
            <w:tcW w:w="674" w:type="pct"/>
          </w:tcPr>
          <w:p>
            <w:pPr>
              <w:pStyle w:val="aff3"/>
              <w:rPr>
                <w:color w:val="000000" w:themeColor="text1"/>
              </w:rPr>
            </w:pPr>
            <w:r>
              <w:rPr>
                <w:color w:val="000000" w:themeColor="text1"/>
              </w:rPr>
              <w:t>Ид, Ии, С, Ф</w:t>
            </w:r>
          </w:p>
        </w:tc>
        <w:tc>
          <w:tcPr>
            <w:tcW w:w="679" w:type="pct"/>
          </w:tcPr>
          <w:p>
            <w:pPr>
              <w:pStyle w:val="aff3"/>
              <w:rPr>
                <w:b/>
                <w:color w:val="000000" w:themeColor="text1"/>
              </w:rPr>
            </w:pPr>
            <w:r>
              <w:rPr>
                <w:color w:val="000000" w:themeColor="text1"/>
              </w:rPr>
              <w:t>Ид, Ии, С, Ф</w:t>
            </w:r>
          </w:p>
        </w:tc>
      </w:tr>
      <w:tr>
        <w:tc>
          <w:tcPr>
            <w:tcW w:w="341" w:type="pct"/>
          </w:tcPr>
          <w:p>
            <w:pPr>
              <w:pStyle w:val="aff3"/>
            </w:pPr>
            <w:r>
              <w:t>5</w:t>
            </w:r>
          </w:p>
        </w:tc>
        <w:tc>
          <w:tcPr>
            <w:tcW w:w="1819" w:type="pct"/>
          </w:tcPr>
          <w:p>
            <w:pPr>
              <w:pStyle w:val="aff3"/>
              <w:rPr>
                <w:color w:val="000000" w:themeColor="text1"/>
              </w:rPr>
            </w:pPr>
            <w:r>
              <w:rPr>
                <w:color w:val="000000" w:themeColor="text1"/>
              </w:rPr>
              <w:t>Температура реагента</w:t>
            </w:r>
          </w:p>
        </w:tc>
        <w:tc>
          <w:tcPr>
            <w:tcW w:w="812" w:type="pct"/>
          </w:tcPr>
          <w:p>
            <w:pPr>
              <w:pStyle w:val="aff3"/>
              <w:rPr>
                <w:color w:val="000000" w:themeColor="text1"/>
              </w:rPr>
            </w:pPr>
            <w:r>
              <w:rPr>
                <w:color w:val="000000" w:themeColor="text1"/>
              </w:rPr>
              <w:t>T1</w:t>
            </w:r>
          </w:p>
        </w:tc>
        <w:tc>
          <w:tcPr>
            <w:tcW w:w="674" w:type="pct"/>
          </w:tcPr>
          <w:p>
            <w:pPr>
              <w:pStyle w:val="aff3"/>
              <w:rPr>
                <w:color w:val="000000" w:themeColor="text1"/>
              </w:rPr>
            </w:pPr>
            <w:r>
              <w:rPr>
                <w:color w:val="000000" w:themeColor="text1"/>
              </w:rPr>
              <w:t xml:space="preserve"> Ид, С*</w:t>
            </w:r>
          </w:p>
        </w:tc>
        <w:tc>
          <w:tcPr>
            <w:tcW w:w="674" w:type="pct"/>
          </w:tcPr>
          <w:p>
            <w:pPr>
              <w:pStyle w:val="aff3"/>
              <w:rPr>
                <w:color w:val="000000" w:themeColor="text1"/>
              </w:rPr>
            </w:pPr>
            <w:r>
              <w:rPr>
                <w:color w:val="000000" w:themeColor="text1"/>
              </w:rPr>
              <w:t xml:space="preserve">Им, Ид, С* </w:t>
            </w:r>
          </w:p>
        </w:tc>
        <w:tc>
          <w:tcPr>
            <w:tcW w:w="679" w:type="pct"/>
          </w:tcPr>
          <w:p>
            <w:pPr>
              <w:pStyle w:val="aff3"/>
              <w:rPr>
                <w:b/>
                <w:color w:val="000000" w:themeColor="text1"/>
              </w:rPr>
            </w:pPr>
            <w:r>
              <w:rPr>
                <w:color w:val="000000" w:themeColor="text1"/>
              </w:rPr>
              <w:t xml:space="preserve">Им, Ид, С* </w:t>
            </w:r>
          </w:p>
        </w:tc>
      </w:tr>
      <w:tr>
        <w:tc>
          <w:tcPr>
            <w:tcW w:w="341" w:type="pct"/>
          </w:tcPr>
          <w:p>
            <w:pPr>
              <w:pStyle w:val="aff3"/>
              <w:rPr>
                <w:color w:val="002060"/>
              </w:rPr>
            </w:pPr>
            <w:r>
              <w:t>6</w:t>
            </w:r>
          </w:p>
        </w:tc>
        <w:tc>
          <w:tcPr>
            <w:tcW w:w="1819" w:type="pct"/>
          </w:tcPr>
          <w:p>
            <w:pPr>
              <w:pStyle w:val="aff3"/>
              <w:rPr>
                <w:color w:val="000000" w:themeColor="text1"/>
              </w:rPr>
            </w:pPr>
            <w:r>
              <w:rPr>
                <w:color w:val="000000" w:themeColor="text1"/>
              </w:rPr>
              <w:t>Управление ТЭН (вкл./откл.), индикация состояния</w:t>
            </w:r>
          </w:p>
        </w:tc>
        <w:tc>
          <w:tcPr>
            <w:tcW w:w="812" w:type="pct"/>
          </w:tcPr>
          <w:p>
            <w:pPr>
              <w:pStyle w:val="aff3"/>
              <w:rPr>
                <w:color w:val="000000" w:themeColor="text1"/>
              </w:rPr>
            </w:pPr>
            <w:r>
              <w:rPr>
                <w:color w:val="000000" w:themeColor="text1"/>
              </w:rPr>
              <w:t>N4</w:t>
            </w:r>
          </w:p>
        </w:tc>
        <w:tc>
          <w:tcPr>
            <w:tcW w:w="674" w:type="pct"/>
          </w:tcPr>
          <w:p>
            <w:pPr>
              <w:pStyle w:val="aff3"/>
              <w:rPr>
                <w:color w:val="000000" w:themeColor="text1"/>
              </w:rPr>
            </w:pPr>
            <w:r>
              <w:rPr>
                <w:color w:val="000000" w:themeColor="text1"/>
              </w:rPr>
              <w:t>У, З, См</w:t>
            </w:r>
          </w:p>
        </w:tc>
        <w:tc>
          <w:tcPr>
            <w:tcW w:w="674" w:type="pct"/>
          </w:tcPr>
          <w:p>
            <w:pPr>
              <w:pStyle w:val="aff3"/>
              <w:rPr>
                <w:color w:val="000000" w:themeColor="text1"/>
              </w:rPr>
            </w:pPr>
            <w:r>
              <w:rPr>
                <w:color w:val="000000" w:themeColor="text1"/>
              </w:rPr>
              <w:t>У, З, См</w:t>
            </w:r>
          </w:p>
        </w:tc>
        <w:tc>
          <w:tcPr>
            <w:tcW w:w="679" w:type="pct"/>
          </w:tcPr>
          <w:p>
            <w:pPr>
              <w:pStyle w:val="aff3"/>
              <w:rPr>
                <w:b/>
                <w:color w:val="000000" w:themeColor="text1"/>
              </w:rPr>
            </w:pPr>
            <w:r>
              <w:rPr>
                <w:color w:val="000000" w:themeColor="text1"/>
              </w:rPr>
              <w:t>У, З, См</w:t>
            </w:r>
          </w:p>
        </w:tc>
      </w:tr>
      <w:tr>
        <w:tc>
          <w:tcPr>
            <w:tcW w:w="341" w:type="pct"/>
          </w:tcPr>
          <w:p>
            <w:pPr>
              <w:pStyle w:val="aff3"/>
            </w:pPr>
            <w:r>
              <w:t>7</w:t>
            </w:r>
          </w:p>
        </w:tc>
        <w:tc>
          <w:tcPr>
            <w:tcW w:w="1819" w:type="pct"/>
          </w:tcPr>
          <w:p>
            <w:pPr>
              <w:pStyle w:val="aff3"/>
              <w:rPr>
                <w:color w:val="000000" w:themeColor="text1"/>
              </w:rPr>
            </w:pPr>
            <w:r>
              <w:rPr>
                <w:color w:val="000000" w:themeColor="text1"/>
              </w:rPr>
              <w:t>Состояние дозировочного насоса</w:t>
            </w:r>
          </w:p>
        </w:tc>
        <w:tc>
          <w:tcPr>
            <w:tcW w:w="812" w:type="pct"/>
          </w:tcPr>
          <w:p>
            <w:pPr>
              <w:pStyle w:val="aff3"/>
              <w:rPr>
                <w:color w:val="000000" w:themeColor="text1"/>
              </w:rPr>
            </w:pPr>
            <w:r>
              <w:rPr>
                <w:color w:val="000000" w:themeColor="text1"/>
              </w:rPr>
              <w:t>N1</w:t>
            </w:r>
          </w:p>
        </w:tc>
        <w:tc>
          <w:tcPr>
            <w:tcW w:w="674" w:type="pct"/>
          </w:tcPr>
          <w:p>
            <w:pPr>
              <w:pStyle w:val="aff3"/>
              <w:rPr>
                <w:color w:val="000000" w:themeColor="text1"/>
              </w:rPr>
            </w:pPr>
            <w:r>
              <w:rPr>
                <w:color w:val="000000" w:themeColor="text1"/>
              </w:rPr>
              <w:t>С, У</w:t>
            </w:r>
          </w:p>
        </w:tc>
        <w:tc>
          <w:tcPr>
            <w:tcW w:w="674" w:type="pct"/>
          </w:tcPr>
          <w:p>
            <w:pPr>
              <w:pStyle w:val="aff3"/>
              <w:rPr>
                <w:color w:val="000000" w:themeColor="text1"/>
              </w:rPr>
            </w:pPr>
            <w:r>
              <w:rPr>
                <w:color w:val="000000" w:themeColor="text1"/>
              </w:rPr>
              <w:t>С, У</w:t>
            </w:r>
          </w:p>
        </w:tc>
        <w:tc>
          <w:tcPr>
            <w:tcW w:w="679" w:type="pct"/>
          </w:tcPr>
          <w:p>
            <w:pPr>
              <w:pStyle w:val="aff3"/>
              <w:rPr>
                <w:b/>
                <w:color w:val="000000" w:themeColor="text1"/>
              </w:rPr>
            </w:pPr>
            <w:r>
              <w:rPr>
                <w:color w:val="000000" w:themeColor="text1"/>
              </w:rPr>
              <w:t>С, У</w:t>
            </w:r>
          </w:p>
        </w:tc>
      </w:tr>
      <w:tr>
        <w:tc>
          <w:tcPr>
            <w:tcW w:w="341" w:type="pct"/>
          </w:tcPr>
          <w:p>
            <w:pPr>
              <w:pStyle w:val="aff3"/>
            </w:pPr>
            <w:r>
              <w:t>8</w:t>
            </w:r>
          </w:p>
        </w:tc>
        <w:tc>
          <w:tcPr>
            <w:tcW w:w="1819" w:type="pct"/>
          </w:tcPr>
          <w:p>
            <w:pPr>
              <w:pStyle w:val="aff3"/>
              <w:rPr>
                <w:color w:val="000000" w:themeColor="text1"/>
              </w:rPr>
            </w:pPr>
            <w:r>
              <w:rPr>
                <w:color w:val="000000" w:themeColor="text1"/>
              </w:rPr>
              <w:t>Состояние перемешивающего насоса</w:t>
            </w:r>
          </w:p>
        </w:tc>
        <w:tc>
          <w:tcPr>
            <w:tcW w:w="812" w:type="pct"/>
          </w:tcPr>
          <w:p>
            <w:pPr>
              <w:pStyle w:val="aff3"/>
              <w:rPr>
                <w:color w:val="000000" w:themeColor="text1"/>
              </w:rPr>
            </w:pPr>
            <w:r>
              <w:rPr>
                <w:color w:val="000000" w:themeColor="text1"/>
              </w:rPr>
              <w:t>N2</w:t>
            </w:r>
          </w:p>
        </w:tc>
        <w:tc>
          <w:tcPr>
            <w:tcW w:w="674" w:type="pct"/>
          </w:tcPr>
          <w:p>
            <w:pPr>
              <w:pStyle w:val="aff3"/>
              <w:rPr>
                <w:color w:val="000000" w:themeColor="text1"/>
              </w:rPr>
            </w:pPr>
            <w:r>
              <w:rPr>
                <w:color w:val="000000" w:themeColor="text1"/>
              </w:rPr>
              <w:t>С, У</w:t>
            </w:r>
          </w:p>
        </w:tc>
        <w:tc>
          <w:tcPr>
            <w:tcW w:w="674" w:type="pct"/>
          </w:tcPr>
          <w:p>
            <w:pPr>
              <w:pStyle w:val="aff3"/>
              <w:rPr>
                <w:color w:val="000000" w:themeColor="text1"/>
              </w:rPr>
            </w:pPr>
            <w:r>
              <w:rPr>
                <w:color w:val="000000" w:themeColor="text1"/>
              </w:rPr>
              <w:t>С, У</w:t>
            </w:r>
          </w:p>
        </w:tc>
        <w:tc>
          <w:tcPr>
            <w:tcW w:w="679" w:type="pct"/>
          </w:tcPr>
          <w:p>
            <w:pPr>
              <w:pStyle w:val="aff3"/>
              <w:rPr>
                <w:b/>
                <w:color w:val="000000" w:themeColor="text1"/>
              </w:rPr>
            </w:pPr>
            <w:r>
              <w:rPr>
                <w:color w:val="000000" w:themeColor="text1"/>
              </w:rPr>
              <w:t>С, У</w:t>
            </w:r>
          </w:p>
        </w:tc>
      </w:tr>
      <w:tr>
        <w:tc>
          <w:tcPr>
            <w:tcW w:w="341" w:type="pct"/>
          </w:tcPr>
          <w:p>
            <w:pPr>
              <w:pStyle w:val="aff3"/>
            </w:pPr>
            <w:r>
              <w:t>9</w:t>
            </w:r>
          </w:p>
        </w:tc>
        <w:tc>
          <w:tcPr>
            <w:tcW w:w="1819" w:type="pct"/>
          </w:tcPr>
          <w:p>
            <w:pPr>
              <w:pStyle w:val="aff3"/>
              <w:rPr>
                <w:color w:val="000000" w:themeColor="text1"/>
              </w:rPr>
            </w:pPr>
            <w:r>
              <w:rPr>
                <w:color w:val="000000" w:themeColor="text1"/>
              </w:rPr>
              <w:t>Температура в блоке</w:t>
            </w:r>
          </w:p>
        </w:tc>
        <w:tc>
          <w:tcPr>
            <w:tcW w:w="812" w:type="pct"/>
          </w:tcPr>
          <w:p>
            <w:pPr>
              <w:pStyle w:val="aff3"/>
              <w:rPr>
                <w:color w:val="000000" w:themeColor="text1"/>
              </w:rPr>
            </w:pPr>
            <w:r>
              <w:rPr>
                <w:color w:val="000000" w:themeColor="text1"/>
              </w:rPr>
              <w:t>T2</w:t>
            </w:r>
          </w:p>
        </w:tc>
        <w:tc>
          <w:tcPr>
            <w:tcW w:w="674" w:type="pct"/>
          </w:tcPr>
          <w:p>
            <w:pPr>
              <w:pStyle w:val="aff3"/>
              <w:rPr>
                <w:color w:val="000000" w:themeColor="text1"/>
              </w:rPr>
            </w:pPr>
            <w:r>
              <w:rPr>
                <w:color w:val="000000" w:themeColor="text1"/>
              </w:rPr>
              <w:t>С, Р</w:t>
            </w:r>
          </w:p>
        </w:tc>
        <w:tc>
          <w:tcPr>
            <w:tcW w:w="674" w:type="pct"/>
          </w:tcPr>
          <w:p>
            <w:pPr>
              <w:pStyle w:val="aff3"/>
              <w:rPr>
                <w:color w:val="000000" w:themeColor="text1"/>
              </w:rPr>
            </w:pPr>
            <w:r>
              <w:rPr>
                <w:color w:val="000000" w:themeColor="text1"/>
              </w:rPr>
              <w:t>С, Р</w:t>
            </w:r>
          </w:p>
        </w:tc>
        <w:tc>
          <w:tcPr>
            <w:tcW w:w="679" w:type="pct"/>
          </w:tcPr>
          <w:p>
            <w:pPr>
              <w:pStyle w:val="aff3"/>
              <w:rPr>
                <w:b/>
                <w:color w:val="000000" w:themeColor="text1"/>
              </w:rPr>
            </w:pPr>
            <w:r>
              <w:rPr>
                <w:color w:val="000000" w:themeColor="text1"/>
              </w:rPr>
              <w:t>С, Р</w:t>
            </w:r>
          </w:p>
        </w:tc>
      </w:tr>
      <w:tr>
        <w:tc>
          <w:tcPr>
            <w:tcW w:w="341" w:type="pct"/>
          </w:tcPr>
          <w:p>
            <w:pPr>
              <w:pStyle w:val="aff3"/>
            </w:pPr>
            <w:r>
              <w:t>10</w:t>
            </w:r>
          </w:p>
        </w:tc>
        <w:tc>
          <w:tcPr>
            <w:tcW w:w="1819" w:type="pct"/>
          </w:tcPr>
          <w:p>
            <w:pPr>
              <w:pStyle w:val="aff3"/>
              <w:rPr>
                <w:color w:val="000000" w:themeColor="text1"/>
              </w:rPr>
            </w:pPr>
            <w:r>
              <w:rPr>
                <w:color w:val="000000" w:themeColor="text1"/>
              </w:rPr>
              <w:t>Загазованность в блоке</w:t>
            </w:r>
          </w:p>
        </w:tc>
        <w:tc>
          <w:tcPr>
            <w:tcW w:w="812" w:type="pct"/>
          </w:tcPr>
          <w:p>
            <w:pPr>
              <w:pStyle w:val="aff3"/>
              <w:rPr>
                <w:color w:val="000000" w:themeColor="text1"/>
              </w:rPr>
            </w:pPr>
            <w:r>
              <w:rPr>
                <w:color w:val="000000" w:themeColor="text1"/>
              </w:rPr>
              <w:t>Q1</w:t>
            </w:r>
          </w:p>
        </w:tc>
        <w:tc>
          <w:tcPr>
            <w:tcW w:w="674" w:type="pct"/>
          </w:tcPr>
          <w:p>
            <w:pPr>
              <w:pStyle w:val="aff3"/>
              <w:rPr>
                <w:color w:val="000000" w:themeColor="text1"/>
              </w:rPr>
            </w:pPr>
            <w:r>
              <w:rPr>
                <w:color w:val="000000" w:themeColor="text1"/>
              </w:rPr>
              <w:t>С, З, У</w:t>
            </w:r>
          </w:p>
        </w:tc>
        <w:tc>
          <w:tcPr>
            <w:tcW w:w="674" w:type="pct"/>
          </w:tcPr>
          <w:p>
            <w:pPr>
              <w:pStyle w:val="aff3"/>
              <w:rPr>
                <w:color w:val="000000" w:themeColor="text1"/>
              </w:rPr>
            </w:pPr>
            <w:r>
              <w:rPr>
                <w:color w:val="000000" w:themeColor="text1"/>
              </w:rPr>
              <w:t>С, З, У</w:t>
            </w:r>
          </w:p>
        </w:tc>
        <w:tc>
          <w:tcPr>
            <w:tcW w:w="679" w:type="pct"/>
          </w:tcPr>
          <w:p>
            <w:pPr>
              <w:pStyle w:val="aff3"/>
              <w:rPr>
                <w:b/>
                <w:color w:val="000000" w:themeColor="text1"/>
              </w:rPr>
            </w:pPr>
            <w:r>
              <w:rPr>
                <w:color w:val="000000" w:themeColor="text1"/>
              </w:rPr>
              <w:t>С, З, У</w:t>
            </w:r>
          </w:p>
        </w:tc>
      </w:tr>
      <w:tr>
        <w:tc>
          <w:tcPr>
            <w:tcW w:w="341" w:type="pct"/>
          </w:tcPr>
          <w:p>
            <w:pPr>
              <w:pStyle w:val="aff3"/>
            </w:pPr>
            <w:r>
              <w:t>11</w:t>
            </w:r>
          </w:p>
        </w:tc>
        <w:tc>
          <w:tcPr>
            <w:tcW w:w="1819" w:type="pct"/>
          </w:tcPr>
          <w:p>
            <w:pPr>
              <w:pStyle w:val="aff3"/>
              <w:rPr>
                <w:color w:val="000000" w:themeColor="text1"/>
              </w:rPr>
            </w:pPr>
            <w:r>
              <w:rPr>
                <w:color w:val="000000" w:themeColor="text1"/>
              </w:rPr>
              <w:t>Управление вентилятором</w:t>
            </w:r>
          </w:p>
        </w:tc>
        <w:tc>
          <w:tcPr>
            <w:tcW w:w="812" w:type="pct"/>
          </w:tcPr>
          <w:p>
            <w:pPr>
              <w:pStyle w:val="aff3"/>
              <w:rPr>
                <w:color w:val="000000" w:themeColor="text1"/>
              </w:rPr>
            </w:pPr>
            <w:r>
              <w:rPr>
                <w:color w:val="000000" w:themeColor="text1"/>
              </w:rPr>
              <w:t>Y1</w:t>
            </w:r>
          </w:p>
        </w:tc>
        <w:tc>
          <w:tcPr>
            <w:tcW w:w="674" w:type="pct"/>
          </w:tcPr>
          <w:p>
            <w:pPr>
              <w:pStyle w:val="aff3"/>
              <w:rPr>
                <w:color w:val="000000" w:themeColor="text1"/>
              </w:rPr>
            </w:pPr>
            <w:r>
              <w:rPr>
                <w:color w:val="000000" w:themeColor="text1"/>
              </w:rPr>
              <w:t>У, С</w:t>
            </w:r>
          </w:p>
        </w:tc>
        <w:tc>
          <w:tcPr>
            <w:tcW w:w="674" w:type="pct"/>
          </w:tcPr>
          <w:p>
            <w:pPr>
              <w:pStyle w:val="aff3"/>
              <w:rPr>
                <w:color w:val="000000" w:themeColor="text1"/>
              </w:rPr>
            </w:pPr>
            <w:r>
              <w:rPr>
                <w:color w:val="000000" w:themeColor="text1"/>
              </w:rPr>
              <w:t>У, С</w:t>
            </w:r>
          </w:p>
        </w:tc>
        <w:tc>
          <w:tcPr>
            <w:tcW w:w="679" w:type="pct"/>
          </w:tcPr>
          <w:p>
            <w:pPr>
              <w:pStyle w:val="aff3"/>
              <w:rPr>
                <w:b/>
                <w:color w:val="000000" w:themeColor="text1"/>
              </w:rPr>
            </w:pPr>
            <w:r>
              <w:rPr>
                <w:color w:val="000000" w:themeColor="text1"/>
              </w:rPr>
              <w:t>У, С</w:t>
            </w:r>
          </w:p>
        </w:tc>
      </w:tr>
      <w:tr>
        <w:tc>
          <w:tcPr>
            <w:tcW w:w="341" w:type="pct"/>
          </w:tcPr>
          <w:p>
            <w:pPr>
              <w:pStyle w:val="aff3"/>
            </w:pPr>
            <w:r>
              <w:t>12</w:t>
            </w:r>
          </w:p>
        </w:tc>
        <w:tc>
          <w:tcPr>
            <w:tcW w:w="1819" w:type="pct"/>
          </w:tcPr>
          <w:p>
            <w:pPr>
              <w:pStyle w:val="aff3"/>
              <w:rPr>
                <w:color w:val="000000" w:themeColor="text1"/>
              </w:rPr>
            </w:pPr>
            <w:r>
              <w:rPr>
                <w:color w:val="000000" w:themeColor="text1"/>
              </w:rPr>
              <w:t>Контроль несанкционированного доступа</w:t>
            </w:r>
          </w:p>
        </w:tc>
        <w:tc>
          <w:tcPr>
            <w:tcW w:w="812" w:type="pct"/>
          </w:tcPr>
          <w:p>
            <w:pPr>
              <w:pStyle w:val="aff3"/>
              <w:rPr>
                <w:color w:val="000000" w:themeColor="text1"/>
              </w:rPr>
            </w:pPr>
            <w:r>
              <w:rPr>
                <w:color w:val="000000" w:themeColor="text1"/>
              </w:rPr>
              <w:t>N3**</w:t>
            </w:r>
          </w:p>
        </w:tc>
        <w:tc>
          <w:tcPr>
            <w:tcW w:w="674" w:type="pct"/>
          </w:tcPr>
          <w:p>
            <w:pPr>
              <w:pStyle w:val="aff3"/>
              <w:rPr>
                <w:color w:val="000000" w:themeColor="text1"/>
              </w:rPr>
            </w:pPr>
            <w:r>
              <w:rPr>
                <w:color w:val="000000" w:themeColor="text1"/>
              </w:rPr>
              <w:t>С, У</w:t>
            </w:r>
          </w:p>
        </w:tc>
        <w:tc>
          <w:tcPr>
            <w:tcW w:w="674" w:type="pct"/>
          </w:tcPr>
          <w:p>
            <w:pPr>
              <w:pStyle w:val="aff3"/>
              <w:rPr>
                <w:color w:val="000000" w:themeColor="text1"/>
              </w:rPr>
            </w:pPr>
            <w:r>
              <w:rPr>
                <w:color w:val="000000" w:themeColor="text1"/>
              </w:rPr>
              <w:t>С, У</w:t>
            </w:r>
          </w:p>
        </w:tc>
        <w:tc>
          <w:tcPr>
            <w:tcW w:w="679" w:type="pct"/>
          </w:tcPr>
          <w:p>
            <w:pPr>
              <w:pStyle w:val="aff3"/>
              <w:rPr>
                <w:b/>
                <w:color w:val="000000" w:themeColor="text1"/>
              </w:rPr>
            </w:pPr>
            <w:r>
              <w:rPr>
                <w:color w:val="000000" w:themeColor="text1"/>
              </w:rPr>
              <w:t>С, У</w:t>
            </w:r>
          </w:p>
        </w:tc>
      </w:tr>
      <w:tr>
        <w:tc>
          <w:tcPr>
            <w:tcW w:w="341" w:type="pct"/>
          </w:tcPr>
          <w:p>
            <w:pPr>
              <w:pStyle w:val="aff3"/>
            </w:pPr>
            <w:r>
              <w:t>13</w:t>
            </w:r>
          </w:p>
        </w:tc>
        <w:tc>
          <w:tcPr>
            <w:tcW w:w="1819" w:type="pct"/>
          </w:tcPr>
          <w:p>
            <w:pPr>
              <w:pStyle w:val="aff3"/>
              <w:rPr>
                <w:color w:val="000000" w:themeColor="text1"/>
              </w:rPr>
            </w:pPr>
            <w:r>
              <w:rPr>
                <w:color w:val="000000" w:themeColor="text1"/>
              </w:rPr>
              <w:t>Пожарная сигнализация</w:t>
            </w:r>
          </w:p>
        </w:tc>
        <w:tc>
          <w:tcPr>
            <w:tcW w:w="812" w:type="pct"/>
          </w:tcPr>
          <w:p>
            <w:pPr>
              <w:pStyle w:val="aff3"/>
              <w:rPr>
                <w:color w:val="000000" w:themeColor="text1"/>
              </w:rPr>
            </w:pPr>
            <w:r>
              <w:rPr>
                <w:color w:val="000000" w:themeColor="text1"/>
              </w:rPr>
              <w:t>N4**</w:t>
            </w:r>
          </w:p>
        </w:tc>
        <w:tc>
          <w:tcPr>
            <w:tcW w:w="674" w:type="pct"/>
          </w:tcPr>
          <w:p>
            <w:pPr>
              <w:pStyle w:val="aff3"/>
              <w:rPr>
                <w:color w:val="000000" w:themeColor="text1"/>
              </w:rPr>
            </w:pPr>
            <w:r>
              <w:rPr>
                <w:color w:val="000000" w:themeColor="text1"/>
              </w:rPr>
              <w:t>С,У</w:t>
            </w:r>
          </w:p>
        </w:tc>
        <w:tc>
          <w:tcPr>
            <w:tcW w:w="674" w:type="pct"/>
          </w:tcPr>
          <w:p>
            <w:pPr>
              <w:pStyle w:val="aff3"/>
              <w:rPr>
                <w:color w:val="000000" w:themeColor="text1"/>
              </w:rPr>
            </w:pPr>
            <w:r>
              <w:rPr>
                <w:color w:val="000000" w:themeColor="text1"/>
              </w:rPr>
              <w:t>С, У</w:t>
            </w:r>
          </w:p>
        </w:tc>
        <w:tc>
          <w:tcPr>
            <w:tcW w:w="679" w:type="pct"/>
          </w:tcPr>
          <w:p>
            <w:pPr>
              <w:pStyle w:val="aff3"/>
              <w:rPr>
                <w:b/>
                <w:color w:val="000000" w:themeColor="text1"/>
              </w:rPr>
            </w:pPr>
            <w:r>
              <w:rPr>
                <w:color w:val="000000" w:themeColor="text1"/>
              </w:rPr>
              <w:t>С, У</w:t>
            </w:r>
          </w:p>
        </w:tc>
      </w:tr>
    </w:tbl>
    <w:p>
      <w:pPr>
        <w:pStyle w:val="aff3"/>
        <w:ind w:left="709"/>
        <w:jc w:val="both"/>
        <w:rPr>
          <w:i/>
          <w:sz w:val="24"/>
          <w:szCs w:val="24"/>
        </w:rPr>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При наличии нагревателя в емкости.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На рисунке не показаны.</w:t>
      </w:r>
    </w:p>
    <w:p/>
    <w:p>
      <w:pPr>
        <w:pStyle w:val="aff6"/>
      </w:pPr>
      <w:r>
        <w:object w:dxaOrig="10336" w:dyaOrig="5416">
          <v:shape id="_x0000_i1050" type="#_x0000_t75" style="width:410.25pt;height:186pt" o:ole="">
            <v:imagedata r:id="rId66" o:title="" cropbottom="9492f"/>
          </v:shape>
          <o:OLEObject Type="Embed" ProgID="Visio.Drawing.11" ShapeID="_x0000_i1050" DrawAspect="Content" ObjectID="_1638793740" r:id="rId98"/>
        </w:object>
      </w:r>
    </w:p>
    <w:p>
      <w:pPr>
        <w:pStyle w:val="af6"/>
        <w:spacing w:before="60" w:after="0"/>
        <w:jc w:val="center"/>
      </w:pPr>
      <w:bookmarkStart w:id="237" w:name="_Ref16077497"/>
      <w:r>
        <w:t xml:space="preserve">Рис. </w:t>
      </w:r>
      <w:r>
        <w:rPr>
          <w:noProof/>
        </w:rPr>
        <w:fldChar w:fldCharType="begin"/>
      </w:r>
      <w:r>
        <w:rPr>
          <w:noProof/>
        </w:rPr>
        <w:instrText xml:space="preserve"> SEQ Рисунок \* ARABIC </w:instrText>
      </w:r>
      <w:r>
        <w:rPr>
          <w:noProof/>
        </w:rPr>
        <w:fldChar w:fldCharType="separate"/>
      </w:r>
      <w:r>
        <w:rPr>
          <w:noProof/>
        </w:rPr>
        <w:t>28</w:t>
      </w:r>
      <w:r>
        <w:rPr>
          <w:noProof/>
        </w:rPr>
        <w:fldChar w:fldCharType="end"/>
      </w:r>
      <w:bookmarkEnd w:id="237"/>
      <w:r>
        <w:t xml:space="preserve"> </w:t>
      </w:r>
      <w:r>
        <w:t>Объём автоматизации блока дозированной по</w:t>
      </w:r>
      <w:r>
        <w:t>дачи химреагентов</w:t>
      </w:r>
    </w:p>
    <w:p>
      <w:pPr>
        <w:pStyle w:val="aff3"/>
        <w:rPr>
          <w:color w:val="000000" w:themeColor="text1"/>
          <w:sz w:val="24"/>
        </w:rPr>
      </w:pPr>
    </w:p>
    <w:p>
      <w:pPr>
        <w:pStyle w:val="aff3"/>
        <w:rPr>
          <w:color w:val="000000" w:themeColor="text1"/>
          <w:sz w:val="24"/>
        </w:rPr>
      </w:pPr>
    </w:p>
    <w:p>
      <w:pPr>
        <w:pStyle w:val="31"/>
        <w:numPr>
          <w:ilvl w:val="2"/>
          <w:numId w:val="11"/>
        </w:numPr>
        <w:tabs>
          <w:tab w:val="left" w:pos="567"/>
        </w:tabs>
        <w:ind w:left="0" w:firstLine="0"/>
        <w:rPr>
          <w:caps w:val="0"/>
        </w:rPr>
      </w:pPr>
      <w:bookmarkStart w:id="238" w:name="_Toc15662047"/>
      <w:bookmarkStart w:id="239" w:name="_Toc22897641"/>
      <w:r>
        <w:rPr>
          <w:caps w:val="0"/>
        </w:rPr>
        <w:t>НАСОСНАЯ С АГРЕГАТАМИ ПЕРЕКАЧКИ</w:t>
      </w:r>
      <w:bookmarkEnd w:id="238"/>
      <w:bookmarkEnd w:id="239"/>
    </w:p>
    <w:p/>
    <w:p>
      <w:r>
        <w:t>В насосных, в том числе на мультифазных насосных станциях,</w:t>
      </w:r>
      <w:r>
        <w:rPr>
          <w:sz w:val="20"/>
          <w:szCs w:val="20"/>
        </w:rPr>
        <w:t xml:space="preserve"> </w:t>
      </w:r>
      <w:r>
        <w:t>на комплексных пунктах (станциях</w:t>
      </w:r>
      <w:r>
        <w:t>) ППН</w:t>
      </w:r>
      <w:r>
        <w:t xml:space="preserve"> следует реализовать учетные измерения и/или контроль значений общестанционных параметров, указанных в </w:t>
      </w:r>
      <w:r>
        <w:t>Таблице</w:t>
      </w:r>
      <w:r>
        <w:t xml:space="preserve"> </w:t>
      </w:r>
      <w:bookmarkStart w:id="240" w:name="_Ref149649573"/>
      <w:r>
        <w:fldChar w:fldCharType="begin"/>
      </w:r>
      <w:r>
        <w:instrText xml:space="preserve"> REF _Ref3722890</w:instrText>
      </w:r>
      <w:r>
        <w:instrText xml:space="preserve"> \# 0 \h  \* MERGEFORMAT </w:instrText>
      </w:r>
      <w:r>
        <w:fldChar w:fldCharType="separate"/>
      </w:r>
      <w:r>
        <w:t>31</w:t>
      </w:r>
      <w:r>
        <w:fldChar w:fldCharType="end"/>
      </w:r>
      <w:r>
        <w:t xml:space="preserve"> и на рисунке</w:t>
      </w:r>
      <w:r>
        <w:t xml:space="preserve"> </w:t>
      </w:r>
      <w:r>
        <w:fldChar w:fldCharType="begin"/>
      </w:r>
      <w:r>
        <w:instrText xml:space="preserve"> REF _Ref16077628</w:instrText>
      </w:r>
      <w:r>
        <w:instrText xml:space="preserve"> \# 0 \h  \* MERGEFORMAT </w:instrText>
      </w:r>
      <w:r>
        <w:fldChar w:fldCharType="separate"/>
      </w:r>
      <w:r>
        <w:t>29</w:t>
      </w:r>
      <w:r>
        <w:fldChar w:fldCharType="end"/>
      </w:r>
      <w:r>
        <w:t>.</w:t>
      </w:r>
    </w:p>
    <w:p/>
    <w:p>
      <w:pPr>
        <w:pStyle w:val="af6"/>
        <w:spacing w:after="0"/>
      </w:pPr>
      <w:bookmarkStart w:id="241" w:name="_Ref3722890"/>
      <w:bookmarkEnd w:id="240"/>
      <w:r>
        <w:t xml:space="preserve">Таблица </w:t>
      </w:r>
      <w:r>
        <w:rPr>
          <w:noProof/>
        </w:rPr>
        <w:fldChar w:fldCharType="begin"/>
      </w:r>
      <w:r>
        <w:rPr>
          <w:noProof/>
        </w:rPr>
        <w:instrText xml:space="preserve"> SEQ Таблица \* ARABIC </w:instrText>
      </w:r>
      <w:r>
        <w:rPr>
          <w:noProof/>
        </w:rPr>
        <w:fldChar w:fldCharType="separate"/>
      </w:r>
      <w:r>
        <w:rPr>
          <w:noProof/>
        </w:rPr>
        <w:t>31</w:t>
      </w:r>
      <w:r>
        <w:rPr>
          <w:noProof/>
        </w:rPr>
        <w:fldChar w:fldCharType="end"/>
      </w:r>
      <w:bookmarkEnd w:id="241"/>
    </w:p>
    <w:p>
      <w:pPr>
        <w:pStyle w:val="af6"/>
      </w:pPr>
      <w:r>
        <w:t>Учетные измерения и/или контроль значений общестанционных параметров</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2"/>
        <w:gridCol w:w="3771"/>
        <w:gridCol w:w="2651"/>
        <w:gridCol w:w="2641"/>
      </w:tblGrid>
      <w:tr>
        <w:trPr>
          <w:trHeight w:val="144"/>
          <w:tblHeader/>
        </w:trPr>
        <w:tc>
          <w:tcPr>
            <w:tcW w:w="388" w:type="pct"/>
            <w:tcBorders>
              <w:top w:val="single" w:sz="12" w:space="0" w:color="auto"/>
              <w:left w:val="single" w:sz="12" w:space="0" w:color="auto"/>
              <w:bottom w:val="single" w:sz="12" w:space="0" w:color="auto"/>
              <w:right w:val="single" w:sz="6" w:space="0" w:color="auto"/>
            </w:tcBorders>
            <w:shd w:val="clear" w:color="auto" w:fill="FFD200"/>
            <w:vAlign w:val="center"/>
            <w:hideMark/>
          </w:tcPr>
          <w:p>
            <w:pPr>
              <w:pStyle w:val="1b"/>
            </w:pPr>
            <w:r>
              <w:t>№</w:t>
            </w:r>
            <w:r>
              <w:t xml:space="preserve"> П/П</w:t>
            </w:r>
          </w:p>
        </w:tc>
        <w:tc>
          <w:tcPr>
            <w:tcW w:w="1919" w:type="pct"/>
            <w:tcBorders>
              <w:top w:val="single" w:sz="12" w:space="0" w:color="auto"/>
              <w:left w:val="single" w:sz="6" w:space="0" w:color="auto"/>
              <w:bottom w:val="single" w:sz="12" w:space="0" w:color="auto"/>
              <w:right w:val="single" w:sz="6" w:space="0" w:color="auto"/>
            </w:tcBorders>
            <w:shd w:val="clear" w:color="auto" w:fill="FFD200"/>
            <w:vAlign w:val="center"/>
            <w:hideMark/>
          </w:tcPr>
          <w:p>
            <w:pPr>
              <w:pStyle w:val="1b"/>
            </w:pPr>
            <w:r>
              <w:t>Наименование технологических параметров и состояний</w:t>
            </w:r>
          </w:p>
        </w:tc>
        <w:tc>
          <w:tcPr>
            <w:tcW w:w="1349" w:type="pct"/>
            <w:tcBorders>
              <w:top w:val="single" w:sz="12" w:space="0" w:color="auto"/>
              <w:left w:val="single" w:sz="6" w:space="0" w:color="auto"/>
              <w:bottom w:val="single" w:sz="12" w:space="0" w:color="auto"/>
              <w:right w:val="single" w:sz="6" w:space="0" w:color="auto"/>
            </w:tcBorders>
            <w:shd w:val="clear" w:color="auto" w:fill="FFD200"/>
            <w:vAlign w:val="center"/>
            <w:hideMark/>
          </w:tcPr>
          <w:p>
            <w:pPr>
              <w:pStyle w:val="1b"/>
            </w:pPr>
            <w:r>
              <w:t>Обозначение прибора</w:t>
            </w:r>
          </w:p>
        </w:tc>
        <w:tc>
          <w:tcPr>
            <w:tcW w:w="134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Функции АСУ ТП</w:t>
            </w:r>
          </w:p>
        </w:tc>
      </w:tr>
      <w:tr>
        <w:trPr>
          <w:trHeight w:val="144"/>
          <w:tblHeader/>
        </w:trPr>
        <w:tc>
          <w:tcPr>
            <w:tcW w:w="388" w:type="pct"/>
            <w:tcBorders>
              <w:top w:val="single" w:sz="12" w:space="0" w:color="auto"/>
              <w:left w:val="single" w:sz="12" w:space="0" w:color="auto"/>
              <w:bottom w:val="single" w:sz="12" w:space="0" w:color="auto"/>
              <w:right w:val="single" w:sz="6" w:space="0" w:color="auto"/>
            </w:tcBorders>
            <w:shd w:val="clear" w:color="auto" w:fill="FFD200"/>
            <w:hideMark/>
          </w:tcPr>
          <w:p>
            <w:pPr>
              <w:pStyle w:val="1b"/>
            </w:pPr>
            <w:r>
              <w:t>1</w:t>
            </w:r>
          </w:p>
        </w:tc>
        <w:tc>
          <w:tcPr>
            <w:tcW w:w="1919" w:type="pct"/>
            <w:tcBorders>
              <w:top w:val="single" w:sz="12" w:space="0" w:color="auto"/>
              <w:left w:val="single" w:sz="6" w:space="0" w:color="auto"/>
              <w:bottom w:val="single" w:sz="12" w:space="0" w:color="auto"/>
              <w:right w:val="single" w:sz="6" w:space="0" w:color="auto"/>
            </w:tcBorders>
            <w:shd w:val="clear" w:color="auto" w:fill="FFD200"/>
            <w:hideMark/>
          </w:tcPr>
          <w:p>
            <w:pPr>
              <w:pStyle w:val="1b"/>
            </w:pPr>
            <w:r>
              <w:t>2</w:t>
            </w:r>
          </w:p>
        </w:tc>
        <w:tc>
          <w:tcPr>
            <w:tcW w:w="1349" w:type="pct"/>
            <w:tcBorders>
              <w:top w:val="single" w:sz="12" w:space="0" w:color="auto"/>
              <w:left w:val="single" w:sz="6" w:space="0" w:color="auto"/>
              <w:bottom w:val="single" w:sz="12" w:space="0" w:color="auto"/>
              <w:right w:val="single" w:sz="6" w:space="0" w:color="auto"/>
            </w:tcBorders>
            <w:shd w:val="clear" w:color="auto" w:fill="FFD200"/>
            <w:hideMark/>
          </w:tcPr>
          <w:p>
            <w:pPr>
              <w:pStyle w:val="1b"/>
            </w:pPr>
            <w:r>
              <w:t>3</w:t>
            </w:r>
          </w:p>
        </w:tc>
        <w:tc>
          <w:tcPr>
            <w:tcW w:w="1344" w:type="pct"/>
            <w:tcBorders>
              <w:top w:val="single" w:sz="12" w:space="0" w:color="auto"/>
              <w:left w:val="single" w:sz="6" w:space="0" w:color="auto"/>
              <w:bottom w:val="single" w:sz="12" w:space="0" w:color="auto"/>
              <w:right w:val="single" w:sz="12" w:space="0" w:color="auto"/>
            </w:tcBorders>
            <w:shd w:val="clear" w:color="auto" w:fill="FFD200"/>
          </w:tcPr>
          <w:p>
            <w:pPr>
              <w:pStyle w:val="1b"/>
            </w:pPr>
            <w:r>
              <w:t>4</w:t>
            </w:r>
          </w:p>
        </w:tc>
      </w:tr>
      <w:tr>
        <w:trPr>
          <w:trHeight w:val="144"/>
        </w:trPr>
        <w:tc>
          <w:tcPr>
            <w:tcW w:w="388" w:type="pct"/>
            <w:tcBorders>
              <w:top w:val="single" w:sz="12" w:space="0" w:color="auto"/>
              <w:left w:val="single" w:sz="12" w:space="0" w:color="auto"/>
              <w:bottom w:val="single" w:sz="4" w:space="0" w:color="auto"/>
              <w:right w:val="single" w:sz="4" w:space="0" w:color="auto"/>
            </w:tcBorders>
            <w:hideMark/>
          </w:tcPr>
          <w:p>
            <w:pPr>
              <w:pStyle w:val="aff3"/>
            </w:pPr>
            <w:r>
              <w:t>1</w:t>
            </w:r>
          </w:p>
        </w:tc>
        <w:tc>
          <w:tcPr>
            <w:tcW w:w="1919" w:type="pct"/>
            <w:tcBorders>
              <w:top w:val="single" w:sz="12" w:space="0" w:color="auto"/>
              <w:left w:val="single" w:sz="4" w:space="0" w:color="auto"/>
              <w:bottom w:val="single" w:sz="4" w:space="0" w:color="auto"/>
              <w:right w:val="single" w:sz="4" w:space="0" w:color="auto"/>
            </w:tcBorders>
            <w:hideMark/>
          </w:tcPr>
          <w:p>
            <w:pPr>
              <w:pStyle w:val="aff3"/>
            </w:pPr>
            <w:r>
              <w:t>Давление на входе технологического объекта</w:t>
            </w:r>
          </w:p>
        </w:tc>
        <w:tc>
          <w:tcPr>
            <w:tcW w:w="1349" w:type="pct"/>
            <w:tcBorders>
              <w:top w:val="single" w:sz="12" w:space="0" w:color="auto"/>
              <w:left w:val="single" w:sz="4" w:space="0" w:color="auto"/>
              <w:bottom w:val="single" w:sz="4" w:space="0" w:color="auto"/>
              <w:right w:val="single" w:sz="4" w:space="0" w:color="auto"/>
            </w:tcBorders>
          </w:tcPr>
          <w:p>
            <w:pPr>
              <w:pStyle w:val="aff3"/>
            </w:pPr>
            <w:r>
              <w:t>Р7</w:t>
            </w:r>
          </w:p>
        </w:tc>
        <w:tc>
          <w:tcPr>
            <w:tcW w:w="1344" w:type="pct"/>
            <w:tcBorders>
              <w:top w:val="single" w:sz="12" w:space="0" w:color="auto"/>
              <w:left w:val="single" w:sz="4" w:space="0" w:color="auto"/>
              <w:bottom w:val="single" w:sz="4" w:space="0" w:color="auto"/>
              <w:right w:val="single" w:sz="12" w:space="0" w:color="auto"/>
            </w:tcBorders>
          </w:tcPr>
          <w:p>
            <w:pPr>
              <w:pStyle w:val="aff3"/>
            </w:pPr>
            <w:r>
              <w:t>Ид, Им, С, З*</w:t>
            </w:r>
          </w:p>
        </w:tc>
      </w:tr>
      <w:tr>
        <w:trPr>
          <w:trHeight w:val="459"/>
        </w:trPr>
        <w:tc>
          <w:tcPr>
            <w:tcW w:w="388" w:type="pct"/>
            <w:tcBorders>
              <w:top w:val="single" w:sz="4" w:space="0" w:color="auto"/>
              <w:left w:val="single" w:sz="12" w:space="0" w:color="auto"/>
              <w:bottom w:val="single" w:sz="4" w:space="0" w:color="auto"/>
              <w:right w:val="single" w:sz="4" w:space="0" w:color="auto"/>
            </w:tcBorders>
            <w:hideMark/>
          </w:tcPr>
          <w:p>
            <w:pPr>
              <w:pStyle w:val="aff3"/>
            </w:pPr>
            <w:r>
              <w:t>2</w:t>
            </w:r>
          </w:p>
        </w:tc>
        <w:tc>
          <w:tcPr>
            <w:tcW w:w="1919" w:type="pct"/>
            <w:tcBorders>
              <w:top w:val="single" w:sz="4" w:space="0" w:color="auto"/>
              <w:left w:val="single" w:sz="4" w:space="0" w:color="auto"/>
              <w:bottom w:val="single" w:sz="4" w:space="0" w:color="auto"/>
              <w:right w:val="single" w:sz="4" w:space="0" w:color="auto"/>
            </w:tcBorders>
            <w:hideMark/>
          </w:tcPr>
          <w:p>
            <w:pPr>
              <w:pStyle w:val="aff3"/>
            </w:pPr>
            <w:r>
              <w:t>Давление на выходе технологического объекта</w:t>
            </w:r>
          </w:p>
        </w:tc>
        <w:tc>
          <w:tcPr>
            <w:tcW w:w="1349" w:type="pct"/>
            <w:tcBorders>
              <w:top w:val="single" w:sz="4" w:space="0" w:color="auto"/>
              <w:left w:val="single" w:sz="4" w:space="0" w:color="auto"/>
              <w:bottom w:val="single" w:sz="4" w:space="0" w:color="auto"/>
              <w:right w:val="single" w:sz="4" w:space="0" w:color="auto"/>
            </w:tcBorders>
          </w:tcPr>
          <w:p>
            <w:pPr>
              <w:pStyle w:val="aff3"/>
            </w:pPr>
            <w:r>
              <w:t>Р8</w:t>
            </w:r>
          </w:p>
        </w:tc>
        <w:tc>
          <w:tcPr>
            <w:tcW w:w="1344" w:type="pct"/>
            <w:tcBorders>
              <w:top w:val="single" w:sz="4" w:space="0" w:color="auto"/>
              <w:left w:val="single" w:sz="4" w:space="0" w:color="auto"/>
              <w:bottom w:val="single" w:sz="4" w:space="0" w:color="auto"/>
              <w:right w:val="single" w:sz="12" w:space="0" w:color="auto"/>
            </w:tcBorders>
          </w:tcPr>
          <w:p>
            <w:pPr>
              <w:pStyle w:val="aff3"/>
            </w:pPr>
            <w:r>
              <w:t>Ид, Им, С, З*</w:t>
            </w:r>
          </w:p>
        </w:tc>
      </w:tr>
      <w:tr>
        <w:trPr>
          <w:trHeight w:val="143"/>
        </w:trPr>
        <w:tc>
          <w:tcPr>
            <w:tcW w:w="388" w:type="pct"/>
            <w:tcBorders>
              <w:top w:val="single" w:sz="4" w:space="0" w:color="auto"/>
              <w:left w:val="single" w:sz="12" w:space="0" w:color="auto"/>
              <w:bottom w:val="single" w:sz="4" w:space="0" w:color="auto"/>
              <w:right w:val="single" w:sz="4" w:space="0" w:color="auto"/>
            </w:tcBorders>
            <w:hideMark/>
          </w:tcPr>
          <w:p>
            <w:pPr>
              <w:pStyle w:val="aff3"/>
            </w:pPr>
            <w:r>
              <w:t>3</w:t>
            </w:r>
          </w:p>
        </w:tc>
        <w:tc>
          <w:tcPr>
            <w:tcW w:w="1919" w:type="pct"/>
            <w:tcBorders>
              <w:top w:val="single" w:sz="4" w:space="0" w:color="auto"/>
              <w:left w:val="single" w:sz="4" w:space="0" w:color="auto"/>
              <w:bottom w:val="single" w:sz="4" w:space="0" w:color="auto"/>
              <w:right w:val="single" w:sz="4" w:space="0" w:color="auto"/>
            </w:tcBorders>
            <w:hideMark/>
          </w:tcPr>
          <w:p>
            <w:pPr>
              <w:pStyle w:val="aff3"/>
            </w:pPr>
            <w:r>
              <w:t>Температура перекачиваемого продукта</w:t>
            </w:r>
          </w:p>
        </w:tc>
        <w:tc>
          <w:tcPr>
            <w:tcW w:w="1349" w:type="pct"/>
            <w:tcBorders>
              <w:top w:val="single" w:sz="4" w:space="0" w:color="auto"/>
              <w:left w:val="single" w:sz="4" w:space="0" w:color="auto"/>
              <w:bottom w:val="single" w:sz="4" w:space="0" w:color="auto"/>
              <w:right w:val="single" w:sz="4" w:space="0" w:color="auto"/>
            </w:tcBorders>
          </w:tcPr>
          <w:p>
            <w:pPr>
              <w:pStyle w:val="aff3"/>
            </w:pPr>
            <w:r>
              <w:t>Т13</w:t>
            </w:r>
          </w:p>
        </w:tc>
        <w:tc>
          <w:tcPr>
            <w:tcW w:w="1344" w:type="pct"/>
            <w:tcBorders>
              <w:top w:val="single" w:sz="4" w:space="0" w:color="auto"/>
              <w:left w:val="single" w:sz="4" w:space="0" w:color="auto"/>
              <w:bottom w:val="single" w:sz="4" w:space="0" w:color="auto"/>
              <w:right w:val="single" w:sz="12" w:space="0" w:color="auto"/>
            </w:tcBorders>
          </w:tcPr>
          <w:p>
            <w:pPr>
              <w:pStyle w:val="aff3"/>
            </w:pPr>
            <w:r>
              <w:t>Ид, С</w:t>
            </w:r>
          </w:p>
        </w:tc>
      </w:tr>
      <w:tr>
        <w:trPr>
          <w:trHeight w:val="459"/>
        </w:trPr>
        <w:tc>
          <w:tcPr>
            <w:tcW w:w="388" w:type="pct"/>
            <w:tcBorders>
              <w:top w:val="single" w:sz="4" w:space="0" w:color="auto"/>
              <w:left w:val="single" w:sz="12" w:space="0" w:color="auto"/>
              <w:bottom w:val="single" w:sz="4" w:space="0" w:color="auto"/>
              <w:right w:val="single" w:sz="4" w:space="0" w:color="auto"/>
            </w:tcBorders>
            <w:hideMark/>
          </w:tcPr>
          <w:p>
            <w:pPr>
              <w:pStyle w:val="aff3"/>
            </w:pPr>
            <w:r>
              <w:t>4</w:t>
            </w:r>
          </w:p>
        </w:tc>
        <w:tc>
          <w:tcPr>
            <w:tcW w:w="1919" w:type="pct"/>
            <w:tcBorders>
              <w:top w:val="single" w:sz="4" w:space="0" w:color="auto"/>
              <w:left w:val="single" w:sz="4" w:space="0" w:color="auto"/>
              <w:bottom w:val="single" w:sz="4" w:space="0" w:color="auto"/>
              <w:right w:val="single" w:sz="4" w:space="0" w:color="auto"/>
            </w:tcBorders>
            <w:hideMark/>
          </w:tcPr>
          <w:p>
            <w:pPr>
              <w:pStyle w:val="aff3"/>
            </w:pPr>
            <w:r>
              <w:t xml:space="preserve">Загазованность </w:t>
            </w:r>
          </w:p>
        </w:tc>
        <w:tc>
          <w:tcPr>
            <w:tcW w:w="1349" w:type="pct"/>
            <w:tcBorders>
              <w:top w:val="single" w:sz="4" w:space="0" w:color="auto"/>
              <w:left w:val="single" w:sz="4" w:space="0" w:color="auto"/>
              <w:bottom w:val="single" w:sz="4" w:space="0" w:color="auto"/>
              <w:right w:val="single" w:sz="4" w:space="0" w:color="auto"/>
            </w:tcBorders>
          </w:tcPr>
          <w:p>
            <w:pPr>
              <w:pStyle w:val="aff3"/>
            </w:pPr>
            <w:r>
              <w:t>А1</w:t>
            </w:r>
          </w:p>
        </w:tc>
        <w:tc>
          <w:tcPr>
            <w:tcW w:w="1344" w:type="pct"/>
            <w:tcBorders>
              <w:top w:val="single" w:sz="4" w:space="0" w:color="auto"/>
              <w:left w:val="single" w:sz="4" w:space="0" w:color="auto"/>
              <w:bottom w:val="single" w:sz="4" w:space="0" w:color="auto"/>
              <w:right w:val="single" w:sz="12" w:space="0" w:color="auto"/>
            </w:tcBorders>
          </w:tcPr>
          <w:p>
            <w:pPr>
              <w:pStyle w:val="aff3"/>
            </w:pPr>
            <w:r>
              <w:t>Ид, С, З*, Ф</w:t>
            </w:r>
          </w:p>
        </w:tc>
      </w:tr>
      <w:tr>
        <w:trPr>
          <w:trHeight w:val="267"/>
        </w:trPr>
        <w:tc>
          <w:tcPr>
            <w:tcW w:w="388" w:type="pct"/>
            <w:tcBorders>
              <w:top w:val="single" w:sz="4" w:space="0" w:color="auto"/>
              <w:left w:val="single" w:sz="12" w:space="0" w:color="auto"/>
              <w:bottom w:val="single" w:sz="4" w:space="0" w:color="auto"/>
              <w:right w:val="single" w:sz="4" w:space="0" w:color="auto"/>
            </w:tcBorders>
            <w:hideMark/>
          </w:tcPr>
          <w:p>
            <w:pPr>
              <w:pStyle w:val="aff3"/>
            </w:pPr>
            <w:r>
              <w:t>5</w:t>
            </w:r>
          </w:p>
        </w:tc>
        <w:tc>
          <w:tcPr>
            <w:tcW w:w="1919" w:type="pct"/>
            <w:tcBorders>
              <w:top w:val="single" w:sz="4" w:space="0" w:color="auto"/>
              <w:left w:val="single" w:sz="4" w:space="0" w:color="auto"/>
              <w:bottom w:val="single" w:sz="4" w:space="0" w:color="auto"/>
              <w:right w:val="single" w:sz="4" w:space="0" w:color="auto"/>
            </w:tcBorders>
            <w:hideMark/>
          </w:tcPr>
          <w:p>
            <w:pPr>
              <w:pStyle w:val="aff3"/>
            </w:pPr>
            <w:r>
              <w:t xml:space="preserve">Пожарная сигнализация </w:t>
            </w:r>
          </w:p>
        </w:tc>
        <w:tc>
          <w:tcPr>
            <w:tcW w:w="1349" w:type="pct"/>
            <w:tcBorders>
              <w:top w:val="single" w:sz="4" w:space="0" w:color="auto"/>
              <w:left w:val="single" w:sz="4" w:space="0" w:color="auto"/>
              <w:bottom w:val="single" w:sz="4" w:space="0" w:color="auto"/>
              <w:right w:val="single" w:sz="4" w:space="0" w:color="auto"/>
            </w:tcBorders>
          </w:tcPr>
          <w:p>
            <w:pPr>
              <w:pStyle w:val="aff3"/>
            </w:pPr>
            <w:r>
              <w:t>TS1</w:t>
            </w:r>
          </w:p>
        </w:tc>
        <w:tc>
          <w:tcPr>
            <w:tcW w:w="1344" w:type="pct"/>
            <w:tcBorders>
              <w:top w:val="single" w:sz="4" w:space="0" w:color="auto"/>
              <w:left w:val="single" w:sz="4" w:space="0" w:color="auto"/>
              <w:bottom w:val="single" w:sz="4" w:space="0" w:color="auto"/>
              <w:right w:val="single" w:sz="12" w:space="0" w:color="auto"/>
            </w:tcBorders>
          </w:tcPr>
          <w:p>
            <w:pPr>
              <w:pStyle w:val="aff3"/>
            </w:pPr>
            <w:r>
              <w:t>С, З*, Ф</w:t>
            </w:r>
          </w:p>
        </w:tc>
      </w:tr>
      <w:tr>
        <w:trPr>
          <w:trHeight w:val="229"/>
        </w:trPr>
        <w:tc>
          <w:tcPr>
            <w:tcW w:w="388" w:type="pct"/>
            <w:tcBorders>
              <w:top w:val="single" w:sz="4" w:space="0" w:color="auto"/>
              <w:left w:val="single" w:sz="12" w:space="0" w:color="auto"/>
              <w:bottom w:val="single" w:sz="4" w:space="0" w:color="auto"/>
              <w:right w:val="single" w:sz="4" w:space="0" w:color="auto"/>
            </w:tcBorders>
          </w:tcPr>
          <w:p>
            <w:pPr>
              <w:pStyle w:val="aff3"/>
            </w:pPr>
            <w:r>
              <w:t>6</w:t>
            </w:r>
          </w:p>
        </w:tc>
        <w:tc>
          <w:tcPr>
            <w:tcW w:w="1919" w:type="pct"/>
            <w:tcBorders>
              <w:top w:val="single" w:sz="4" w:space="0" w:color="auto"/>
              <w:left w:val="single" w:sz="4" w:space="0" w:color="auto"/>
              <w:bottom w:val="single" w:sz="4" w:space="0" w:color="auto"/>
              <w:right w:val="single" w:sz="4" w:space="0" w:color="auto"/>
            </w:tcBorders>
          </w:tcPr>
          <w:p>
            <w:pPr>
              <w:pStyle w:val="aff3"/>
            </w:pPr>
            <w:r>
              <w:t>Управление вентилятором</w:t>
            </w:r>
          </w:p>
        </w:tc>
        <w:tc>
          <w:tcPr>
            <w:tcW w:w="1349" w:type="pct"/>
            <w:tcBorders>
              <w:top w:val="single" w:sz="4" w:space="0" w:color="auto"/>
              <w:left w:val="single" w:sz="4" w:space="0" w:color="auto"/>
              <w:bottom w:val="single" w:sz="4" w:space="0" w:color="auto"/>
              <w:right w:val="single" w:sz="4" w:space="0" w:color="auto"/>
            </w:tcBorders>
          </w:tcPr>
          <w:p>
            <w:pPr>
              <w:pStyle w:val="aff3"/>
            </w:pPr>
            <w:r>
              <w:t>Y1</w:t>
            </w:r>
          </w:p>
        </w:tc>
        <w:tc>
          <w:tcPr>
            <w:tcW w:w="1344" w:type="pct"/>
            <w:tcBorders>
              <w:top w:val="single" w:sz="4" w:space="0" w:color="auto"/>
              <w:left w:val="single" w:sz="4" w:space="0" w:color="auto"/>
              <w:bottom w:val="single" w:sz="4" w:space="0" w:color="auto"/>
              <w:right w:val="single" w:sz="12" w:space="0" w:color="auto"/>
            </w:tcBorders>
          </w:tcPr>
          <w:p>
            <w:pPr>
              <w:pStyle w:val="aff3"/>
            </w:pPr>
            <w:r>
              <w:t>У</w:t>
            </w:r>
          </w:p>
        </w:tc>
      </w:tr>
      <w:tr>
        <w:trPr>
          <w:trHeight w:val="229"/>
        </w:trPr>
        <w:tc>
          <w:tcPr>
            <w:tcW w:w="388" w:type="pct"/>
            <w:tcBorders>
              <w:top w:val="single" w:sz="4" w:space="0" w:color="auto"/>
              <w:left w:val="single" w:sz="12" w:space="0" w:color="auto"/>
              <w:bottom w:val="single" w:sz="4" w:space="0" w:color="auto"/>
              <w:right w:val="single" w:sz="4" w:space="0" w:color="auto"/>
            </w:tcBorders>
            <w:hideMark/>
          </w:tcPr>
          <w:p>
            <w:pPr>
              <w:pStyle w:val="aff3"/>
            </w:pPr>
            <w:r>
              <w:t>7</w:t>
            </w:r>
          </w:p>
        </w:tc>
        <w:tc>
          <w:tcPr>
            <w:tcW w:w="1919" w:type="pct"/>
            <w:tcBorders>
              <w:top w:val="single" w:sz="4" w:space="0" w:color="auto"/>
              <w:left w:val="single" w:sz="4" w:space="0" w:color="auto"/>
              <w:bottom w:val="single" w:sz="4" w:space="0" w:color="auto"/>
              <w:right w:val="single" w:sz="4" w:space="0" w:color="auto"/>
            </w:tcBorders>
            <w:hideMark/>
          </w:tcPr>
          <w:p>
            <w:pPr>
              <w:pStyle w:val="aff3"/>
            </w:pPr>
            <w:r>
              <w:t>Положение, состояние и управление электроприводной ЗРА</w:t>
            </w:r>
          </w:p>
        </w:tc>
        <w:tc>
          <w:tcPr>
            <w:tcW w:w="1349" w:type="pct"/>
            <w:tcBorders>
              <w:top w:val="single" w:sz="4" w:space="0" w:color="auto"/>
              <w:left w:val="single" w:sz="4" w:space="0" w:color="auto"/>
              <w:bottom w:val="single" w:sz="4" w:space="0" w:color="auto"/>
              <w:right w:val="single" w:sz="4" w:space="0" w:color="auto"/>
            </w:tcBorders>
          </w:tcPr>
          <w:p>
            <w:pPr>
              <w:pStyle w:val="aff3"/>
            </w:pPr>
            <w:r>
              <w:t>N9, N10, N11</w:t>
            </w:r>
          </w:p>
        </w:tc>
        <w:tc>
          <w:tcPr>
            <w:tcW w:w="1344" w:type="pct"/>
            <w:tcBorders>
              <w:top w:val="single" w:sz="4" w:space="0" w:color="auto"/>
              <w:left w:val="single" w:sz="4" w:space="0" w:color="auto"/>
              <w:bottom w:val="single" w:sz="4" w:space="0" w:color="auto"/>
              <w:right w:val="single" w:sz="12" w:space="0" w:color="auto"/>
            </w:tcBorders>
          </w:tcPr>
          <w:p>
            <w:pPr>
              <w:pStyle w:val="aff3"/>
            </w:pPr>
            <w:r>
              <w:t>С, У</w:t>
            </w:r>
          </w:p>
        </w:tc>
      </w:tr>
      <w:tr>
        <w:trPr>
          <w:trHeight w:val="229"/>
        </w:trPr>
        <w:tc>
          <w:tcPr>
            <w:tcW w:w="388" w:type="pct"/>
            <w:tcBorders>
              <w:top w:val="single" w:sz="4" w:space="0" w:color="auto"/>
              <w:left w:val="single" w:sz="12" w:space="0" w:color="auto"/>
              <w:bottom w:val="single" w:sz="4" w:space="0" w:color="auto"/>
              <w:right w:val="single" w:sz="4" w:space="0" w:color="auto"/>
            </w:tcBorders>
            <w:hideMark/>
          </w:tcPr>
          <w:p>
            <w:pPr>
              <w:pStyle w:val="aff3"/>
            </w:pPr>
            <w:r>
              <w:t>8</w:t>
            </w:r>
          </w:p>
        </w:tc>
        <w:tc>
          <w:tcPr>
            <w:tcW w:w="1919" w:type="pct"/>
            <w:tcBorders>
              <w:top w:val="single" w:sz="4" w:space="0" w:color="auto"/>
              <w:left w:val="single" w:sz="4" w:space="0" w:color="auto"/>
              <w:bottom w:val="single" w:sz="4" w:space="0" w:color="auto"/>
              <w:right w:val="single" w:sz="4" w:space="0" w:color="auto"/>
            </w:tcBorders>
            <w:hideMark/>
          </w:tcPr>
          <w:p>
            <w:pPr>
              <w:pStyle w:val="aff3"/>
            </w:pPr>
            <w:r>
              <w:t>Контроль несанкционированного входа</w:t>
            </w:r>
          </w:p>
        </w:tc>
        <w:tc>
          <w:tcPr>
            <w:tcW w:w="1349" w:type="pct"/>
            <w:tcBorders>
              <w:top w:val="single" w:sz="4" w:space="0" w:color="auto"/>
              <w:left w:val="single" w:sz="4" w:space="0" w:color="auto"/>
              <w:bottom w:val="single" w:sz="4" w:space="0" w:color="auto"/>
              <w:right w:val="single" w:sz="4" w:space="0" w:color="auto"/>
            </w:tcBorders>
          </w:tcPr>
          <w:p>
            <w:pPr>
              <w:pStyle w:val="aff3"/>
            </w:pPr>
            <w:r>
              <w:t>N15</w:t>
            </w:r>
          </w:p>
        </w:tc>
        <w:tc>
          <w:tcPr>
            <w:tcW w:w="1344" w:type="pct"/>
            <w:tcBorders>
              <w:top w:val="single" w:sz="4" w:space="0" w:color="auto"/>
              <w:left w:val="single" w:sz="4" w:space="0" w:color="auto"/>
              <w:bottom w:val="single" w:sz="4" w:space="0" w:color="auto"/>
              <w:right w:val="single" w:sz="12" w:space="0" w:color="auto"/>
            </w:tcBorders>
          </w:tcPr>
          <w:p>
            <w:pPr>
              <w:pStyle w:val="aff3"/>
            </w:pPr>
            <w:r>
              <w:t>С, Ф</w:t>
            </w:r>
          </w:p>
        </w:tc>
      </w:tr>
      <w:tr>
        <w:trPr>
          <w:trHeight w:val="467"/>
        </w:trPr>
        <w:tc>
          <w:tcPr>
            <w:tcW w:w="388" w:type="pct"/>
            <w:tcBorders>
              <w:top w:val="single" w:sz="4" w:space="0" w:color="auto"/>
              <w:left w:val="single" w:sz="12" w:space="0" w:color="auto"/>
              <w:bottom w:val="single" w:sz="12" w:space="0" w:color="auto"/>
              <w:right w:val="single" w:sz="4" w:space="0" w:color="auto"/>
            </w:tcBorders>
          </w:tcPr>
          <w:p>
            <w:pPr>
              <w:pStyle w:val="aff3"/>
            </w:pPr>
            <w:r>
              <w:t>9</w:t>
            </w:r>
          </w:p>
        </w:tc>
        <w:tc>
          <w:tcPr>
            <w:tcW w:w="1919" w:type="pct"/>
            <w:tcBorders>
              <w:top w:val="single" w:sz="4" w:space="0" w:color="auto"/>
              <w:left w:val="single" w:sz="4" w:space="0" w:color="auto"/>
              <w:bottom w:val="single" w:sz="12" w:space="0" w:color="auto"/>
              <w:right w:val="single" w:sz="4" w:space="0" w:color="auto"/>
            </w:tcBorders>
          </w:tcPr>
          <w:p>
            <w:pPr>
              <w:pStyle w:val="aff3"/>
            </w:pPr>
            <w:r>
              <w:t>Температура воздуха в помещении насосной</w:t>
            </w:r>
          </w:p>
        </w:tc>
        <w:tc>
          <w:tcPr>
            <w:tcW w:w="1349" w:type="pct"/>
            <w:tcBorders>
              <w:top w:val="single" w:sz="4" w:space="0" w:color="auto"/>
              <w:left w:val="single" w:sz="4" w:space="0" w:color="auto"/>
              <w:bottom w:val="single" w:sz="12" w:space="0" w:color="auto"/>
              <w:right w:val="single" w:sz="4" w:space="0" w:color="auto"/>
            </w:tcBorders>
          </w:tcPr>
          <w:p>
            <w:pPr>
              <w:pStyle w:val="aff3"/>
            </w:pPr>
            <w:r>
              <w:t>Т14</w:t>
            </w:r>
          </w:p>
        </w:tc>
        <w:tc>
          <w:tcPr>
            <w:tcW w:w="1344" w:type="pct"/>
            <w:tcBorders>
              <w:top w:val="single" w:sz="4" w:space="0" w:color="auto"/>
              <w:left w:val="single" w:sz="4" w:space="0" w:color="auto"/>
              <w:bottom w:val="single" w:sz="12" w:space="0" w:color="auto"/>
              <w:right w:val="single" w:sz="12" w:space="0" w:color="auto"/>
            </w:tcBorders>
          </w:tcPr>
          <w:p>
            <w:pPr>
              <w:pStyle w:val="aff3"/>
            </w:pPr>
            <w:r>
              <w:t>Ид, С, У</w:t>
            </w:r>
          </w:p>
        </w:tc>
      </w:tr>
    </w:tbl>
    <w:p>
      <w:pPr>
        <w:jc w:val="left"/>
        <w:rPr>
          <w:i/>
          <w:lang w:val="en-US"/>
        </w:rPr>
      </w:pPr>
    </w:p>
    <w:p>
      <w:pPr>
        <w:ind w:left="567"/>
        <w:rPr>
          <w:i/>
        </w:rPr>
      </w:pPr>
      <w:r>
        <w:rPr>
          <w:i/>
          <w:u w:val="single"/>
        </w:rPr>
        <w:t>Примечание</w:t>
      </w:r>
      <w:r>
        <w:rPr>
          <w:i/>
        </w:rPr>
        <w:t>:</w:t>
      </w:r>
      <w:r>
        <w:rPr>
          <w:i/>
          <w:lang w:val="en-US"/>
        </w:rPr>
        <w:t> </w:t>
      </w:r>
      <w:r>
        <w:rPr>
          <w:i/>
        </w:rPr>
        <w:t>*</w:t>
      </w:r>
      <w:r>
        <w:rPr>
          <w:i/>
          <w:lang w:val="en-US"/>
        </w:rPr>
        <w:t> </w:t>
      </w:r>
      <w:r>
        <w:rPr>
          <w:i/>
        </w:rPr>
        <w:t>Функция защиты реализуется путем управления запорной</w:t>
      </w:r>
      <w:r>
        <w:rPr>
          <w:i/>
        </w:rPr>
        <w:t xml:space="preserve"> арматурой</w:t>
      </w:r>
      <w:r>
        <w:rPr>
          <w:i/>
        </w:rPr>
        <w:t>, ЗРА при срабатывании сигнализации значения параметра. Выполняется автоматически или по команде оператора - определяется при проектировании.</w:t>
      </w:r>
    </w:p>
    <w:p>
      <w:pPr>
        <w:jc w:val="left"/>
      </w:pPr>
    </w:p>
    <w:p>
      <w:r>
        <w:t>Основные насосные агрегаты КСП, ДНС, ЦПС и других объектов перекачки должны быть оснащены средствами автоматики, позволяющими реализовать:</w:t>
      </w:r>
    </w:p>
    <w:p>
      <w:pPr>
        <w:pStyle w:val="1a"/>
        <w:numPr>
          <w:ilvl w:val="0"/>
          <w:numId w:val="103"/>
        </w:numPr>
        <w:tabs>
          <w:tab w:val="clear" w:pos="284"/>
          <w:tab w:val="left" w:pos="539"/>
        </w:tabs>
        <w:ind w:left="538" w:hanging="357"/>
      </w:pPr>
      <w:r>
        <w:t>телесигнализацию достижения предельных значений давления на выходе станции и состояния насосов;</w:t>
      </w:r>
    </w:p>
    <w:p>
      <w:pPr>
        <w:pStyle w:val="1a"/>
        <w:numPr>
          <w:ilvl w:val="0"/>
          <w:numId w:val="103"/>
        </w:numPr>
        <w:tabs>
          <w:tab w:val="clear" w:pos="284"/>
          <w:tab w:val="left" w:pos="539"/>
        </w:tabs>
        <w:ind w:left="538" w:hanging="357"/>
      </w:pPr>
      <w:r>
        <w:t>защиту основных и вспомогательных агрегатов и систем;</w:t>
      </w:r>
    </w:p>
    <w:p>
      <w:pPr>
        <w:pStyle w:val="1a"/>
        <w:numPr>
          <w:ilvl w:val="0"/>
          <w:numId w:val="103"/>
        </w:numPr>
        <w:tabs>
          <w:tab w:val="clear" w:pos="284"/>
          <w:tab w:val="left" w:pos="539"/>
        </w:tabs>
        <w:ind w:left="538" w:hanging="357"/>
      </w:pPr>
      <w:r>
        <w:t>местное и дистанционное управление насосами.</w:t>
      </w:r>
    </w:p>
    <w:p/>
    <w:p>
      <w:r>
        <w:t>В Таблице</w:t>
      </w:r>
      <w:r>
        <w:t xml:space="preserve"> </w:t>
      </w:r>
      <w:r>
        <w:fldChar w:fldCharType="begin"/>
      </w:r>
      <w:r>
        <w:instrText xml:space="preserve"> REF _Ref3722891</w:instrText>
      </w:r>
      <w:r>
        <w:instrText xml:space="preserve"> \# 0 \h  \* MERGEFORMAT </w:instrText>
      </w:r>
      <w:r>
        <w:fldChar w:fldCharType="separate"/>
      </w:r>
      <w:r>
        <w:t>32</w:t>
      </w:r>
      <w:r>
        <w:fldChar w:fldCharType="end"/>
      </w:r>
      <w:r>
        <w:t xml:space="preserve"> и</w:t>
      </w:r>
      <w:r>
        <w:t xml:space="preserve"> на</w:t>
      </w:r>
      <w:r>
        <w:t xml:space="preserve"> рисунк</w:t>
      </w:r>
      <w:r>
        <w:t>е</w:t>
      </w:r>
      <w:r>
        <w:t xml:space="preserve"> </w:t>
      </w:r>
      <w:r>
        <w:t>29 приведен</w:t>
      </w:r>
      <w:r>
        <w:t xml:space="preserve"> объем автоматизации основных насосных агрегатов КСП, ДНС и ЦПС.</w:t>
      </w:r>
    </w:p>
    <w:p/>
    <w:p>
      <w:pPr>
        <w:pStyle w:val="af6"/>
        <w:spacing w:after="0"/>
        <w:rPr>
          <w:noProof/>
        </w:rPr>
      </w:pPr>
      <w:bookmarkStart w:id="242" w:name="_Ref3722891"/>
      <w:r>
        <w:t xml:space="preserve">Таблица </w:t>
      </w:r>
      <w:r>
        <w:rPr>
          <w:noProof/>
        </w:rPr>
        <w:fldChar w:fldCharType="begin"/>
      </w:r>
      <w:r>
        <w:rPr>
          <w:noProof/>
        </w:rPr>
        <w:instrText xml:space="preserve"> SEQ Таблица \* ARABIC </w:instrText>
      </w:r>
      <w:r>
        <w:rPr>
          <w:noProof/>
        </w:rPr>
        <w:fldChar w:fldCharType="separate"/>
      </w:r>
      <w:r>
        <w:rPr>
          <w:noProof/>
        </w:rPr>
        <w:t>32</w:t>
      </w:r>
      <w:r>
        <w:rPr>
          <w:noProof/>
        </w:rPr>
        <w:fldChar w:fldCharType="end"/>
      </w:r>
      <w:bookmarkEnd w:id="242"/>
    </w:p>
    <w:p>
      <w:pPr>
        <w:pStyle w:val="af6"/>
      </w:pPr>
      <w:r>
        <w:t>Объем автоматизации основных насосных агрегатов КСП, ДНС и ЦПС</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2"/>
        <w:gridCol w:w="3677"/>
        <w:gridCol w:w="1559"/>
        <w:gridCol w:w="1133"/>
        <w:gridCol w:w="1418"/>
        <w:gridCol w:w="1560"/>
      </w:tblGrid>
      <w:tr>
        <w:trPr>
          <w:trHeight w:val="20"/>
          <w:tblHeader/>
        </w:trPr>
        <w:tc>
          <w:tcPr>
            <w:tcW w:w="542" w:type="dxa"/>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3677" w:type="dxa"/>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559" w:type="dxa"/>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4111" w:type="dxa"/>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blHeader/>
        </w:trPr>
        <w:tc>
          <w:tcPr>
            <w:tcW w:w="542" w:type="dxa"/>
            <w:vMerge/>
            <w:tcBorders>
              <w:left w:val="single" w:sz="12" w:space="0" w:color="auto"/>
              <w:bottom w:val="single" w:sz="12" w:space="0" w:color="auto"/>
              <w:right w:val="single" w:sz="6" w:space="0" w:color="auto"/>
            </w:tcBorders>
            <w:shd w:val="clear" w:color="auto" w:fill="FFD200"/>
            <w:vAlign w:val="center"/>
          </w:tcPr>
          <w:p>
            <w:pPr>
              <w:pStyle w:val="1b"/>
            </w:pPr>
          </w:p>
        </w:tc>
        <w:tc>
          <w:tcPr>
            <w:tcW w:w="3677" w:type="dxa"/>
            <w:vMerge/>
            <w:tcBorders>
              <w:left w:val="single" w:sz="6" w:space="0" w:color="auto"/>
              <w:bottom w:val="single" w:sz="12" w:space="0" w:color="auto"/>
              <w:right w:val="single" w:sz="6" w:space="0" w:color="auto"/>
            </w:tcBorders>
            <w:shd w:val="clear" w:color="auto" w:fill="FFD200"/>
            <w:vAlign w:val="center"/>
          </w:tcPr>
          <w:p>
            <w:pPr>
              <w:pStyle w:val="1b"/>
            </w:pPr>
          </w:p>
        </w:tc>
        <w:tc>
          <w:tcPr>
            <w:tcW w:w="1559" w:type="dxa"/>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133" w:type="dxa"/>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1418" w:type="dxa"/>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2</w:t>
            </w:r>
          </w:p>
        </w:tc>
        <w:tc>
          <w:tcPr>
            <w:tcW w:w="1560" w:type="dxa"/>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542" w:type="dxa"/>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3677"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559"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33"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418"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5</w:t>
            </w:r>
          </w:p>
        </w:tc>
        <w:tc>
          <w:tcPr>
            <w:tcW w:w="1560" w:type="dxa"/>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rPr>
          <w:trHeight w:val="20"/>
        </w:trPr>
        <w:tc>
          <w:tcPr>
            <w:tcW w:w="542" w:type="dxa"/>
            <w:tcBorders>
              <w:left w:val="single" w:sz="12" w:space="0" w:color="auto"/>
            </w:tcBorders>
          </w:tcPr>
          <w:p>
            <w:pPr>
              <w:pStyle w:val="aff3"/>
            </w:pPr>
            <w:r>
              <w:t>1</w:t>
            </w:r>
          </w:p>
        </w:tc>
        <w:tc>
          <w:tcPr>
            <w:tcW w:w="3677" w:type="dxa"/>
          </w:tcPr>
          <w:p>
            <w:pPr>
              <w:pStyle w:val="aff3"/>
            </w:pPr>
            <w:r>
              <w:t>Давление на приёме насоса</w:t>
            </w:r>
          </w:p>
        </w:tc>
        <w:tc>
          <w:tcPr>
            <w:tcW w:w="1559" w:type="dxa"/>
          </w:tcPr>
          <w:p>
            <w:pPr>
              <w:pStyle w:val="aff3"/>
            </w:pPr>
            <w:r>
              <w:t>P1, Р5</w:t>
            </w:r>
          </w:p>
        </w:tc>
        <w:tc>
          <w:tcPr>
            <w:tcW w:w="1133" w:type="dxa"/>
          </w:tcPr>
          <w:p>
            <w:pPr>
              <w:pStyle w:val="aff3"/>
            </w:pPr>
            <w:r>
              <w:t>Ид, Им, С, З*</w:t>
            </w:r>
          </w:p>
        </w:tc>
        <w:tc>
          <w:tcPr>
            <w:tcW w:w="1418" w:type="dxa"/>
          </w:tcPr>
          <w:p>
            <w:pPr>
              <w:pStyle w:val="aff3"/>
            </w:pPr>
            <w:r>
              <w:t>Ид, Им, С, З*</w:t>
            </w:r>
          </w:p>
        </w:tc>
        <w:tc>
          <w:tcPr>
            <w:tcW w:w="1560" w:type="dxa"/>
            <w:tcBorders>
              <w:right w:val="single" w:sz="12" w:space="0" w:color="auto"/>
            </w:tcBorders>
          </w:tcPr>
          <w:p>
            <w:pPr>
              <w:pStyle w:val="aff3"/>
            </w:pPr>
            <w:r>
              <w:t>Ид, Им, С, З*, ИНТ</w:t>
            </w:r>
          </w:p>
        </w:tc>
      </w:tr>
      <w:tr>
        <w:trPr>
          <w:trHeight w:val="20"/>
        </w:trPr>
        <w:tc>
          <w:tcPr>
            <w:tcW w:w="542" w:type="dxa"/>
            <w:tcBorders>
              <w:left w:val="single" w:sz="12" w:space="0" w:color="auto"/>
            </w:tcBorders>
          </w:tcPr>
          <w:p>
            <w:pPr>
              <w:pStyle w:val="aff3"/>
            </w:pPr>
            <w:r>
              <w:t>2</w:t>
            </w:r>
          </w:p>
        </w:tc>
        <w:tc>
          <w:tcPr>
            <w:tcW w:w="3677" w:type="dxa"/>
          </w:tcPr>
          <w:p>
            <w:pPr>
              <w:pStyle w:val="aff3"/>
            </w:pPr>
            <w:r>
              <w:t xml:space="preserve">Давление на нагнетании насоса </w:t>
            </w:r>
          </w:p>
        </w:tc>
        <w:tc>
          <w:tcPr>
            <w:tcW w:w="1559" w:type="dxa"/>
          </w:tcPr>
          <w:p>
            <w:pPr>
              <w:pStyle w:val="aff3"/>
            </w:pPr>
            <w:r>
              <w:t>P2, Р6</w:t>
            </w:r>
          </w:p>
        </w:tc>
        <w:tc>
          <w:tcPr>
            <w:tcW w:w="1133" w:type="dxa"/>
          </w:tcPr>
          <w:p>
            <w:pPr>
              <w:pStyle w:val="aff3"/>
            </w:pPr>
            <w:r>
              <w:t>Ид, Им, С, З*</w:t>
            </w:r>
          </w:p>
        </w:tc>
        <w:tc>
          <w:tcPr>
            <w:tcW w:w="1418" w:type="dxa"/>
          </w:tcPr>
          <w:p>
            <w:pPr>
              <w:pStyle w:val="aff3"/>
            </w:pPr>
            <w:r>
              <w:t>Ид, Им, С, З*</w:t>
            </w:r>
          </w:p>
        </w:tc>
        <w:tc>
          <w:tcPr>
            <w:tcW w:w="1560" w:type="dxa"/>
            <w:tcBorders>
              <w:right w:val="single" w:sz="12" w:space="0" w:color="auto"/>
            </w:tcBorders>
          </w:tcPr>
          <w:p>
            <w:pPr>
              <w:pStyle w:val="aff3"/>
            </w:pPr>
            <w:r>
              <w:t>Ид, Им, С, З*, ИНТ</w:t>
            </w:r>
          </w:p>
        </w:tc>
      </w:tr>
      <w:tr>
        <w:trPr>
          <w:trHeight w:val="20"/>
        </w:trPr>
        <w:tc>
          <w:tcPr>
            <w:tcW w:w="542" w:type="dxa"/>
            <w:tcBorders>
              <w:left w:val="single" w:sz="12" w:space="0" w:color="auto"/>
            </w:tcBorders>
          </w:tcPr>
          <w:p>
            <w:pPr>
              <w:pStyle w:val="aff3"/>
            </w:pPr>
            <w:r>
              <w:t>3</w:t>
            </w:r>
          </w:p>
        </w:tc>
        <w:tc>
          <w:tcPr>
            <w:tcW w:w="3677" w:type="dxa"/>
          </w:tcPr>
          <w:p>
            <w:pPr>
              <w:pStyle w:val="aff3"/>
            </w:pPr>
            <w:r>
              <w:t xml:space="preserve">Температура подшипников насоса и электродвигателя </w:t>
            </w:r>
          </w:p>
        </w:tc>
        <w:tc>
          <w:tcPr>
            <w:tcW w:w="1559" w:type="dxa"/>
          </w:tcPr>
          <w:p>
            <w:pPr>
              <w:pStyle w:val="aff3"/>
            </w:pPr>
            <w:r>
              <w:t>T1, Т2, Т3, Т4, Т7, Т8, Т9, Т10</w:t>
            </w:r>
          </w:p>
        </w:tc>
        <w:tc>
          <w:tcPr>
            <w:tcW w:w="1133" w:type="dxa"/>
          </w:tcPr>
          <w:p>
            <w:pPr>
              <w:pStyle w:val="aff3"/>
            </w:pPr>
            <w:r>
              <w:t>Ид, С, З*</w:t>
            </w:r>
          </w:p>
        </w:tc>
        <w:tc>
          <w:tcPr>
            <w:tcW w:w="1418" w:type="dxa"/>
          </w:tcPr>
          <w:p>
            <w:pPr>
              <w:pStyle w:val="aff3"/>
            </w:pPr>
            <w:r>
              <w:t>Ид, С, З*</w:t>
            </w:r>
          </w:p>
        </w:tc>
        <w:tc>
          <w:tcPr>
            <w:tcW w:w="1560" w:type="dxa"/>
            <w:tcBorders>
              <w:right w:val="single" w:sz="12" w:space="0" w:color="auto"/>
            </w:tcBorders>
          </w:tcPr>
          <w:p>
            <w:pPr>
              <w:pStyle w:val="aff3"/>
            </w:pPr>
            <w:r>
              <w:t>Ид, С, З*</w:t>
            </w:r>
          </w:p>
        </w:tc>
      </w:tr>
      <w:tr>
        <w:trPr>
          <w:trHeight w:val="20"/>
        </w:trPr>
        <w:tc>
          <w:tcPr>
            <w:tcW w:w="542" w:type="dxa"/>
            <w:tcBorders>
              <w:left w:val="single" w:sz="12" w:space="0" w:color="auto"/>
            </w:tcBorders>
          </w:tcPr>
          <w:p>
            <w:pPr>
              <w:pStyle w:val="aff3"/>
            </w:pPr>
            <w:r>
              <w:t>4</w:t>
            </w:r>
          </w:p>
        </w:tc>
        <w:tc>
          <w:tcPr>
            <w:tcW w:w="3677" w:type="dxa"/>
          </w:tcPr>
          <w:p>
            <w:pPr>
              <w:pStyle w:val="aff3"/>
            </w:pPr>
            <w:r>
              <w:t>Температура в линии разгрузки гидропяты **</w:t>
            </w:r>
          </w:p>
        </w:tc>
        <w:tc>
          <w:tcPr>
            <w:tcW w:w="1559" w:type="dxa"/>
          </w:tcPr>
          <w:p>
            <w:pPr>
              <w:pStyle w:val="aff3"/>
            </w:pPr>
            <w:r>
              <w:t>T5, Т11</w:t>
            </w:r>
          </w:p>
        </w:tc>
        <w:tc>
          <w:tcPr>
            <w:tcW w:w="1133" w:type="dxa"/>
          </w:tcPr>
          <w:p>
            <w:pPr>
              <w:pStyle w:val="aff3"/>
            </w:pPr>
            <w:r>
              <w:t>Ид, С, З*</w:t>
            </w:r>
          </w:p>
        </w:tc>
        <w:tc>
          <w:tcPr>
            <w:tcW w:w="1418" w:type="dxa"/>
          </w:tcPr>
          <w:p>
            <w:pPr>
              <w:pStyle w:val="aff3"/>
            </w:pPr>
            <w:r>
              <w:t>Ид, С, З*</w:t>
            </w:r>
          </w:p>
        </w:tc>
        <w:tc>
          <w:tcPr>
            <w:tcW w:w="1560" w:type="dxa"/>
            <w:tcBorders>
              <w:right w:val="single" w:sz="12" w:space="0" w:color="auto"/>
            </w:tcBorders>
          </w:tcPr>
          <w:p>
            <w:pPr>
              <w:pStyle w:val="aff3"/>
            </w:pPr>
            <w:r>
              <w:t>Ид, С, З*</w:t>
            </w:r>
          </w:p>
        </w:tc>
      </w:tr>
      <w:tr>
        <w:trPr>
          <w:trHeight w:val="20"/>
        </w:trPr>
        <w:tc>
          <w:tcPr>
            <w:tcW w:w="542" w:type="dxa"/>
            <w:tcBorders>
              <w:left w:val="single" w:sz="12" w:space="0" w:color="auto"/>
            </w:tcBorders>
          </w:tcPr>
          <w:p>
            <w:pPr>
              <w:pStyle w:val="aff3"/>
            </w:pPr>
            <w:r>
              <w:t>5</w:t>
            </w:r>
          </w:p>
        </w:tc>
        <w:tc>
          <w:tcPr>
            <w:tcW w:w="3677" w:type="dxa"/>
          </w:tcPr>
          <w:p>
            <w:pPr>
              <w:pStyle w:val="aff3"/>
            </w:pPr>
            <w:r>
              <w:t>Состояние насоса (вкл.- откл.)</w:t>
            </w:r>
          </w:p>
        </w:tc>
        <w:tc>
          <w:tcPr>
            <w:tcW w:w="1559" w:type="dxa"/>
          </w:tcPr>
          <w:p>
            <w:pPr>
              <w:pStyle w:val="aff3"/>
            </w:pPr>
            <w:r>
              <w:t>N1, N5</w:t>
            </w:r>
          </w:p>
        </w:tc>
        <w:tc>
          <w:tcPr>
            <w:tcW w:w="1133" w:type="dxa"/>
          </w:tcPr>
          <w:p>
            <w:pPr>
              <w:pStyle w:val="aff3"/>
            </w:pPr>
            <w:r>
              <w:t>С</w:t>
            </w:r>
          </w:p>
        </w:tc>
        <w:tc>
          <w:tcPr>
            <w:tcW w:w="1418" w:type="dxa"/>
          </w:tcPr>
          <w:p>
            <w:pPr>
              <w:pStyle w:val="aff3"/>
            </w:pPr>
            <w:r>
              <w:t>С, У</w:t>
            </w:r>
          </w:p>
        </w:tc>
        <w:tc>
          <w:tcPr>
            <w:tcW w:w="1560" w:type="dxa"/>
            <w:tcBorders>
              <w:right w:val="single" w:sz="12" w:space="0" w:color="auto"/>
            </w:tcBorders>
          </w:tcPr>
          <w:p>
            <w:pPr>
              <w:pStyle w:val="aff3"/>
            </w:pPr>
            <w:r>
              <w:t>С, У</w:t>
            </w:r>
          </w:p>
        </w:tc>
      </w:tr>
      <w:tr>
        <w:trPr>
          <w:trHeight w:val="20"/>
        </w:trPr>
        <w:tc>
          <w:tcPr>
            <w:tcW w:w="542" w:type="dxa"/>
            <w:tcBorders>
              <w:left w:val="single" w:sz="12" w:space="0" w:color="auto"/>
            </w:tcBorders>
          </w:tcPr>
          <w:p>
            <w:pPr>
              <w:pStyle w:val="aff3"/>
            </w:pPr>
            <w:r>
              <w:t>6</w:t>
            </w:r>
          </w:p>
        </w:tc>
        <w:tc>
          <w:tcPr>
            <w:tcW w:w="3677" w:type="dxa"/>
          </w:tcPr>
          <w:p>
            <w:pPr>
              <w:pStyle w:val="aff3"/>
            </w:pPr>
            <w:r>
              <w:t>Положение задвижек насоса</w:t>
            </w:r>
          </w:p>
        </w:tc>
        <w:tc>
          <w:tcPr>
            <w:tcW w:w="1559" w:type="dxa"/>
          </w:tcPr>
          <w:p>
            <w:pPr>
              <w:pStyle w:val="aff3"/>
            </w:pPr>
            <w:r>
              <w:t>N2, N3, N6, N7</w:t>
            </w:r>
          </w:p>
        </w:tc>
        <w:tc>
          <w:tcPr>
            <w:tcW w:w="1133" w:type="dxa"/>
          </w:tcPr>
          <w:p>
            <w:pPr>
              <w:pStyle w:val="aff3"/>
            </w:pPr>
            <w:r>
              <w:t>С</w:t>
            </w:r>
          </w:p>
        </w:tc>
        <w:tc>
          <w:tcPr>
            <w:tcW w:w="1418" w:type="dxa"/>
          </w:tcPr>
          <w:p>
            <w:pPr>
              <w:pStyle w:val="aff3"/>
            </w:pPr>
            <w:r>
              <w:t>С, У</w:t>
            </w:r>
          </w:p>
        </w:tc>
        <w:tc>
          <w:tcPr>
            <w:tcW w:w="1560" w:type="dxa"/>
            <w:tcBorders>
              <w:right w:val="single" w:sz="12" w:space="0" w:color="auto"/>
            </w:tcBorders>
          </w:tcPr>
          <w:p>
            <w:pPr>
              <w:pStyle w:val="aff3"/>
            </w:pPr>
            <w:r>
              <w:t>С, У, ИНТ</w:t>
            </w:r>
          </w:p>
        </w:tc>
      </w:tr>
      <w:tr>
        <w:trPr>
          <w:trHeight w:val="20"/>
        </w:trPr>
        <w:tc>
          <w:tcPr>
            <w:tcW w:w="542" w:type="dxa"/>
            <w:tcBorders>
              <w:left w:val="single" w:sz="12" w:space="0" w:color="auto"/>
            </w:tcBorders>
          </w:tcPr>
          <w:p>
            <w:pPr>
              <w:pStyle w:val="aff3"/>
            </w:pPr>
            <w:r>
              <w:t>7</w:t>
            </w:r>
          </w:p>
        </w:tc>
        <w:tc>
          <w:tcPr>
            <w:tcW w:w="3677" w:type="dxa"/>
          </w:tcPr>
          <w:p>
            <w:pPr>
              <w:pStyle w:val="aff3"/>
            </w:pPr>
            <w:r>
              <w:t>Вибрация насоса и электродвигателя**</w:t>
            </w:r>
          </w:p>
        </w:tc>
        <w:tc>
          <w:tcPr>
            <w:tcW w:w="1559" w:type="dxa"/>
          </w:tcPr>
          <w:p>
            <w:pPr>
              <w:pStyle w:val="aff3"/>
            </w:pPr>
            <w:r>
              <w:t>S1, S3</w:t>
            </w:r>
          </w:p>
        </w:tc>
        <w:tc>
          <w:tcPr>
            <w:tcW w:w="1133" w:type="dxa"/>
          </w:tcPr>
          <w:p>
            <w:pPr>
              <w:pStyle w:val="aff3"/>
            </w:pPr>
            <w:r>
              <w:t>-</w:t>
            </w:r>
          </w:p>
        </w:tc>
        <w:tc>
          <w:tcPr>
            <w:tcW w:w="1418" w:type="dxa"/>
          </w:tcPr>
          <w:p>
            <w:pPr>
              <w:pStyle w:val="aff3"/>
            </w:pPr>
            <w:r>
              <w:t>С, З*</w:t>
            </w:r>
          </w:p>
        </w:tc>
        <w:tc>
          <w:tcPr>
            <w:tcW w:w="1560" w:type="dxa"/>
            <w:tcBorders>
              <w:right w:val="single" w:sz="12" w:space="0" w:color="auto"/>
            </w:tcBorders>
          </w:tcPr>
          <w:p>
            <w:pPr>
              <w:pStyle w:val="aff3"/>
            </w:pPr>
            <w:r>
              <w:t>С, З*</w:t>
            </w:r>
          </w:p>
        </w:tc>
      </w:tr>
      <w:tr>
        <w:trPr>
          <w:trHeight w:val="20"/>
        </w:trPr>
        <w:tc>
          <w:tcPr>
            <w:tcW w:w="542" w:type="dxa"/>
            <w:tcBorders>
              <w:left w:val="single" w:sz="12" w:space="0" w:color="auto"/>
            </w:tcBorders>
          </w:tcPr>
          <w:p>
            <w:pPr>
              <w:pStyle w:val="aff3"/>
            </w:pPr>
            <w:r>
              <w:t>8</w:t>
            </w:r>
          </w:p>
        </w:tc>
        <w:tc>
          <w:tcPr>
            <w:tcW w:w="3677" w:type="dxa"/>
          </w:tcPr>
          <w:p>
            <w:pPr>
              <w:pStyle w:val="aff3"/>
            </w:pPr>
            <w:r>
              <w:t>Осевое смещение вала**</w:t>
            </w:r>
          </w:p>
        </w:tc>
        <w:tc>
          <w:tcPr>
            <w:tcW w:w="1559" w:type="dxa"/>
          </w:tcPr>
          <w:p>
            <w:pPr>
              <w:pStyle w:val="aff3"/>
            </w:pPr>
            <w:r>
              <w:t>S2, S4</w:t>
            </w:r>
          </w:p>
        </w:tc>
        <w:tc>
          <w:tcPr>
            <w:tcW w:w="1133" w:type="dxa"/>
          </w:tcPr>
          <w:p>
            <w:pPr>
              <w:pStyle w:val="aff3"/>
            </w:pPr>
            <w:r>
              <w:t>-</w:t>
            </w:r>
          </w:p>
        </w:tc>
        <w:tc>
          <w:tcPr>
            <w:tcW w:w="1418" w:type="dxa"/>
          </w:tcPr>
          <w:p>
            <w:pPr>
              <w:pStyle w:val="aff3"/>
            </w:pPr>
            <w:r>
              <w:t>С, З*</w:t>
            </w:r>
          </w:p>
        </w:tc>
        <w:tc>
          <w:tcPr>
            <w:tcW w:w="1560" w:type="dxa"/>
            <w:tcBorders>
              <w:right w:val="single" w:sz="12" w:space="0" w:color="auto"/>
            </w:tcBorders>
          </w:tcPr>
          <w:p>
            <w:pPr>
              <w:pStyle w:val="aff3"/>
            </w:pPr>
            <w:r>
              <w:t>С, З*</w:t>
            </w:r>
          </w:p>
        </w:tc>
      </w:tr>
      <w:tr>
        <w:trPr>
          <w:trHeight w:val="20"/>
        </w:trPr>
        <w:tc>
          <w:tcPr>
            <w:tcW w:w="542" w:type="dxa"/>
            <w:tcBorders>
              <w:left w:val="single" w:sz="12" w:space="0" w:color="auto"/>
            </w:tcBorders>
          </w:tcPr>
          <w:p>
            <w:pPr>
              <w:pStyle w:val="aff3"/>
            </w:pPr>
            <w:r>
              <w:t>9</w:t>
            </w:r>
          </w:p>
        </w:tc>
        <w:tc>
          <w:tcPr>
            <w:tcW w:w="3677" w:type="dxa"/>
          </w:tcPr>
          <w:p>
            <w:pPr>
              <w:pStyle w:val="aff3"/>
            </w:pPr>
            <w:r>
              <w:t>Расход перекачиваемой жидкости ***</w:t>
            </w:r>
          </w:p>
        </w:tc>
        <w:tc>
          <w:tcPr>
            <w:tcW w:w="1559" w:type="dxa"/>
          </w:tcPr>
          <w:p>
            <w:pPr>
              <w:pStyle w:val="aff3"/>
            </w:pPr>
            <w:r>
              <w:t>FQ1, FQ2</w:t>
            </w:r>
          </w:p>
        </w:tc>
        <w:tc>
          <w:tcPr>
            <w:tcW w:w="1133" w:type="dxa"/>
          </w:tcPr>
          <w:p>
            <w:pPr>
              <w:pStyle w:val="aff3"/>
            </w:pPr>
            <w:r>
              <w:t>-</w:t>
            </w:r>
          </w:p>
        </w:tc>
        <w:tc>
          <w:tcPr>
            <w:tcW w:w="1418" w:type="dxa"/>
          </w:tcPr>
          <w:p>
            <w:pPr>
              <w:pStyle w:val="aff3"/>
            </w:pPr>
            <w:r>
              <w:t>Ид</w:t>
            </w:r>
          </w:p>
        </w:tc>
        <w:tc>
          <w:tcPr>
            <w:tcW w:w="1560" w:type="dxa"/>
            <w:tcBorders>
              <w:right w:val="single" w:sz="12" w:space="0" w:color="auto"/>
            </w:tcBorders>
          </w:tcPr>
          <w:p>
            <w:pPr>
              <w:pStyle w:val="aff3"/>
            </w:pPr>
            <w:r>
              <w:t>Ид, Ии, ИНТ</w:t>
            </w:r>
          </w:p>
        </w:tc>
      </w:tr>
      <w:tr>
        <w:trPr>
          <w:trHeight w:val="20"/>
        </w:trPr>
        <w:tc>
          <w:tcPr>
            <w:tcW w:w="542" w:type="dxa"/>
            <w:tcBorders>
              <w:left w:val="single" w:sz="12" w:space="0" w:color="auto"/>
            </w:tcBorders>
          </w:tcPr>
          <w:p>
            <w:pPr>
              <w:pStyle w:val="aff3"/>
            </w:pPr>
            <w:r>
              <w:t>10</w:t>
            </w:r>
          </w:p>
        </w:tc>
        <w:tc>
          <w:tcPr>
            <w:tcW w:w="3677" w:type="dxa"/>
          </w:tcPr>
          <w:p>
            <w:pPr>
              <w:pStyle w:val="aff3"/>
            </w:pPr>
            <w:r>
              <w:t>Перепад давления на фильтре</w:t>
            </w:r>
          </w:p>
        </w:tc>
        <w:tc>
          <w:tcPr>
            <w:tcW w:w="1559" w:type="dxa"/>
          </w:tcPr>
          <w:p>
            <w:pPr>
              <w:pStyle w:val="aff3"/>
            </w:pPr>
            <w:r>
              <w:t>PD1, PD2</w:t>
            </w:r>
          </w:p>
        </w:tc>
        <w:tc>
          <w:tcPr>
            <w:tcW w:w="1133" w:type="dxa"/>
          </w:tcPr>
          <w:p>
            <w:pPr>
              <w:pStyle w:val="aff3"/>
            </w:pPr>
            <w:r>
              <w:t>С</w:t>
            </w:r>
          </w:p>
        </w:tc>
        <w:tc>
          <w:tcPr>
            <w:tcW w:w="1418" w:type="dxa"/>
          </w:tcPr>
          <w:p>
            <w:pPr>
              <w:pStyle w:val="aff3"/>
            </w:pPr>
            <w:r>
              <w:t>Ид, С, З*</w:t>
            </w:r>
          </w:p>
        </w:tc>
        <w:tc>
          <w:tcPr>
            <w:tcW w:w="1560" w:type="dxa"/>
            <w:tcBorders>
              <w:right w:val="single" w:sz="12" w:space="0" w:color="auto"/>
            </w:tcBorders>
          </w:tcPr>
          <w:p>
            <w:pPr>
              <w:pStyle w:val="aff3"/>
            </w:pPr>
            <w:r>
              <w:t>Ид, С, З*, ИНТ</w:t>
            </w:r>
          </w:p>
        </w:tc>
      </w:tr>
      <w:tr>
        <w:trPr>
          <w:trHeight w:val="20"/>
        </w:trPr>
        <w:tc>
          <w:tcPr>
            <w:tcW w:w="542" w:type="dxa"/>
            <w:tcBorders>
              <w:left w:val="single" w:sz="12" w:space="0" w:color="auto"/>
            </w:tcBorders>
          </w:tcPr>
          <w:p>
            <w:pPr>
              <w:pStyle w:val="aff3"/>
            </w:pPr>
            <w:r>
              <w:t>11</w:t>
            </w:r>
          </w:p>
        </w:tc>
        <w:tc>
          <w:tcPr>
            <w:tcW w:w="3677" w:type="dxa"/>
          </w:tcPr>
          <w:p>
            <w:pPr>
              <w:pStyle w:val="aff3"/>
            </w:pPr>
            <w:r>
              <w:t>Температура на приеме насоса</w:t>
            </w:r>
          </w:p>
        </w:tc>
        <w:tc>
          <w:tcPr>
            <w:tcW w:w="1559" w:type="dxa"/>
          </w:tcPr>
          <w:p>
            <w:pPr>
              <w:pStyle w:val="aff3"/>
            </w:pPr>
            <w:r>
              <w:t>T6, T12</w:t>
            </w:r>
          </w:p>
        </w:tc>
        <w:tc>
          <w:tcPr>
            <w:tcW w:w="1133" w:type="dxa"/>
          </w:tcPr>
          <w:p>
            <w:pPr>
              <w:pStyle w:val="aff3"/>
            </w:pPr>
            <w:r>
              <w:t>-</w:t>
            </w:r>
          </w:p>
        </w:tc>
        <w:tc>
          <w:tcPr>
            <w:tcW w:w="1418" w:type="dxa"/>
          </w:tcPr>
          <w:p>
            <w:pPr>
              <w:pStyle w:val="aff3"/>
            </w:pPr>
            <w:r>
              <w:t>-</w:t>
            </w:r>
          </w:p>
        </w:tc>
        <w:tc>
          <w:tcPr>
            <w:tcW w:w="1560" w:type="dxa"/>
            <w:tcBorders>
              <w:right w:val="single" w:sz="12" w:space="0" w:color="auto"/>
            </w:tcBorders>
          </w:tcPr>
          <w:p>
            <w:pPr>
              <w:pStyle w:val="aff3"/>
            </w:pPr>
            <w:r>
              <w:t>Ид, С, З*</w:t>
            </w:r>
          </w:p>
        </w:tc>
      </w:tr>
      <w:tr>
        <w:trPr>
          <w:trHeight w:val="20"/>
        </w:trPr>
        <w:tc>
          <w:tcPr>
            <w:tcW w:w="542" w:type="dxa"/>
            <w:tcBorders>
              <w:left w:val="single" w:sz="12" w:space="0" w:color="auto"/>
            </w:tcBorders>
          </w:tcPr>
          <w:p>
            <w:pPr>
              <w:pStyle w:val="aff3"/>
            </w:pPr>
            <w:r>
              <w:t>12</w:t>
            </w:r>
          </w:p>
        </w:tc>
        <w:tc>
          <w:tcPr>
            <w:tcW w:w="3677" w:type="dxa"/>
          </w:tcPr>
          <w:p>
            <w:pPr>
              <w:pStyle w:val="aff3"/>
            </w:pPr>
            <w:r>
              <w:t>Ток электродвигателя насоса</w:t>
            </w:r>
          </w:p>
        </w:tc>
        <w:tc>
          <w:tcPr>
            <w:tcW w:w="1559" w:type="dxa"/>
          </w:tcPr>
          <w:p>
            <w:pPr>
              <w:pStyle w:val="aff3"/>
            </w:pPr>
            <w:r>
              <w:t>I1, I2</w:t>
            </w:r>
          </w:p>
        </w:tc>
        <w:tc>
          <w:tcPr>
            <w:tcW w:w="1133" w:type="dxa"/>
          </w:tcPr>
          <w:p>
            <w:pPr>
              <w:pStyle w:val="aff3"/>
            </w:pPr>
            <w:r>
              <w:t>-</w:t>
            </w:r>
          </w:p>
        </w:tc>
        <w:tc>
          <w:tcPr>
            <w:tcW w:w="1418" w:type="dxa"/>
          </w:tcPr>
          <w:p>
            <w:pPr>
              <w:pStyle w:val="aff3"/>
            </w:pPr>
            <w:r>
              <w:t>-</w:t>
            </w:r>
          </w:p>
        </w:tc>
        <w:tc>
          <w:tcPr>
            <w:tcW w:w="1560" w:type="dxa"/>
            <w:tcBorders>
              <w:right w:val="single" w:sz="12" w:space="0" w:color="auto"/>
            </w:tcBorders>
          </w:tcPr>
          <w:p>
            <w:pPr>
              <w:pStyle w:val="aff3"/>
            </w:pPr>
            <w:r>
              <w:t>Ид, С, З*</w:t>
            </w:r>
          </w:p>
        </w:tc>
      </w:tr>
      <w:tr>
        <w:trPr>
          <w:trHeight w:val="20"/>
        </w:trPr>
        <w:tc>
          <w:tcPr>
            <w:tcW w:w="542" w:type="dxa"/>
            <w:tcBorders>
              <w:left w:val="single" w:sz="12" w:space="0" w:color="auto"/>
              <w:bottom w:val="single" w:sz="12" w:space="0" w:color="auto"/>
            </w:tcBorders>
          </w:tcPr>
          <w:p>
            <w:pPr>
              <w:pStyle w:val="aff3"/>
            </w:pPr>
            <w:r>
              <w:t>13</w:t>
            </w:r>
          </w:p>
        </w:tc>
        <w:tc>
          <w:tcPr>
            <w:tcW w:w="3677" w:type="dxa"/>
            <w:tcBorders>
              <w:bottom w:val="single" w:sz="12" w:space="0" w:color="auto"/>
            </w:tcBorders>
          </w:tcPr>
          <w:p>
            <w:pPr>
              <w:pStyle w:val="aff3"/>
            </w:pPr>
            <w:r>
              <w:t>Контроль положения защитного кожуха</w:t>
            </w:r>
          </w:p>
        </w:tc>
        <w:tc>
          <w:tcPr>
            <w:tcW w:w="1559" w:type="dxa"/>
            <w:tcBorders>
              <w:bottom w:val="single" w:sz="12" w:space="0" w:color="auto"/>
            </w:tcBorders>
          </w:tcPr>
          <w:p>
            <w:pPr>
              <w:pStyle w:val="aff3"/>
            </w:pPr>
            <w:r>
              <w:t>N4, N8</w:t>
            </w:r>
          </w:p>
        </w:tc>
        <w:tc>
          <w:tcPr>
            <w:tcW w:w="1133" w:type="dxa"/>
            <w:tcBorders>
              <w:bottom w:val="single" w:sz="12" w:space="0" w:color="auto"/>
            </w:tcBorders>
          </w:tcPr>
          <w:p>
            <w:pPr>
              <w:pStyle w:val="aff3"/>
            </w:pPr>
            <w:r>
              <w:t>С, З*</w:t>
            </w:r>
          </w:p>
        </w:tc>
        <w:tc>
          <w:tcPr>
            <w:tcW w:w="1418" w:type="dxa"/>
            <w:tcBorders>
              <w:bottom w:val="single" w:sz="12" w:space="0" w:color="auto"/>
            </w:tcBorders>
          </w:tcPr>
          <w:p>
            <w:pPr>
              <w:pStyle w:val="aff3"/>
            </w:pPr>
            <w:r>
              <w:t>С, З*</w:t>
            </w:r>
          </w:p>
        </w:tc>
        <w:tc>
          <w:tcPr>
            <w:tcW w:w="1560" w:type="dxa"/>
            <w:tcBorders>
              <w:bottom w:val="single" w:sz="12" w:space="0" w:color="auto"/>
              <w:right w:val="single" w:sz="12" w:space="0" w:color="auto"/>
            </w:tcBorders>
          </w:tcPr>
          <w:p>
            <w:pPr>
              <w:pStyle w:val="aff3"/>
            </w:pPr>
            <w:r>
              <w:t>С, З*</w:t>
            </w:r>
          </w:p>
        </w:tc>
      </w:tr>
    </w:tbl>
    <w:p>
      <w:pPr>
        <w:pStyle w:val="aff3"/>
        <w:rPr>
          <w:i/>
          <w:sz w:val="24"/>
          <w:szCs w:val="24"/>
          <w:lang w:val="en-US"/>
        </w:rPr>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 xml:space="preserve">Функция </w:t>
      </w:r>
      <w:r>
        <w:rPr>
          <w:i/>
          <w:sz w:val="24"/>
          <w:szCs w:val="24"/>
        </w:rPr>
        <w:t xml:space="preserve">защиты насосных агрегатов реализуется </w:t>
      </w:r>
      <w:r>
        <w:rPr>
          <w:i/>
          <w:sz w:val="24"/>
          <w:szCs w:val="24"/>
        </w:rPr>
        <w:t>путем управления запорной</w:t>
      </w:r>
      <w:r>
        <w:rPr>
          <w:i/>
          <w:sz w:val="24"/>
          <w:szCs w:val="24"/>
        </w:rPr>
        <w:t xml:space="preserve"> </w:t>
      </w:r>
      <w:r>
        <w:rPr>
          <w:i/>
          <w:sz w:val="24"/>
          <w:szCs w:val="24"/>
        </w:rPr>
        <w:t>арматурой</w:t>
      </w:r>
      <w:r>
        <w:rPr>
          <w:i/>
          <w:sz w:val="24"/>
          <w:szCs w:val="24"/>
        </w:rPr>
        <w:t xml:space="preserve">, ЗРА при срабатывании сигнализации значения параметра. Выполняется автоматически или по команде оператора </w:t>
      </w:r>
      <w:r>
        <w:rPr>
          <w:i/>
          <w:sz w:val="24"/>
          <w:szCs w:val="24"/>
        </w:rPr>
        <w:t>–</w:t>
      </w:r>
      <w:r>
        <w:rPr>
          <w:i/>
          <w:sz w:val="24"/>
          <w:szCs w:val="24"/>
        </w:rPr>
        <w:t xml:space="preserve"> определяется при проектировании.</w:t>
      </w:r>
    </w:p>
    <w:p>
      <w:pPr>
        <w:ind w:left="567"/>
        <w:rPr>
          <w:i/>
        </w:rPr>
      </w:pPr>
    </w:p>
    <w:p>
      <w:pPr>
        <w:ind w:left="567"/>
        <w:rPr>
          <w:i/>
        </w:rPr>
      </w:pPr>
      <w:r>
        <w:rPr>
          <w:i/>
        </w:rPr>
        <w:t>**</w:t>
      </w:r>
      <w:r>
        <w:rPr>
          <w:i/>
          <w:lang w:val="en-US"/>
        </w:rPr>
        <w:t> </w:t>
      </w:r>
      <w:r>
        <w:rPr>
          <w:i/>
        </w:rPr>
        <w:t>Необходимость контроля вибрации насоса и электродвигателя, осевого смещения вала, а также температуры в линии разгрузки гидропяты определяется в соответствии с документацией завода-изготовителя, в зависимости от типа насоса.</w:t>
      </w:r>
    </w:p>
    <w:p>
      <w:pPr>
        <w:ind w:left="567"/>
        <w:rPr>
          <w:i/>
        </w:rPr>
      </w:pPr>
    </w:p>
    <w:p>
      <w:pPr>
        <w:ind w:left="567"/>
        <w:rPr>
          <w:i/>
        </w:rPr>
      </w:pPr>
      <w:r>
        <w:rPr>
          <w:i/>
        </w:rPr>
        <w:t>***</w:t>
      </w:r>
      <w:r>
        <w:rPr>
          <w:i/>
          <w:lang w:val="en-US"/>
        </w:rPr>
        <w:t> </w:t>
      </w:r>
      <w:r>
        <w:rPr>
          <w:i/>
        </w:rPr>
        <w:t>При наличии систем измерений жидкости после насосной с агрегатами перекачки, контроль расхода не требуется.</w:t>
      </w:r>
    </w:p>
    <w:p>
      <w:pPr>
        <w:jc w:val="left"/>
        <w:rPr>
          <w:i/>
        </w:rPr>
      </w:pPr>
    </w:p>
    <w:p>
      <w:pPr>
        <w:pStyle w:val="aff6"/>
      </w:pPr>
      <w:r>
        <w:object w:dxaOrig="18495" w:dyaOrig="14970">
          <v:shape id="_x0000_i1051" type="#_x0000_t75" style="width:461.25pt;height:395.25pt" o:ole="">
            <v:imagedata r:id="rId99" o:title=""/>
          </v:shape>
          <o:OLEObject Type="Embed" ProgID="Visio.Drawing.11" ShapeID="_x0000_i1051" DrawAspect="Content" ObjectID="_1638793741" r:id="rId100"/>
        </w:object>
      </w:r>
    </w:p>
    <w:p>
      <w:pPr>
        <w:pStyle w:val="aff6"/>
        <w:spacing w:before="60"/>
      </w:pPr>
      <w:bookmarkStart w:id="243" w:name="_Ref16077628"/>
      <w:bookmarkStart w:id="244" w:name="_Ref18223982"/>
      <w:r>
        <w:t xml:space="preserve">Рис. </w:t>
      </w:r>
      <w:r>
        <w:rPr>
          <w:noProof/>
        </w:rPr>
        <w:fldChar w:fldCharType="begin"/>
      </w:r>
      <w:r>
        <w:rPr>
          <w:noProof/>
        </w:rPr>
        <w:instrText xml:space="preserve"> SEQ Рисунок \* ARABIC </w:instrText>
      </w:r>
      <w:r>
        <w:rPr>
          <w:noProof/>
        </w:rPr>
        <w:fldChar w:fldCharType="separate"/>
      </w:r>
      <w:r>
        <w:rPr>
          <w:noProof/>
        </w:rPr>
        <w:t>29</w:t>
      </w:r>
      <w:r>
        <w:rPr>
          <w:noProof/>
        </w:rPr>
        <w:fldChar w:fldCharType="end"/>
      </w:r>
      <w:bookmarkEnd w:id="243"/>
      <w:r>
        <w:t xml:space="preserve"> </w:t>
      </w:r>
      <w:r>
        <w:t>Объем автоматизации основных насосных агрегатов КСП, ДНС и ЦПС</w:t>
      </w:r>
      <w:bookmarkEnd w:id="244"/>
    </w:p>
    <w:p>
      <w:pPr>
        <w:rPr>
          <w:lang w:eastAsia="ru-RU"/>
        </w:rPr>
      </w:pPr>
    </w:p>
    <w:p>
      <w:pPr>
        <w:rPr>
          <w:lang w:eastAsia="ru-RU"/>
        </w:rPr>
      </w:pPr>
    </w:p>
    <w:p>
      <w:pPr>
        <w:pStyle w:val="31"/>
        <w:numPr>
          <w:ilvl w:val="2"/>
          <w:numId w:val="11"/>
        </w:numPr>
        <w:tabs>
          <w:tab w:val="left" w:pos="567"/>
        </w:tabs>
        <w:ind w:left="0" w:firstLine="0"/>
        <w:rPr>
          <w:caps w:val="0"/>
        </w:rPr>
      </w:pPr>
      <w:bookmarkStart w:id="245" w:name="_Toc6315394"/>
      <w:bookmarkStart w:id="246" w:name="_Toc6585780"/>
      <w:bookmarkStart w:id="247" w:name="_Toc22897642"/>
      <w:r>
        <w:rPr>
          <w:caps w:val="0"/>
        </w:rPr>
        <w:t>НАСОСНАЯ ПЕРЕКАЧКИ ВОДЫ И СТОКОВ</w:t>
      </w:r>
      <w:bookmarkEnd w:id="245"/>
      <w:bookmarkEnd w:id="246"/>
      <w:bookmarkEnd w:id="247"/>
    </w:p>
    <w:p/>
    <w:p>
      <w:r>
        <w:t>В Таблице</w:t>
      </w:r>
      <w:r>
        <w:t xml:space="preserve"> </w:t>
      </w:r>
      <w:r>
        <w:fldChar w:fldCharType="begin"/>
      </w:r>
      <w:r>
        <w:instrText xml:space="preserve"> REF _Ref2171223</w:instrText>
      </w:r>
      <w:r>
        <w:instrText xml:space="preserve"> \# 0 \h  \* MERGEFORMAT </w:instrText>
      </w:r>
      <w:r>
        <w:fldChar w:fldCharType="separate"/>
      </w:r>
      <w:r>
        <w:t>33</w:t>
      </w:r>
      <w:r>
        <w:fldChar w:fldCharType="end"/>
      </w:r>
      <w:r>
        <w:t xml:space="preserve"> и</w:t>
      </w:r>
      <w:r>
        <w:t xml:space="preserve"> на</w:t>
      </w:r>
      <w:r>
        <w:t xml:space="preserve"> рисунк</w:t>
      </w:r>
      <w:r>
        <w:t>е</w:t>
      </w:r>
      <w:r>
        <w:t xml:space="preserve"> </w:t>
      </w:r>
      <w:r>
        <w:fldChar w:fldCharType="begin"/>
      </w:r>
      <w:r>
        <w:instrText xml:space="preserve"> REF _Ref2171258</w:instrText>
      </w:r>
      <w:r>
        <w:instrText xml:space="preserve"> \# 0 \h  \* MERGEFORMAT </w:instrText>
      </w:r>
      <w:r>
        <w:fldChar w:fldCharType="separate"/>
      </w:r>
      <w:r>
        <w:t>30</w:t>
      </w:r>
      <w:r>
        <w:fldChar w:fldCharType="end"/>
      </w:r>
      <w:r>
        <w:t xml:space="preserve"> </w:t>
      </w:r>
      <w:r>
        <w:t>приведен</w:t>
      </w:r>
      <w:r>
        <w:t xml:space="preserve"> объем автоматизации насосной перекачки воды и стоков.</w:t>
      </w:r>
    </w:p>
    <w:p/>
    <w:p>
      <w:pPr>
        <w:pStyle w:val="af6"/>
        <w:spacing w:after="0"/>
      </w:pPr>
      <w:bookmarkStart w:id="248" w:name="_Ref2171223"/>
      <w:r>
        <w:t xml:space="preserve">Таблица </w:t>
      </w:r>
      <w:r>
        <w:rPr>
          <w:noProof/>
        </w:rPr>
        <w:fldChar w:fldCharType="begin"/>
      </w:r>
      <w:r>
        <w:rPr>
          <w:noProof/>
        </w:rPr>
        <w:instrText xml:space="preserve"> SEQ Таблица \* ARABIC </w:instrText>
      </w:r>
      <w:r>
        <w:rPr>
          <w:noProof/>
        </w:rPr>
        <w:fldChar w:fldCharType="separate"/>
      </w:r>
      <w:r>
        <w:rPr>
          <w:noProof/>
        </w:rPr>
        <w:t>33</w:t>
      </w:r>
      <w:r>
        <w:rPr>
          <w:noProof/>
        </w:rPr>
        <w:fldChar w:fldCharType="end"/>
      </w:r>
      <w:bookmarkEnd w:id="248"/>
    </w:p>
    <w:p>
      <w:pPr>
        <w:pStyle w:val="af6"/>
      </w:pPr>
      <w:r>
        <w:t>Объем автоматизации насосной перекачки воды и стоков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4677"/>
        <w:gridCol w:w="1559"/>
        <w:gridCol w:w="1419"/>
        <w:gridCol w:w="1665"/>
      </w:tblGrid>
      <w:tr>
        <w:trPr>
          <w:tblHeader/>
        </w:trPr>
        <w:tc>
          <w:tcPr>
            <w:tcW w:w="271"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373"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1"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565"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71"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373"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91"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20"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845"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37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4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71" w:type="pct"/>
            <w:tcBorders>
              <w:top w:val="single" w:sz="12" w:space="0" w:color="auto"/>
              <w:left w:val="single" w:sz="12" w:space="0" w:color="auto"/>
            </w:tcBorders>
          </w:tcPr>
          <w:p>
            <w:pPr>
              <w:pStyle w:val="aff3"/>
            </w:pPr>
            <w:r>
              <w:t>1</w:t>
            </w:r>
          </w:p>
        </w:tc>
        <w:tc>
          <w:tcPr>
            <w:tcW w:w="2373" w:type="pct"/>
            <w:tcBorders>
              <w:top w:val="single" w:sz="12" w:space="0" w:color="auto"/>
            </w:tcBorders>
          </w:tcPr>
          <w:p>
            <w:pPr>
              <w:pStyle w:val="aff3"/>
            </w:pPr>
            <w:r>
              <w:t>Ток электродвигателя насоса</w:t>
            </w:r>
          </w:p>
        </w:tc>
        <w:tc>
          <w:tcPr>
            <w:tcW w:w="791" w:type="pct"/>
            <w:tcBorders>
              <w:top w:val="single" w:sz="12" w:space="0" w:color="auto"/>
            </w:tcBorders>
          </w:tcPr>
          <w:p>
            <w:pPr>
              <w:pStyle w:val="aff3"/>
            </w:pPr>
            <w:r>
              <w:t>I1</w:t>
            </w:r>
          </w:p>
        </w:tc>
        <w:tc>
          <w:tcPr>
            <w:tcW w:w="720" w:type="pct"/>
            <w:tcBorders>
              <w:top w:val="single" w:sz="12" w:space="0" w:color="auto"/>
            </w:tcBorders>
          </w:tcPr>
          <w:p>
            <w:pPr>
              <w:pStyle w:val="aff3"/>
            </w:pPr>
            <w:r>
              <w:t>Ид</w:t>
            </w:r>
          </w:p>
        </w:tc>
        <w:tc>
          <w:tcPr>
            <w:tcW w:w="845" w:type="pct"/>
            <w:tcBorders>
              <w:top w:val="single" w:sz="12" w:space="0" w:color="auto"/>
              <w:right w:val="single" w:sz="12" w:space="0" w:color="auto"/>
            </w:tcBorders>
          </w:tcPr>
          <w:p>
            <w:pPr>
              <w:pStyle w:val="aff3"/>
            </w:pPr>
            <w:r>
              <w:t>Ид, С, З</w:t>
            </w:r>
          </w:p>
        </w:tc>
      </w:tr>
      <w:tr>
        <w:tc>
          <w:tcPr>
            <w:tcW w:w="271" w:type="pct"/>
            <w:tcBorders>
              <w:left w:val="single" w:sz="12" w:space="0" w:color="auto"/>
            </w:tcBorders>
          </w:tcPr>
          <w:p>
            <w:pPr>
              <w:pStyle w:val="aff3"/>
            </w:pPr>
            <w:r>
              <w:t>2</w:t>
            </w:r>
          </w:p>
        </w:tc>
        <w:tc>
          <w:tcPr>
            <w:tcW w:w="2373" w:type="pct"/>
          </w:tcPr>
          <w:p>
            <w:pPr>
              <w:pStyle w:val="aff3"/>
            </w:pPr>
            <w:r>
              <w:t>Уровень в резервуарах (текущий/НПУ/ВПУ/ВАУ/НАУ)</w:t>
            </w:r>
          </w:p>
        </w:tc>
        <w:tc>
          <w:tcPr>
            <w:tcW w:w="791" w:type="pct"/>
          </w:tcPr>
          <w:p>
            <w:pPr>
              <w:pStyle w:val="aff3"/>
            </w:pPr>
            <w:r>
              <w:t>L1</w:t>
            </w:r>
          </w:p>
        </w:tc>
        <w:tc>
          <w:tcPr>
            <w:tcW w:w="720" w:type="pct"/>
          </w:tcPr>
          <w:p>
            <w:pPr>
              <w:pStyle w:val="aff3"/>
            </w:pPr>
            <w:r>
              <w:t>Ид, С</w:t>
            </w:r>
            <w:r>
              <w:t>, З*</w:t>
            </w:r>
          </w:p>
        </w:tc>
        <w:tc>
          <w:tcPr>
            <w:tcW w:w="845" w:type="pct"/>
            <w:tcBorders>
              <w:right w:val="single" w:sz="12" w:space="0" w:color="auto"/>
            </w:tcBorders>
          </w:tcPr>
          <w:p>
            <w:pPr>
              <w:pStyle w:val="aff3"/>
            </w:pPr>
            <w:r>
              <w:t>Ид, С, З, ИНТ</w:t>
            </w:r>
          </w:p>
        </w:tc>
      </w:tr>
      <w:tr>
        <w:tc>
          <w:tcPr>
            <w:tcW w:w="271" w:type="pct"/>
            <w:tcBorders>
              <w:left w:val="single" w:sz="12" w:space="0" w:color="auto"/>
            </w:tcBorders>
          </w:tcPr>
          <w:p>
            <w:pPr>
              <w:pStyle w:val="aff3"/>
            </w:pPr>
            <w:r>
              <w:t>3</w:t>
            </w:r>
          </w:p>
        </w:tc>
        <w:tc>
          <w:tcPr>
            <w:tcW w:w="2373" w:type="pct"/>
          </w:tcPr>
          <w:p>
            <w:pPr>
              <w:pStyle w:val="aff3"/>
            </w:pPr>
            <w:r>
              <w:t>Давление на приеме насоса</w:t>
            </w:r>
          </w:p>
        </w:tc>
        <w:tc>
          <w:tcPr>
            <w:tcW w:w="791" w:type="pct"/>
          </w:tcPr>
          <w:p>
            <w:pPr>
              <w:pStyle w:val="aff3"/>
            </w:pPr>
            <w:r>
              <w:t>P1</w:t>
            </w:r>
          </w:p>
        </w:tc>
        <w:tc>
          <w:tcPr>
            <w:tcW w:w="720" w:type="pct"/>
          </w:tcPr>
          <w:p>
            <w:pPr>
              <w:pStyle w:val="aff3"/>
            </w:pPr>
            <w:r>
              <w:t>Ид, С, З</w:t>
            </w:r>
          </w:p>
        </w:tc>
        <w:tc>
          <w:tcPr>
            <w:tcW w:w="845" w:type="pct"/>
            <w:tcBorders>
              <w:right w:val="single" w:sz="12" w:space="0" w:color="auto"/>
            </w:tcBorders>
          </w:tcPr>
          <w:p>
            <w:pPr>
              <w:pStyle w:val="aff3"/>
            </w:pPr>
            <w:r>
              <w:t>Ид, С, З</w:t>
            </w:r>
          </w:p>
        </w:tc>
      </w:tr>
      <w:tr>
        <w:tc>
          <w:tcPr>
            <w:tcW w:w="271" w:type="pct"/>
            <w:tcBorders>
              <w:left w:val="single" w:sz="12" w:space="0" w:color="auto"/>
            </w:tcBorders>
          </w:tcPr>
          <w:p>
            <w:pPr>
              <w:pStyle w:val="aff3"/>
            </w:pPr>
            <w:r>
              <w:t>4</w:t>
            </w:r>
          </w:p>
        </w:tc>
        <w:tc>
          <w:tcPr>
            <w:tcW w:w="2373" w:type="pct"/>
          </w:tcPr>
          <w:p>
            <w:pPr>
              <w:pStyle w:val="aff3"/>
            </w:pPr>
            <w:r>
              <w:t>Давление на выкиде насоса</w:t>
            </w:r>
          </w:p>
        </w:tc>
        <w:tc>
          <w:tcPr>
            <w:tcW w:w="791" w:type="pct"/>
          </w:tcPr>
          <w:p>
            <w:pPr>
              <w:pStyle w:val="aff3"/>
            </w:pPr>
            <w:r>
              <w:t>P2</w:t>
            </w:r>
          </w:p>
        </w:tc>
        <w:tc>
          <w:tcPr>
            <w:tcW w:w="720" w:type="pct"/>
          </w:tcPr>
          <w:p>
            <w:pPr>
              <w:pStyle w:val="aff3"/>
            </w:pPr>
            <w:r>
              <w:t>Ид, С, З</w:t>
            </w:r>
          </w:p>
        </w:tc>
        <w:tc>
          <w:tcPr>
            <w:tcW w:w="845" w:type="pct"/>
            <w:tcBorders>
              <w:right w:val="single" w:sz="12" w:space="0" w:color="auto"/>
            </w:tcBorders>
          </w:tcPr>
          <w:p>
            <w:pPr>
              <w:pStyle w:val="aff3"/>
            </w:pPr>
            <w:r>
              <w:t>Ид, С, З, ИНТ</w:t>
            </w:r>
          </w:p>
        </w:tc>
      </w:tr>
      <w:tr>
        <w:tc>
          <w:tcPr>
            <w:tcW w:w="271" w:type="pct"/>
            <w:tcBorders>
              <w:left w:val="single" w:sz="12" w:space="0" w:color="auto"/>
            </w:tcBorders>
          </w:tcPr>
          <w:p>
            <w:pPr>
              <w:pStyle w:val="aff3"/>
            </w:pPr>
            <w:r>
              <w:t>5</w:t>
            </w:r>
          </w:p>
        </w:tc>
        <w:tc>
          <w:tcPr>
            <w:tcW w:w="2373" w:type="pct"/>
          </w:tcPr>
          <w:p>
            <w:pPr>
              <w:pStyle w:val="aff3"/>
            </w:pPr>
            <w:r>
              <w:t>Температура подшипников насоса (рабочая/полевая)</w:t>
            </w:r>
          </w:p>
        </w:tc>
        <w:tc>
          <w:tcPr>
            <w:tcW w:w="791" w:type="pct"/>
          </w:tcPr>
          <w:p>
            <w:pPr>
              <w:pStyle w:val="aff3"/>
            </w:pPr>
            <w:r>
              <w:t>T1…Т2</w:t>
            </w:r>
          </w:p>
        </w:tc>
        <w:tc>
          <w:tcPr>
            <w:tcW w:w="720" w:type="pct"/>
          </w:tcPr>
          <w:p>
            <w:pPr>
              <w:pStyle w:val="aff3"/>
            </w:pPr>
            <w:r>
              <w:t>Ид, С, З</w:t>
            </w:r>
          </w:p>
        </w:tc>
        <w:tc>
          <w:tcPr>
            <w:tcW w:w="845" w:type="pct"/>
            <w:tcBorders>
              <w:right w:val="single" w:sz="12" w:space="0" w:color="auto"/>
            </w:tcBorders>
          </w:tcPr>
          <w:p>
            <w:pPr>
              <w:pStyle w:val="aff3"/>
            </w:pPr>
            <w:r>
              <w:t>Ид, С, З</w:t>
            </w:r>
          </w:p>
        </w:tc>
      </w:tr>
      <w:tr>
        <w:tc>
          <w:tcPr>
            <w:tcW w:w="271" w:type="pct"/>
            <w:tcBorders>
              <w:left w:val="single" w:sz="12" w:space="0" w:color="auto"/>
            </w:tcBorders>
          </w:tcPr>
          <w:p>
            <w:pPr>
              <w:pStyle w:val="aff3"/>
            </w:pPr>
            <w:r>
              <w:t>6</w:t>
            </w:r>
          </w:p>
        </w:tc>
        <w:tc>
          <w:tcPr>
            <w:tcW w:w="2373" w:type="pct"/>
          </w:tcPr>
          <w:p>
            <w:pPr>
              <w:pStyle w:val="aff3"/>
            </w:pPr>
            <w:r>
              <w:t>Температура подшипников электродвигателя (рабочая/полевая)</w:t>
            </w:r>
          </w:p>
        </w:tc>
        <w:tc>
          <w:tcPr>
            <w:tcW w:w="791" w:type="pct"/>
          </w:tcPr>
          <w:p>
            <w:pPr>
              <w:pStyle w:val="aff3"/>
            </w:pPr>
            <w:r>
              <w:t>T3…Т4</w:t>
            </w:r>
          </w:p>
        </w:tc>
        <w:tc>
          <w:tcPr>
            <w:tcW w:w="720" w:type="pct"/>
          </w:tcPr>
          <w:p>
            <w:pPr>
              <w:pStyle w:val="aff3"/>
            </w:pPr>
            <w:r>
              <w:t>Ид, С, З</w:t>
            </w:r>
          </w:p>
        </w:tc>
        <w:tc>
          <w:tcPr>
            <w:tcW w:w="845" w:type="pct"/>
            <w:tcBorders>
              <w:right w:val="single" w:sz="12" w:space="0" w:color="auto"/>
            </w:tcBorders>
          </w:tcPr>
          <w:p>
            <w:pPr>
              <w:pStyle w:val="aff3"/>
            </w:pPr>
            <w:r>
              <w:t>Ид, С, З</w:t>
            </w:r>
          </w:p>
        </w:tc>
      </w:tr>
      <w:tr>
        <w:tc>
          <w:tcPr>
            <w:tcW w:w="271" w:type="pct"/>
            <w:tcBorders>
              <w:left w:val="single" w:sz="12" w:space="0" w:color="auto"/>
            </w:tcBorders>
          </w:tcPr>
          <w:p>
            <w:pPr>
              <w:pStyle w:val="aff3"/>
            </w:pPr>
            <w:r>
              <w:t>7</w:t>
            </w:r>
          </w:p>
        </w:tc>
        <w:tc>
          <w:tcPr>
            <w:tcW w:w="2373" w:type="pct"/>
          </w:tcPr>
          <w:p>
            <w:pPr>
              <w:pStyle w:val="aff3"/>
            </w:pPr>
            <w:r>
              <w:t>Уровень в приямке (утечка через сальниковые уплотнения)</w:t>
            </w:r>
          </w:p>
        </w:tc>
        <w:tc>
          <w:tcPr>
            <w:tcW w:w="791" w:type="pct"/>
          </w:tcPr>
          <w:p>
            <w:pPr>
              <w:pStyle w:val="aff3"/>
            </w:pPr>
            <w:r>
              <w:t>L3</w:t>
            </w:r>
          </w:p>
        </w:tc>
        <w:tc>
          <w:tcPr>
            <w:tcW w:w="720" w:type="pct"/>
          </w:tcPr>
          <w:p>
            <w:pPr>
              <w:pStyle w:val="aff3"/>
            </w:pPr>
            <w:r>
              <w:t>С, З</w:t>
            </w:r>
          </w:p>
        </w:tc>
        <w:tc>
          <w:tcPr>
            <w:tcW w:w="845" w:type="pct"/>
            <w:tcBorders>
              <w:right w:val="single" w:sz="12" w:space="0" w:color="auto"/>
            </w:tcBorders>
          </w:tcPr>
          <w:p>
            <w:pPr>
              <w:pStyle w:val="aff3"/>
            </w:pPr>
            <w:r>
              <w:t>Ид, С, З</w:t>
            </w:r>
          </w:p>
        </w:tc>
      </w:tr>
      <w:tr>
        <w:tc>
          <w:tcPr>
            <w:tcW w:w="271" w:type="pct"/>
            <w:tcBorders>
              <w:left w:val="single" w:sz="12" w:space="0" w:color="auto"/>
            </w:tcBorders>
          </w:tcPr>
          <w:p>
            <w:pPr>
              <w:pStyle w:val="aff3"/>
            </w:pPr>
            <w:r>
              <w:t>8</w:t>
            </w:r>
          </w:p>
        </w:tc>
        <w:tc>
          <w:tcPr>
            <w:tcW w:w="2373" w:type="pct"/>
          </w:tcPr>
          <w:p>
            <w:pPr>
              <w:pStyle w:val="aff3"/>
            </w:pPr>
            <w:r>
              <w:t>Состояние насоса (вкл. – откл.)</w:t>
            </w:r>
          </w:p>
        </w:tc>
        <w:tc>
          <w:tcPr>
            <w:tcW w:w="791" w:type="pct"/>
          </w:tcPr>
          <w:p>
            <w:pPr>
              <w:pStyle w:val="aff3"/>
            </w:pPr>
            <w:r>
              <w:t>N1</w:t>
            </w:r>
          </w:p>
        </w:tc>
        <w:tc>
          <w:tcPr>
            <w:tcW w:w="720" w:type="pct"/>
          </w:tcPr>
          <w:p>
            <w:pPr>
              <w:pStyle w:val="aff3"/>
            </w:pPr>
            <w:r>
              <w:t>У, С</w:t>
            </w:r>
          </w:p>
        </w:tc>
        <w:tc>
          <w:tcPr>
            <w:tcW w:w="845" w:type="pct"/>
            <w:tcBorders>
              <w:right w:val="single" w:sz="12" w:space="0" w:color="auto"/>
            </w:tcBorders>
          </w:tcPr>
          <w:p>
            <w:pPr>
              <w:pStyle w:val="aff3"/>
            </w:pPr>
            <w:r>
              <w:t>У, С</w:t>
            </w:r>
          </w:p>
        </w:tc>
      </w:tr>
      <w:tr>
        <w:tc>
          <w:tcPr>
            <w:tcW w:w="271" w:type="pct"/>
            <w:tcBorders>
              <w:left w:val="single" w:sz="12" w:space="0" w:color="auto"/>
            </w:tcBorders>
          </w:tcPr>
          <w:p>
            <w:pPr>
              <w:pStyle w:val="aff3"/>
            </w:pPr>
            <w:r>
              <w:t>9</w:t>
            </w:r>
          </w:p>
        </w:tc>
        <w:tc>
          <w:tcPr>
            <w:tcW w:w="2373" w:type="pct"/>
          </w:tcPr>
          <w:p>
            <w:pPr>
              <w:pStyle w:val="aff3"/>
            </w:pPr>
            <w:r>
              <w:t>Вибрация агрегата</w:t>
            </w:r>
          </w:p>
        </w:tc>
        <w:tc>
          <w:tcPr>
            <w:tcW w:w="791" w:type="pct"/>
          </w:tcPr>
          <w:p>
            <w:pPr>
              <w:pStyle w:val="aff3"/>
            </w:pPr>
            <w:r>
              <w:t>S1</w:t>
            </w:r>
          </w:p>
        </w:tc>
        <w:tc>
          <w:tcPr>
            <w:tcW w:w="720" w:type="pct"/>
          </w:tcPr>
          <w:p>
            <w:pPr>
              <w:pStyle w:val="aff3"/>
            </w:pPr>
            <w:r>
              <w:t>С, З</w:t>
            </w:r>
          </w:p>
        </w:tc>
        <w:tc>
          <w:tcPr>
            <w:tcW w:w="845" w:type="pct"/>
            <w:tcBorders>
              <w:right w:val="single" w:sz="12" w:space="0" w:color="auto"/>
            </w:tcBorders>
          </w:tcPr>
          <w:p>
            <w:pPr>
              <w:pStyle w:val="aff3"/>
            </w:pPr>
            <w:r>
              <w:t>С, З</w:t>
            </w:r>
          </w:p>
        </w:tc>
      </w:tr>
      <w:tr>
        <w:tc>
          <w:tcPr>
            <w:tcW w:w="271" w:type="pct"/>
            <w:tcBorders>
              <w:left w:val="single" w:sz="12" w:space="0" w:color="auto"/>
            </w:tcBorders>
          </w:tcPr>
          <w:p>
            <w:pPr>
              <w:pStyle w:val="aff3"/>
            </w:pPr>
            <w:r>
              <w:t>10</w:t>
            </w:r>
          </w:p>
        </w:tc>
        <w:tc>
          <w:tcPr>
            <w:tcW w:w="2373" w:type="pct"/>
          </w:tcPr>
          <w:p>
            <w:pPr>
              <w:pStyle w:val="aff3"/>
            </w:pPr>
            <w:r>
              <w:t>Осевое смещение вала насоса</w:t>
            </w:r>
          </w:p>
        </w:tc>
        <w:tc>
          <w:tcPr>
            <w:tcW w:w="791" w:type="pct"/>
          </w:tcPr>
          <w:p>
            <w:pPr>
              <w:pStyle w:val="aff3"/>
            </w:pPr>
            <w:r>
              <w:t>Z1</w:t>
            </w:r>
          </w:p>
        </w:tc>
        <w:tc>
          <w:tcPr>
            <w:tcW w:w="720" w:type="pct"/>
          </w:tcPr>
          <w:p>
            <w:pPr>
              <w:pStyle w:val="aff3"/>
            </w:pPr>
            <w:r>
              <w:t>С, З</w:t>
            </w:r>
          </w:p>
        </w:tc>
        <w:tc>
          <w:tcPr>
            <w:tcW w:w="845" w:type="pct"/>
            <w:tcBorders>
              <w:right w:val="single" w:sz="12" w:space="0" w:color="auto"/>
            </w:tcBorders>
          </w:tcPr>
          <w:p>
            <w:pPr>
              <w:pStyle w:val="aff3"/>
            </w:pPr>
            <w:r>
              <w:t>С, З</w:t>
            </w:r>
          </w:p>
        </w:tc>
      </w:tr>
      <w:tr>
        <w:tc>
          <w:tcPr>
            <w:tcW w:w="271" w:type="pct"/>
            <w:tcBorders>
              <w:left w:val="single" w:sz="12" w:space="0" w:color="auto"/>
            </w:tcBorders>
          </w:tcPr>
          <w:p>
            <w:pPr>
              <w:pStyle w:val="aff3"/>
            </w:pPr>
            <w:r>
              <w:t>11</w:t>
            </w:r>
          </w:p>
        </w:tc>
        <w:tc>
          <w:tcPr>
            <w:tcW w:w="2373" w:type="pct"/>
          </w:tcPr>
          <w:p>
            <w:pPr>
              <w:pStyle w:val="aff3"/>
            </w:pPr>
            <w:r>
              <w:t>Перепад давления на фильтре</w:t>
            </w:r>
          </w:p>
        </w:tc>
        <w:tc>
          <w:tcPr>
            <w:tcW w:w="791" w:type="pct"/>
          </w:tcPr>
          <w:p>
            <w:pPr>
              <w:pStyle w:val="aff3"/>
            </w:pPr>
            <w:r>
              <w:t>PD1</w:t>
            </w:r>
          </w:p>
        </w:tc>
        <w:tc>
          <w:tcPr>
            <w:tcW w:w="720" w:type="pct"/>
          </w:tcPr>
          <w:p>
            <w:pPr>
              <w:pStyle w:val="aff3"/>
            </w:pPr>
            <w:r>
              <w:t>С</w:t>
            </w:r>
          </w:p>
        </w:tc>
        <w:tc>
          <w:tcPr>
            <w:tcW w:w="845" w:type="pct"/>
            <w:tcBorders>
              <w:right w:val="single" w:sz="12" w:space="0" w:color="auto"/>
            </w:tcBorders>
          </w:tcPr>
          <w:p>
            <w:pPr>
              <w:pStyle w:val="aff3"/>
            </w:pPr>
            <w:r>
              <w:t>Ид, С</w:t>
            </w:r>
          </w:p>
        </w:tc>
      </w:tr>
      <w:tr>
        <w:tc>
          <w:tcPr>
            <w:tcW w:w="271" w:type="pct"/>
            <w:tcBorders>
              <w:left w:val="single" w:sz="12" w:space="0" w:color="auto"/>
            </w:tcBorders>
          </w:tcPr>
          <w:p>
            <w:pPr>
              <w:pStyle w:val="aff3"/>
            </w:pPr>
            <w:r>
              <w:t>12</w:t>
            </w:r>
          </w:p>
        </w:tc>
        <w:tc>
          <w:tcPr>
            <w:tcW w:w="2373" w:type="pct"/>
          </w:tcPr>
          <w:p>
            <w:pPr>
              <w:pStyle w:val="aff3"/>
            </w:pPr>
            <w:r>
              <w:t>Контроль положения защитного кожуха</w:t>
            </w:r>
          </w:p>
        </w:tc>
        <w:tc>
          <w:tcPr>
            <w:tcW w:w="791" w:type="pct"/>
          </w:tcPr>
          <w:p>
            <w:pPr>
              <w:pStyle w:val="aff3"/>
            </w:pPr>
            <w:r>
              <w:t>N2</w:t>
            </w:r>
          </w:p>
        </w:tc>
        <w:tc>
          <w:tcPr>
            <w:tcW w:w="720" w:type="pct"/>
          </w:tcPr>
          <w:p>
            <w:pPr>
              <w:pStyle w:val="aff3"/>
            </w:pPr>
            <w:r>
              <w:t>С</w:t>
            </w:r>
            <w:r>
              <w:t>, З</w:t>
            </w:r>
          </w:p>
        </w:tc>
        <w:tc>
          <w:tcPr>
            <w:tcW w:w="845" w:type="pct"/>
            <w:tcBorders>
              <w:right w:val="single" w:sz="12" w:space="0" w:color="auto"/>
            </w:tcBorders>
          </w:tcPr>
          <w:p>
            <w:pPr>
              <w:pStyle w:val="aff3"/>
            </w:pPr>
            <w:r>
              <w:t>С</w:t>
            </w:r>
            <w:r>
              <w:t>, З</w:t>
            </w:r>
          </w:p>
        </w:tc>
      </w:tr>
      <w:tr>
        <w:tc>
          <w:tcPr>
            <w:tcW w:w="271" w:type="pct"/>
            <w:tcBorders>
              <w:left w:val="single" w:sz="12" w:space="0" w:color="auto"/>
              <w:bottom w:val="single" w:sz="12" w:space="0" w:color="auto"/>
            </w:tcBorders>
          </w:tcPr>
          <w:p>
            <w:pPr>
              <w:pStyle w:val="aff3"/>
            </w:pPr>
            <w:r>
              <w:t>13</w:t>
            </w:r>
          </w:p>
        </w:tc>
        <w:tc>
          <w:tcPr>
            <w:tcW w:w="2373" w:type="pct"/>
            <w:tcBorders>
              <w:bottom w:val="single" w:sz="12" w:space="0" w:color="auto"/>
            </w:tcBorders>
          </w:tcPr>
          <w:p>
            <w:pPr>
              <w:pStyle w:val="aff3"/>
            </w:pPr>
            <w:r>
              <w:t>Электрозащита</w:t>
            </w:r>
          </w:p>
        </w:tc>
        <w:tc>
          <w:tcPr>
            <w:tcW w:w="791" w:type="pct"/>
            <w:tcBorders>
              <w:bottom w:val="single" w:sz="12" w:space="0" w:color="auto"/>
            </w:tcBorders>
          </w:tcPr>
          <w:p>
            <w:pPr>
              <w:pStyle w:val="aff3"/>
            </w:pPr>
            <w:r>
              <w:t>NI1</w:t>
            </w:r>
          </w:p>
        </w:tc>
        <w:tc>
          <w:tcPr>
            <w:tcW w:w="720" w:type="pct"/>
            <w:tcBorders>
              <w:bottom w:val="single" w:sz="12" w:space="0" w:color="auto"/>
            </w:tcBorders>
          </w:tcPr>
          <w:p>
            <w:pPr>
              <w:pStyle w:val="aff3"/>
            </w:pPr>
            <w:r>
              <w:t>С, З</w:t>
            </w:r>
          </w:p>
        </w:tc>
        <w:tc>
          <w:tcPr>
            <w:tcW w:w="845" w:type="pct"/>
            <w:tcBorders>
              <w:bottom w:val="single" w:sz="12" w:space="0" w:color="auto"/>
              <w:right w:val="single" w:sz="12" w:space="0" w:color="auto"/>
            </w:tcBorders>
          </w:tcPr>
          <w:p>
            <w:pPr>
              <w:pStyle w:val="aff3"/>
            </w:pPr>
            <w:r>
              <w:t>С, З</w:t>
            </w:r>
          </w:p>
        </w:tc>
      </w:tr>
    </w:tbl>
    <w:p>
      <w:pPr>
        <w:rPr>
          <w:i/>
          <w:u w:val="single"/>
        </w:rPr>
      </w:pPr>
    </w:p>
    <w:p>
      <w:pPr>
        <w:rPr>
          <w:color w:val="auto"/>
        </w:rPr>
      </w:pPr>
      <w:r>
        <w:rPr>
          <w:i/>
          <w:u w:val="single"/>
        </w:rPr>
        <w:t>Примечание</w:t>
      </w:r>
      <w:r>
        <w:rPr>
          <w:i/>
        </w:rPr>
        <w:t>:</w:t>
      </w:r>
      <w:r>
        <w:rPr>
          <w:i/>
        </w:rPr>
        <w:t> </w:t>
      </w:r>
      <w:r>
        <w:rPr>
          <w:bCs w:val="0"/>
          <w:i/>
          <w:color w:val="auto"/>
          <w:lang w:eastAsia="ru-RU"/>
        </w:rPr>
        <w:t>*</w:t>
      </w:r>
      <w:r>
        <w:rPr>
          <w:bCs w:val="0"/>
          <w:i/>
          <w:color w:val="auto"/>
          <w:lang w:eastAsia="ru-RU"/>
        </w:rPr>
        <w:t> </w:t>
      </w:r>
      <w:r>
        <w:rPr>
          <w:bCs w:val="0"/>
          <w:i/>
          <w:color w:val="auto"/>
          <w:lang w:eastAsia="ru-RU"/>
        </w:rPr>
        <w:t>Блокировка работы насосного агрегата при ВАУ.</w:t>
      </w:r>
    </w:p>
    <w:p>
      <w:pPr>
        <w:pStyle w:val="aff6"/>
      </w:pPr>
      <w:r>
        <w:rPr>
          <w:noProof/>
        </w:rPr>
        <w:drawing>
          <wp:inline distT="0" distB="0" distL="0" distR="0">
            <wp:extent cx="5457825" cy="42957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57825" cy="4295775"/>
                    </a:xfrm>
                    <a:prstGeom prst="rect">
                      <a:avLst/>
                    </a:prstGeom>
                    <a:noFill/>
                    <a:ln>
                      <a:noFill/>
                    </a:ln>
                  </pic:spPr>
                </pic:pic>
              </a:graphicData>
            </a:graphic>
          </wp:inline>
        </w:drawing>
      </w:r>
    </w:p>
    <w:p>
      <w:pPr>
        <w:pStyle w:val="af6"/>
        <w:spacing w:before="60" w:after="0"/>
        <w:jc w:val="center"/>
      </w:pPr>
      <w:bookmarkStart w:id="249" w:name="_Ref2171258"/>
      <w:r>
        <w:t xml:space="preserve">Рис. </w:t>
      </w:r>
      <w:r>
        <w:rPr>
          <w:noProof/>
        </w:rPr>
        <w:fldChar w:fldCharType="begin"/>
      </w:r>
      <w:r>
        <w:rPr>
          <w:noProof/>
        </w:rPr>
        <w:instrText xml:space="preserve"> SEQ Рисунок \* ARABIC </w:instrText>
      </w:r>
      <w:r>
        <w:rPr>
          <w:noProof/>
        </w:rPr>
        <w:fldChar w:fldCharType="separate"/>
      </w:r>
      <w:r>
        <w:rPr>
          <w:noProof/>
        </w:rPr>
        <w:t>30</w:t>
      </w:r>
      <w:r>
        <w:rPr>
          <w:noProof/>
        </w:rPr>
        <w:fldChar w:fldCharType="end"/>
      </w:r>
      <w:bookmarkEnd w:id="249"/>
      <w:r>
        <w:t xml:space="preserve"> </w:t>
      </w:r>
      <w:r>
        <w:t>Объем автоматизации насосной перекачки воды и стоков</w:t>
      </w:r>
    </w:p>
    <w:p>
      <w:pPr>
        <w:rPr>
          <w:lang w:eastAsia="ru-RU"/>
        </w:rPr>
      </w:pPr>
    </w:p>
    <w:p>
      <w:pPr>
        <w:rPr>
          <w:lang w:eastAsia="ru-RU"/>
        </w:rPr>
      </w:pPr>
    </w:p>
    <w:p>
      <w:pPr>
        <w:pStyle w:val="31"/>
        <w:numPr>
          <w:ilvl w:val="2"/>
          <w:numId w:val="11"/>
        </w:numPr>
        <w:tabs>
          <w:tab w:val="left" w:pos="567"/>
        </w:tabs>
        <w:ind w:left="0" w:firstLine="0"/>
        <w:rPr>
          <w:caps w:val="0"/>
        </w:rPr>
      </w:pPr>
      <w:bookmarkStart w:id="250" w:name="_Toc6315395"/>
      <w:bookmarkStart w:id="251" w:name="_Toc6585781"/>
      <w:bookmarkStart w:id="252" w:name="_Toc22897643"/>
      <w:r>
        <w:rPr>
          <w:caps w:val="0"/>
        </w:rPr>
        <w:t>ГАЗОПЕРЕКАЧИВАЮЩИЙ АГРЕГАТ</w:t>
      </w:r>
      <w:bookmarkEnd w:id="250"/>
      <w:bookmarkEnd w:id="251"/>
      <w:bookmarkEnd w:id="252"/>
    </w:p>
    <w:p>
      <w:pPr>
        <w:rPr>
          <w:lang w:eastAsia="ru-RU"/>
        </w:rPr>
      </w:pPr>
    </w:p>
    <w:p>
      <w:pPr>
        <w:rPr>
          <w:lang w:eastAsia="ru-RU"/>
        </w:rPr>
      </w:pPr>
    </w:p>
    <w:p>
      <w:pPr>
        <w:pStyle w:val="40"/>
        <w:numPr>
          <w:ilvl w:val="3"/>
          <w:numId w:val="12"/>
        </w:numPr>
        <w:tabs>
          <w:tab w:val="clear" w:pos="0"/>
          <w:tab w:val="left" w:pos="851"/>
        </w:tabs>
        <w:ind w:left="0" w:firstLine="0"/>
      </w:pPr>
      <w:r>
        <w:rPr>
          <w:caps w:val="0"/>
        </w:rPr>
        <w:t>ОСНОВНОЙ КОНТУР ГПА</w:t>
      </w:r>
    </w:p>
    <w:p>
      <w:pPr>
        <w:rPr>
          <w:lang w:eastAsia="ru-RU"/>
        </w:rPr>
      </w:pPr>
    </w:p>
    <w:p>
      <w:r>
        <w:rPr>
          <w:lang w:eastAsia="ru-RU"/>
        </w:rPr>
        <w:t>В Таблице</w:t>
      </w:r>
      <w:r>
        <w:rPr>
          <w:lang w:eastAsia="ru-RU"/>
        </w:rPr>
        <w:t xml:space="preserve"> </w:t>
      </w:r>
      <w:r>
        <w:fldChar w:fldCharType="begin"/>
      </w:r>
      <w:r>
        <w:rPr>
          <w:lang w:eastAsia="ru-RU"/>
        </w:rPr>
        <w:instrText xml:space="preserve"> REF _Ref3986412</w:instrText>
      </w:r>
      <w:r>
        <w:instrText xml:space="preserve"> \# 0 \h  \* MERGEFORMAT </w:instrText>
      </w:r>
      <w:r>
        <w:fldChar w:fldCharType="separate"/>
      </w:r>
      <w:r>
        <w:t>34</w:t>
      </w:r>
      <w:r>
        <w:fldChar w:fldCharType="end"/>
      </w:r>
      <w:r>
        <w:t xml:space="preserve"> </w:t>
      </w:r>
      <w:r>
        <w:rPr>
          <w:lang w:eastAsia="ru-RU"/>
        </w:rPr>
        <w:t>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_Ref16079060</w:instrText>
      </w:r>
      <w:r>
        <w:instrText xml:space="preserve"> \# 0 \h  \* MERGEFORMAT </w:instrText>
      </w:r>
      <w:r>
        <w:rPr>
          <w:lang w:eastAsia="ru-RU"/>
        </w:rPr>
      </w:r>
      <w:r>
        <w:rPr>
          <w:lang w:eastAsia="ru-RU"/>
        </w:rPr>
        <w:fldChar w:fldCharType="separate"/>
      </w:r>
      <w:r>
        <w:t>31</w:t>
      </w:r>
      <w:r>
        <w:rPr>
          <w:lang w:eastAsia="ru-RU"/>
        </w:rPr>
        <w:fldChar w:fldCharType="end"/>
      </w:r>
      <w:r>
        <w:rPr>
          <w:lang w:eastAsia="ru-RU"/>
        </w:rPr>
        <w:t xml:space="preserve"> </w:t>
      </w:r>
      <w:r>
        <w:rPr>
          <w:lang w:eastAsia="ru-RU"/>
        </w:rPr>
        <w:t>приведен</w:t>
      </w:r>
      <w:r>
        <w:rPr>
          <w:lang w:eastAsia="ru-RU"/>
        </w:rPr>
        <w:t xml:space="preserve"> </w:t>
      </w:r>
      <w:r>
        <w:t>объем автом</w:t>
      </w:r>
      <w:r>
        <w:t>атизации основного контура ГПА.</w:t>
      </w:r>
    </w:p>
    <w:p>
      <w:pPr>
        <w:rPr>
          <w:lang w:eastAsia="ru-RU"/>
        </w:rPr>
      </w:pPr>
    </w:p>
    <w:p>
      <w:pPr>
        <w:pStyle w:val="af6"/>
        <w:spacing w:after="0"/>
      </w:pPr>
      <w:bookmarkStart w:id="253" w:name="_Ref3986412"/>
      <w:r>
        <w:t xml:space="preserve">Таблица </w:t>
      </w:r>
      <w:r>
        <w:rPr>
          <w:noProof/>
        </w:rPr>
        <w:fldChar w:fldCharType="begin"/>
      </w:r>
      <w:r>
        <w:rPr>
          <w:noProof/>
        </w:rPr>
        <w:instrText xml:space="preserve"> SEQ Таблица \* ARABIC </w:instrText>
      </w:r>
      <w:r>
        <w:rPr>
          <w:noProof/>
        </w:rPr>
        <w:fldChar w:fldCharType="separate"/>
      </w:r>
      <w:r>
        <w:rPr>
          <w:noProof/>
        </w:rPr>
        <w:t>34</w:t>
      </w:r>
      <w:r>
        <w:rPr>
          <w:noProof/>
        </w:rPr>
        <w:fldChar w:fldCharType="end"/>
      </w:r>
      <w:bookmarkEnd w:id="253"/>
    </w:p>
    <w:p>
      <w:pPr>
        <w:pStyle w:val="af6"/>
      </w:pPr>
      <w:r>
        <w:t xml:space="preserve">Объем автоматизации основного контура ГПА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85"/>
        <w:gridCol w:w="4584"/>
        <w:gridCol w:w="2269"/>
        <w:gridCol w:w="2517"/>
      </w:tblGrid>
      <w:tr>
        <w:trPr>
          <w:cantSplit/>
          <w:trHeight w:val="20"/>
          <w:tblHeader/>
        </w:trPr>
        <w:tc>
          <w:tcPr>
            <w:tcW w:w="246"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w:t>
            </w:r>
            <w:r>
              <w:rPr>
                <w:rFonts w:eastAsiaTheme="minorHAnsi"/>
              </w:rPr>
              <w:t xml:space="preserve"> П/П</w:t>
            </w:r>
          </w:p>
        </w:tc>
        <w:tc>
          <w:tcPr>
            <w:tcW w:w="2326"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1151"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277" w:type="pct"/>
            <w:tcBorders>
              <w:top w:val="single" w:sz="12" w:space="0" w:color="auto"/>
              <w:bottom w:val="single" w:sz="12" w:space="0" w:color="auto"/>
            </w:tcBorders>
            <w:shd w:val="clear" w:color="auto" w:fill="FFD200"/>
            <w:vAlign w:val="center"/>
          </w:tcPr>
          <w:p>
            <w:pPr>
              <w:pStyle w:val="1b"/>
            </w:pPr>
            <w:r>
              <w:t xml:space="preserve">Функции АСУ ТП </w:t>
            </w:r>
          </w:p>
        </w:tc>
      </w:tr>
      <w:tr>
        <w:trPr>
          <w:cantSplit/>
          <w:trHeight w:val="20"/>
          <w:tblHeader/>
        </w:trPr>
        <w:tc>
          <w:tcPr>
            <w:tcW w:w="246"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1</w:t>
            </w:r>
          </w:p>
        </w:tc>
        <w:tc>
          <w:tcPr>
            <w:tcW w:w="2326"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2</w:t>
            </w:r>
          </w:p>
        </w:tc>
        <w:tc>
          <w:tcPr>
            <w:tcW w:w="1151"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3</w:t>
            </w:r>
          </w:p>
        </w:tc>
        <w:tc>
          <w:tcPr>
            <w:tcW w:w="1277"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4</w:t>
            </w:r>
          </w:p>
        </w:tc>
      </w:tr>
      <w:tr>
        <w:trPr>
          <w:cantSplit/>
          <w:trHeight w:val="20"/>
        </w:trPr>
        <w:tc>
          <w:tcPr>
            <w:tcW w:w="246" w:type="pct"/>
            <w:tcBorders>
              <w:top w:val="single" w:sz="12" w:space="0" w:color="auto"/>
              <w:bottom w:val="single" w:sz="6" w:space="0" w:color="auto"/>
            </w:tcBorders>
          </w:tcPr>
          <w:p>
            <w:pPr>
              <w:pStyle w:val="aff3"/>
            </w:pPr>
            <w:r>
              <w:t>1</w:t>
            </w:r>
          </w:p>
        </w:tc>
        <w:tc>
          <w:tcPr>
            <w:tcW w:w="2326" w:type="pct"/>
            <w:tcBorders>
              <w:top w:val="single" w:sz="12" w:space="0" w:color="auto"/>
              <w:bottom w:val="single" w:sz="6" w:space="0" w:color="auto"/>
            </w:tcBorders>
          </w:tcPr>
          <w:p>
            <w:pPr>
              <w:pStyle w:val="aff3"/>
            </w:pPr>
            <w:r>
              <w:t>Уровень конденсата в входном сепараторе</w:t>
            </w:r>
          </w:p>
        </w:tc>
        <w:tc>
          <w:tcPr>
            <w:tcW w:w="1151" w:type="pct"/>
            <w:tcBorders>
              <w:top w:val="single" w:sz="12" w:space="0" w:color="auto"/>
              <w:bottom w:val="single" w:sz="6" w:space="0" w:color="auto"/>
            </w:tcBorders>
          </w:tcPr>
          <w:p>
            <w:pPr>
              <w:pStyle w:val="aff3"/>
            </w:pPr>
            <w:r>
              <w:t>L1</w:t>
            </w:r>
          </w:p>
        </w:tc>
        <w:tc>
          <w:tcPr>
            <w:tcW w:w="1277" w:type="pct"/>
            <w:tcBorders>
              <w:top w:val="single" w:sz="12" w:space="0" w:color="auto"/>
              <w:bottom w:val="single" w:sz="6" w:space="0" w:color="auto"/>
            </w:tcBorders>
          </w:tcPr>
          <w:p>
            <w:pPr>
              <w:pStyle w:val="aff3"/>
            </w:pPr>
            <w:r>
              <w:t>Ид, Им, С, Р</w:t>
            </w:r>
          </w:p>
        </w:tc>
      </w:tr>
      <w:tr>
        <w:trPr>
          <w:cantSplit/>
          <w:trHeight w:val="20"/>
        </w:trPr>
        <w:tc>
          <w:tcPr>
            <w:tcW w:w="246" w:type="pct"/>
            <w:tcBorders>
              <w:top w:val="single" w:sz="6" w:space="0" w:color="auto"/>
              <w:bottom w:val="single" w:sz="6" w:space="0" w:color="auto"/>
            </w:tcBorders>
          </w:tcPr>
          <w:p>
            <w:pPr>
              <w:pStyle w:val="aff3"/>
            </w:pPr>
            <w:r>
              <w:t>2</w:t>
            </w:r>
          </w:p>
        </w:tc>
        <w:tc>
          <w:tcPr>
            <w:tcW w:w="2326" w:type="pct"/>
            <w:tcBorders>
              <w:top w:val="single" w:sz="6" w:space="0" w:color="auto"/>
              <w:bottom w:val="single" w:sz="6" w:space="0" w:color="auto"/>
            </w:tcBorders>
          </w:tcPr>
          <w:p>
            <w:pPr>
              <w:pStyle w:val="aff3"/>
            </w:pPr>
            <w:r>
              <w:t xml:space="preserve">Давление газа перед входным сепаратором </w:t>
            </w:r>
          </w:p>
        </w:tc>
        <w:tc>
          <w:tcPr>
            <w:tcW w:w="1151" w:type="pct"/>
            <w:tcBorders>
              <w:top w:val="single" w:sz="6" w:space="0" w:color="auto"/>
              <w:bottom w:val="single" w:sz="6" w:space="0" w:color="auto"/>
            </w:tcBorders>
          </w:tcPr>
          <w:p>
            <w:pPr>
              <w:pStyle w:val="aff3"/>
            </w:pPr>
            <w:r>
              <w:t>Р1</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3</w:t>
            </w:r>
          </w:p>
        </w:tc>
        <w:tc>
          <w:tcPr>
            <w:tcW w:w="2326" w:type="pct"/>
            <w:tcBorders>
              <w:top w:val="single" w:sz="6" w:space="0" w:color="auto"/>
              <w:bottom w:val="single" w:sz="6" w:space="0" w:color="auto"/>
            </w:tcBorders>
          </w:tcPr>
          <w:p>
            <w:pPr>
              <w:pStyle w:val="aff3"/>
            </w:pPr>
            <w:r>
              <w:t>Температура газа перед входным сепаратором</w:t>
            </w:r>
          </w:p>
        </w:tc>
        <w:tc>
          <w:tcPr>
            <w:tcW w:w="1151" w:type="pct"/>
            <w:tcBorders>
              <w:top w:val="single" w:sz="6" w:space="0" w:color="auto"/>
              <w:bottom w:val="single" w:sz="6" w:space="0" w:color="auto"/>
            </w:tcBorders>
          </w:tcPr>
          <w:p>
            <w:pPr>
              <w:pStyle w:val="aff3"/>
            </w:pPr>
            <w:r>
              <w:t>Т1</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4</w:t>
            </w:r>
          </w:p>
        </w:tc>
        <w:tc>
          <w:tcPr>
            <w:tcW w:w="2326" w:type="pct"/>
            <w:tcBorders>
              <w:top w:val="single" w:sz="6" w:space="0" w:color="auto"/>
              <w:bottom w:val="single" w:sz="6" w:space="0" w:color="auto"/>
            </w:tcBorders>
          </w:tcPr>
          <w:p>
            <w:pPr>
              <w:pStyle w:val="aff3"/>
            </w:pPr>
            <w:r>
              <w:t>Положение, состояние и управление электроприводной ЗРА</w:t>
            </w:r>
            <w:r>
              <w:t xml:space="preserve"> </w:t>
            </w:r>
          </w:p>
        </w:tc>
        <w:tc>
          <w:tcPr>
            <w:tcW w:w="1151" w:type="pct"/>
            <w:tcBorders>
              <w:top w:val="single" w:sz="6" w:space="0" w:color="auto"/>
              <w:bottom w:val="single" w:sz="6" w:space="0" w:color="auto"/>
            </w:tcBorders>
          </w:tcPr>
          <w:p>
            <w:pPr>
              <w:pStyle w:val="aff3"/>
            </w:pPr>
            <w:r>
              <w:rPr>
                <w:lang w:val="en-US"/>
              </w:rPr>
              <w:t>N</w:t>
            </w:r>
            <w:r>
              <w:t xml:space="preserve">1, </w:t>
            </w:r>
            <w:r>
              <w:rPr>
                <w:lang w:val="en-US"/>
              </w:rPr>
              <w:t>N</w:t>
            </w:r>
            <w:r>
              <w:t xml:space="preserve">2, </w:t>
            </w:r>
            <w:r>
              <w:rPr>
                <w:lang w:val="en-US"/>
              </w:rPr>
              <w:t>N</w:t>
            </w:r>
            <w:r>
              <w:t xml:space="preserve">3, </w:t>
            </w:r>
            <w:r>
              <w:rPr>
                <w:lang w:val="en-US"/>
              </w:rPr>
              <w:t>N</w:t>
            </w:r>
            <w:r>
              <w:t xml:space="preserve">4, </w:t>
            </w:r>
            <w:r>
              <w:rPr>
                <w:lang w:val="en-US"/>
              </w:rPr>
              <w:t>N</w:t>
            </w:r>
            <w:r>
              <w:t xml:space="preserve">5, </w:t>
            </w:r>
            <w:r>
              <w:rPr>
                <w:lang w:val="en-US"/>
              </w:rPr>
              <w:t>N</w:t>
            </w:r>
            <w:r>
              <w:t xml:space="preserve">6, </w:t>
            </w:r>
            <w:r>
              <w:rPr>
                <w:lang w:val="en-US"/>
              </w:rPr>
              <w:t>N</w:t>
            </w:r>
            <w:r>
              <w:t xml:space="preserve">7, </w:t>
            </w:r>
            <w:r>
              <w:rPr>
                <w:lang w:val="en-US"/>
              </w:rPr>
              <w:t>N</w:t>
            </w:r>
            <w:r>
              <w:t xml:space="preserve">8, </w:t>
            </w:r>
            <w:r>
              <w:rPr>
                <w:lang w:val="en-US"/>
              </w:rPr>
              <w:t>N</w:t>
            </w:r>
            <w:r>
              <w:t xml:space="preserve">9, </w:t>
            </w:r>
            <w:r>
              <w:rPr>
                <w:lang w:val="en-US"/>
              </w:rPr>
              <w:t>N</w:t>
            </w:r>
            <w:r>
              <w:t xml:space="preserve">10, </w:t>
            </w:r>
            <w:r>
              <w:rPr>
                <w:lang w:val="en-US"/>
              </w:rPr>
              <w:t>N</w:t>
            </w:r>
            <w:r>
              <w:t>11</w:t>
            </w:r>
            <w:r>
              <w:t xml:space="preserve">, </w:t>
            </w:r>
            <w:r>
              <w:rPr>
                <w:lang w:val="en-US"/>
              </w:rPr>
              <w:t>N</w:t>
            </w:r>
            <w:r>
              <w:t xml:space="preserve">12, </w:t>
            </w:r>
            <w:r>
              <w:rPr>
                <w:lang w:val="en-US"/>
              </w:rPr>
              <w:t>N</w:t>
            </w:r>
            <w:r>
              <w:t>13</w:t>
            </w:r>
            <w:r>
              <w:t>,</w:t>
            </w:r>
            <w:r>
              <w:t xml:space="preserve"> </w:t>
            </w:r>
            <w:r>
              <w:rPr>
                <w:lang w:val="en-US"/>
              </w:rPr>
              <w:t>N</w:t>
            </w:r>
            <w:r>
              <w:t>1</w:t>
            </w:r>
            <w:r>
              <w:t>4</w:t>
            </w:r>
            <w:r>
              <w:t xml:space="preserve">, </w:t>
            </w:r>
            <w:r>
              <w:rPr>
                <w:lang w:val="en-US"/>
              </w:rPr>
              <w:t>N</w:t>
            </w:r>
            <w:r>
              <w:t>1</w:t>
            </w:r>
            <w:r>
              <w:t>5</w:t>
            </w:r>
            <w:r>
              <w:t xml:space="preserve">, </w:t>
            </w:r>
            <w:r>
              <w:rPr>
                <w:lang w:val="en-US"/>
              </w:rPr>
              <w:t>N</w:t>
            </w:r>
            <w:r>
              <w:t>1</w:t>
            </w:r>
            <w:r>
              <w:t>6</w:t>
            </w:r>
            <w:r>
              <w:t>,</w:t>
            </w:r>
            <w:r>
              <w:t xml:space="preserve"> </w:t>
            </w:r>
            <w:r>
              <w:rPr>
                <w:lang w:val="en-US"/>
              </w:rPr>
              <w:t>N</w:t>
            </w:r>
            <w:r>
              <w:t>17</w:t>
            </w:r>
          </w:p>
        </w:tc>
        <w:tc>
          <w:tcPr>
            <w:tcW w:w="1277" w:type="pct"/>
            <w:tcBorders>
              <w:top w:val="single" w:sz="6" w:space="0" w:color="auto"/>
              <w:bottom w:val="single" w:sz="6" w:space="0" w:color="auto"/>
            </w:tcBorders>
          </w:tcPr>
          <w:p>
            <w:pPr>
              <w:pStyle w:val="aff3"/>
            </w:pPr>
            <w:r>
              <w:t>У,</w:t>
            </w:r>
            <w:r>
              <w:t xml:space="preserve"> </w:t>
            </w:r>
            <w:r>
              <w:t>С</w:t>
            </w:r>
          </w:p>
        </w:tc>
      </w:tr>
      <w:tr>
        <w:trPr>
          <w:cantSplit/>
          <w:trHeight w:val="20"/>
        </w:trPr>
        <w:tc>
          <w:tcPr>
            <w:tcW w:w="246" w:type="pct"/>
            <w:tcBorders>
              <w:top w:val="single" w:sz="6" w:space="0" w:color="auto"/>
              <w:bottom w:val="single" w:sz="6" w:space="0" w:color="auto"/>
            </w:tcBorders>
          </w:tcPr>
          <w:p>
            <w:pPr>
              <w:pStyle w:val="aff3"/>
            </w:pPr>
            <w:r>
              <w:t>5</w:t>
            </w:r>
          </w:p>
        </w:tc>
        <w:tc>
          <w:tcPr>
            <w:tcW w:w="2326" w:type="pct"/>
            <w:tcBorders>
              <w:top w:val="single" w:sz="6" w:space="0" w:color="auto"/>
              <w:bottom w:val="single" w:sz="6" w:space="0" w:color="auto"/>
            </w:tcBorders>
          </w:tcPr>
          <w:p>
            <w:pPr>
              <w:pStyle w:val="aff3"/>
            </w:pPr>
            <w:r>
              <w:t>Температура газа на входе первой ступени п</w:t>
            </w:r>
            <w:r>
              <w:t xml:space="preserve">осле входного </w:t>
            </w:r>
            <w:r>
              <w:t>сепаратор</w:t>
            </w:r>
            <w:r>
              <w:t>а</w:t>
            </w:r>
          </w:p>
        </w:tc>
        <w:tc>
          <w:tcPr>
            <w:tcW w:w="1151" w:type="pct"/>
            <w:tcBorders>
              <w:top w:val="single" w:sz="6" w:space="0" w:color="auto"/>
              <w:bottom w:val="single" w:sz="6" w:space="0" w:color="auto"/>
            </w:tcBorders>
          </w:tcPr>
          <w:p>
            <w:pPr>
              <w:pStyle w:val="aff3"/>
            </w:pPr>
            <w:r>
              <w:t>Т2</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6</w:t>
            </w:r>
          </w:p>
        </w:tc>
        <w:tc>
          <w:tcPr>
            <w:tcW w:w="2326" w:type="pct"/>
            <w:tcBorders>
              <w:top w:val="single" w:sz="6" w:space="0" w:color="auto"/>
              <w:bottom w:val="single" w:sz="6" w:space="0" w:color="auto"/>
            </w:tcBorders>
          </w:tcPr>
          <w:p>
            <w:pPr>
              <w:pStyle w:val="aff3"/>
            </w:pPr>
            <w:r>
              <w:t xml:space="preserve">Давление газа на входе первой ступени </w:t>
            </w:r>
            <w:r>
              <w:t>после входного</w:t>
            </w:r>
            <w:r>
              <w:t xml:space="preserve"> сепаратор</w:t>
            </w:r>
            <w:r>
              <w:t>а</w:t>
            </w:r>
          </w:p>
        </w:tc>
        <w:tc>
          <w:tcPr>
            <w:tcW w:w="1151" w:type="pct"/>
            <w:tcBorders>
              <w:top w:val="single" w:sz="6" w:space="0" w:color="auto"/>
              <w:bottom w:val="single" w:sz="6" w:space="0" w:color="auto"/>
            </w:tcBorders>
          </w:tcPr>
          <w:p>
            <w:pPr>
              <w:pStyle w:val="aff3"/>
            </w:pPr>
            <w:r>
              <w:rPr>
                <w:lang w:val="en-US"/>
              </w:rPr>
              <w:t>P</w:t>
            </w:r>
            <w:r>
              <w:t>2</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7</w:t>
            </w:r>
          </w:p>
        </w:tc>
        <w:tc>
          <w:tcPr>
            <w:tcW w:w="2326" w:type="pct"/>
            <w:tcBorders>
              <w:top w:val="single" w:sz="6" w:space="0" w:color="auto"/>
              <w:bottom w:val="single" w:sz="6" w:space="0" w:color="auto"/>
            </w:tcBorders>
          </w:tcPr>
          <w:p>
            <w:pPr>
              <w:pStyle w:val="aff3"/>
            </w:pPr>
            <w:r>
              <w:t>Температура газа перед АВО после первой ступени</w:t>
            </w:r>
          </w:p>
        </w:tc>
        <w:tc>
          <w:tcPr>
            <w:tcW w:w="1151" w:type="pct"/>
            <w:tcBorders>
              <w:top w:val="single" w:sz="6" w:space="0" w:color="auto"/>
              <w:bottom w:val="single" w:sz="6" w:space="0" w:color="auto"/>
            </w:tcBorders>
          </w:tcPr>
          <w:p>
            <w:pPr>
              <w:pStyle w:val="aff3"/>
            </w:pPr>
            <w:r>
              <w:t>Т3</w:t>
            </w:r>
          </w:p>
        </w:tc>
        <w:tc>
          <w:tcPr>
            <w:tcW w:w="1277" w:type="pct"/>
            <w:tcBorders>
              <w:top w:val="single" w:sz="6" w:space="0" w:color="auto"/>
              <w:bottom w:val="single" w:sz="6" w:space="0" w:color="auto"/>
            </w:tcBorders>
          </w:tcPr>
          <w:p>
            <w:pPr>
              <w:pStyle w:val="aff3"/>
            </w:pPr>
            <w:r>
              <w:t>Ид, Им, С, Ф, З</w:t>
            </w:r>
          </w:p>
        </w:tc>
      </w:tr>
      <w:tr>
        <w:trPr>
          <w:cantSplit/>
          <w:trHeight w:val="20"/>
        </w:trPr>
        <w:tc>
          <w:tcPr>
            <w:tcW w:w="246" w:type="pct"/>
            <w:tcBorders>
              <w:top w:val="single" w:sz="6" w:space="0" w:color="auto"/>
              <w:bottom w:val="single" w:sz="6" w:space="0" w:color="auto"/>
            </w:tcBorders>
          </w:tcPr>
          <w:p>
            <w:pPr>
              <w:pStyle w:val="aff3"/>
            </w:pPr>
            <w:r>
              <w:t>8</w:t>
            </w:r>
          </w:p>
        </w:tc>
        <w:tc>
          <w:tcPr>
            <w:tcW w:w="2326" w:type="pct"/>
            <w:tcBorders>
              <w:top w:val="single" w:sz="6" w:space="0" w:color="auto"/>
              <w:bottom w:val="single" w:sz="6" w:space="0" w:color="auto"/>
            </w:tcBorders>
          </w:tcPr>
          <w:p>
            <w:pPr>
              <w:pStyle w:val="aff3"/>
            </w:pPr>
            <w:r>
              <w:t xml:space="preserve">Температура газа перед сепаратором </w:t>
            </w:r>
            <w:r>
              <w:t>1</w:t>
            </w:r>
            <w:r>
              <w:t xml:space="preserve">ой ступени </w:t>
            </w:r>
          </w:p>
        </w:tc>
        <w:tc>
          <w:tcPr>
            <w:tcW w:w="1151" w:type="pct"/>
            <w:tcBorders>
              <w:top w:val="single" w:sz="6" w:space="0" w:color="auto"/>
              <w:bottom w:val="single" w:sz="6" w:space="0" w:color="auto"/>
            </w:tcBorders>
          </w:tcPr>
          <w:p>
            <w:pPr>
              <w:pStyle w:val="aff3"/>
            </w:pPr>
            <w:r>
              <w:t>Т4</w:t>
            </w:r>
          </w:p>
        </w:tc>
        <w:tc>
          <w:tcPr>
            <w:tcW w:w="1277" w:type="pct"/>
            <w:tcBorders>
              <w:top w:val="single" w:sz="6" w:space="0" w:color="auto"/>
              <w:bottom w:val="single" w:sz="6" w:space="0" w:color="auto"/>
            </w:tcBorders>
          </w:tcPr>
          <w:p>
            <w:pPr>
              <w:pStyle w:val="aff3"/>
            </w:pPr>
            <w:r>
              <w:t>Ид, Им, Р, С, Ф, З</w:t>
            </w:r>
          </w:p>
        </w:tc>
      </w:tr>
      <w:tr>
        <w:trPr>
          <w:cantSplit/>
          <w:trHeight w:val="20"/>
        </w:trPr>
        <w:tc>
          <w:tcPr>
            <w:tcW w:w="246" w:type="pct"/>
            <w:tcBorders>
              <w:top w:val="single" w:sz="6" w:space="0" w:color="auto"/>
              <w:bottom w:val="single" w:sz="6" w:space="0" w:color="auto"/>
            </w:tcBorders>
          </w:tcPr>
          <w:p>
            <w:pPr>
              <w:pStyle w:val="aff3"/>
            </w:pPr>
            <w:r>
              <w:t>9</w:t>
            </w:r>
          </w:p>
        </w:tc>
        <w:tc>
          <w:tcPr>
            <w:tcW w:w="2326" w:type="pct"/>
            <w:tcBorders>
              <w:top w:val="single" w:sz="6" w:space="0" w:color="auto"/>
              <w:bottom w:val="single" w:sz="6" w:space="0" w:color="auto"/>
            </w:tcBorders>
          </w:tcPr>
          <w:p>
            <w:pPr>
              <w:pStyle w:val="aff3"/>
            </w:pPr>
            <w:r>
              <w:t xml:space="preserve">Давление газа на входе второй ступени компрессора </w:t>
            </w:r>
          </w:p>
        </w:tc>
        <w:tc>
          <w:tcPr>
            <w:tcW w:w="1151" w:type="pct"/>
            <w:tcBorders>
              <w:top w:val="single" w:sz="6" w:space="0" w:color="auto"/>
              <w:bottom w:val="single" w:sz="6" w:space="0" w:color="auto"/>
            </w:tcBorders>
          </w:tcPr>
          <w:p>
            <w:pPr>
              <w:pStyle w:val="aff3"/>
            </w:pPr>
            <w:r>
              <w:t>Р3</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10</w:t>
            </w:r>
          </w:p>
        </w:tc>
        <w:tc>
          <w:tcPr>
            <w:tcW w:w="2326" w:type="pct"/>
            <w:tcBorders>
              <w:top w:val="single" w:sz="6" w:space="0" w:color="auto"/>
              <w:bottom w:val="single" w:sz="6" w:space="0" w:color="auto"/>
            </w:tcBorders>
          </w:tcPr>
          <w:p>
            <w:pPr>
              <w:pStyle w:val="aff3"/>
            </w:pPr>
            <w:r>
              <w:t>Температура газа на входе второй ступени компрессора</w:t>
            </w:r>
          </w:p>
        </w:tc>
        <w:tc>
          <w:tcPr>
            <w:tcW w:w="1151" w:type="pct"/>
            <w:tcBorders>
              <w:top w:val="single" w:sz="6" w:space="0" w:color="auto"/>
              <w:bottom w:val="single" w:sz="6" w:space="0" w:color="auto"/>
            </w:tcBorders>
          </w:tcPr>
          <w:p>
            <w:pPr>
              <w:pStyle w:val="aff3"/>
            </w:pPr>
            <w:r>
              <w:t>Т5</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11</w:t>
            </w:r>
          </w:p>
        </w:tc>
        <w:tc>
          <w:tcPr>
            <w:tcW w:w="2326" w:type="pct"/>
            <w:tcBorders>
              <w:top w:val="single" w:sz="6" w:space="0" w:color="auto"/>
              <w:bottom w:val="single" w:sz="6" w:space="0" w:color="auto"/>
            </w:tcBorders>
          </w:tcPr>
          <w:p>
            <w:pPr>
              <w:pStyle w:val="aff3"/>
            </w:pPr>
            <w:r>
              <w:t>Уровень конденсата в сепараторе 1ой ступени</w:t>
            </w:r>
          </w:p>
        </w:tc>
        <w:tc>
          <w:tcPr>
            <w:tcW w:w="1151" w:type="pct"/>
            <w:tcBorders>
              <w:top w:val="single" w:sz="6" w:space="0" w:color="auto"/>
              <w:bottom w:val="single" w:sz="6" w:space="0" w:color="auto"/>
            </w:tcBorders>
          </w:tcPr>
          <w:p>
            <w:pPr>
              <w:pStyle w:val="aff3"/>
            </w:pPr>
            <w:r>
              <w:t>L2</w:t>
            </w:r>
          </w:p>
        </w:tc>
        <w:tc>
          <w:tcPr>
            <w:tcW w:w="1277" w:type="pct"/>
            <w:tcBorders>
              <w:top w:val="single" w:sz="6" w:space="0" w:color="auto"/>
              <w:bottom w:val="single" w:sz="6" w:space="0" w:color="auto"/>
            </w:tcBorders>
          </w:tcPr>
          <w:p>
            <w:pPr>
              <w:pStyle w:val="aff3"/>
            </w:pPr>
            <w:r>
              <w:t>Ид, Им, С, Р</w:t>
            </w:r>
          </w:p>
        </w:tc>
      </w:tr>
      <w:tr>
        <w:trPr>
          <w:cantSplit/>
          <w:trHeight w:val="454"/>
        </w:trPr>
        <w:tc>
          <w:tcPr>
            <w:tcW w:w="246" w:type="pct"/>
            <w:tcBorders>
              <w:top w:val="single" w:sz="6" w:space="0" w:color="auto"/>
              <w:bottom w:val="single" w:sz="6" w:space="0" w:color="auto"/>
            </w:tcBorders>
          </w:tcPr>
          <w:p>
            <w:pPr>
              <w:pStyle w:val="aff3"/>
            </w:pPr>
            <w:r>
              <w:t>12</w:t>
            </w:r>
          </w:p>
        </w:tc>
        <w:tc>
          <w:tcPr>
            <w:tcW w:w="2326" w:type="pct"/>
            <w:tcBorders>
              <w:top w:val="single" w:sz="6" w:space="0" w:color="auto"/>
              <w:bottom w:val="single" w:sz="6" w:space="0" w:color="auto"/>
            </w:tcBorders>
          </w:tcPr>
          <w:p>
            <w:pPr>
              <w:pStyle w:val="aff3"/>
            </w:pPr>
            <w:r>
              <w:t>Температура газа перед АВО после  второй ступени</w:t>
            </w:r>
          </w:p>
        </w:tc>
        <w:tc>
          <w:tcPr>
            <w:tcW w:w="1151" w:type="pct"/>
            <w:tcBorders>
              <w:top w:val="single" w:sz="6" w:space="0" w:color="auto"/>
              <w:bottom w:val="single" w:sz="6" w:space="0" w:color="auto"/>
            </w:tcBorders>
          </w:tcPr>
          <w:p>
            <w:pPr>
              <w:pStyle w:val="aff3"/>
            </w:pPr>
            <w:r>
              <w:t>Т6</w:t>
            </w:r>
          </w:p>
        </w:tc>
        <w:tc>
          <w:tcPr>
            <w:tcW w:w="1277" w:type="pct"/>
            <w:tcBorders>
              <w:top w:val="single" w:sz="6" w:space="0" w:color="auto"/>
              <w:bottom w:val="single" w:sz="6" w:space="0" w:color="auto"/>
            </w:tcBorders>
          </w:tcPr>
          <w:p>
            <w:pPr>
              <w:pStyle w:val="aff3"/>
            </w:pPr>
            <w:r>
              <w:t>Ид, Им, С, Ф, З</w:t>
            </w:r>
          </w:p>
        </w:tc>
      </w:tr>
      <w:tr>
        <w:trPr>
          <w:cantSplit/>
          <w:trHeight w:val="20"/>
        </w:trPr>
        <w:tc>
          <w:tcPr>
            <w:tcW w:w="246" w:type="pct"/>
            <w:tcBorders>
              <w:top w:val="single" w:sz="6" w:space="0" w:color="auto"/>
              <w:bottom w:val="single" w:sz="6" w:space="0" w:color="auto"/>
            </w:tcBorders>
          </w:tcPr>
          <w:p>
            <w:pPr>
              <w:pStyle w:val="aff3"/>
            </w:pPr>
            <w:r>
              <w:t>13</w:t>
            </w:r>
          </w:p>
        </w:tc>
        <w:tc>
          <w:tcPr>
            <w:tcW w:w="2326" w:type="pct"/>
            <w:tcBorders>
              <w:top w:val="single" w:sz="6" w:space="0" w:color="auto"/>
              <w:bottom w:val="single" w:sz="6" w:space="0" w:color="auto"/>
            </w:tcBorders>
          </w:tcPr>
          <w:p>
            <w:pPr>
              <w:pStyle w:val="aff3"/>
            </w:pPr>
            <w:r>
              <w:t>Температура газа перед сепаратором 2ой ступени</w:t>
            </w:r>
          </w:p>
        </w:tc>
        <w:tc>
          <w:tcPr>
            <w:tcW w:w="1151" w:type="pct"/>
            <w:tcBorders>
              <w:top w:val="single" w:sz="6" w:space="0" w:color="auto"/>
              <w:bottom w:val="single" w:sz="6" w:space="0" w:color="auto"/>
            </w:tcBorders>
          </w:tcPr>
          <w:p>
            <w:pPr>
              <w:pStyle w:val="aff3"/>
            </w:pPr>
            <w:r>
              <w:t>Т7</w:t>
            </w:r>
          </w:p>
        </w:tc>
        <w:tc>
          <w:tcPr>
            <w:tcW w:w="1277" w:type="pct"/>
            <w:tcBorders>
              <w:top w:val="single" w:sz="6" w:space="0" w:color="auto"/>
              <w:bottom w:val="single" w:sz="6" w:space="0" w:color="auto"/>
            </w:tcBorders>
          </w:tcPr>
          <w:p>
            <w:pPr>
              <w:pStyle w:val="aff3"/>
            </w:pPr>
            <w:r>
              <w:t>Ид, Им, Р, С, Ф, З</w:t>
            </w:r>
          </w:p>
        </w:tc>
      </w:tr>
      <w:tr>
        <w:trPr>
          <w:cantSplit/>
          <w:trHeight w:val="20"/>
        </w:trPr>
        <w:tc>
          <w:tcPr>
            <w:tcW w:w="246" w:type="pct"/>
            <w:tcBorders>
              <w:top w:val="single" w:sz="6" w:space="0" w:color="auto"/>
              <w:bottom w:val="single" w:sz="6" w:space="0" w:color="auto"/>
            </w:tcBorders>
          </w:tcPr>
          <w:p>
            <w:pPr>
              <w:pStyle w:val="aff3"/>
            </w:pPr>
            <w:r>
              <w:t>14</w:t>
            </w:r>
          </w:p>
        </w:tc>
        <w:tc>
          <w:tcPr>
            <w:tcW w:w="2326" w:type="pct"/>
            <w:tcBorders>
              <w:top w:val="single" w:sz="6" w:space="0" w:color="auto"/>
              <w:bottom w:val="single" w:sz="6" w:space="0" w:color="auto"/>
            </w:tcBorders>
          </w:tcPr>
          <w:p>
            <w:pPr>
              <w:pStyle w:val="aff3"/>
            </w:pPr>
            <w:r>
              <w:t>Давление газа после сепаратора 2ой ступени</w:t>
            </w:r>
          </w:p>
        </w:tc>
        <w:tc>
          <w:tcPr>
            <w:tcW w:w="1151" w:type="pct"/>
            <w:tcBorders>
              <w:top w:val="single" w:sz="6" w:space="0" w:color="auto"/>
              <w:bottom w:val="single" w:sz="6" w:space="0" w:color="auto"/>
            </w:tcBorders>
          </w:tcPr>
          <w:p>
            <w:pPr>
              <w:pStyle w:val="aff3"/>
            </w:pPr>
            <w:r>
              <w:t>Р4</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15</w:t>
            </w:r>
          </w:p>
        </w:tc>
        <w:tc>
          <w:tcPr>
            <w:tcW w:w="2326" w:type="pct"/>
            <w:tcBorders>
              <w:top w:val="single" w:sz="6" w:space="0" w:color="auto"/>
              <w:bottom w:val="single" w:sz="6" w:space="0" w:color="auto"/>
            </w:tcBorders>
          </w:tcPr>
          <w:p>
            <w:pPr>
              <w:pStyle w:val="aff3"/>
            </w:pPr>
            <w:r>
              <w:t>Температура после выходного 2ой ступени</w:t>
            </w:r>
          </w:p>
        </w:tc>
        <w:tc>
          <w:tcPr>
            <w:tcW w:w="1151" w:type="pct"/>
            <w:tcBorders>
              <w:top w:val="single" w:sz="6" w:space="0" w:color="auto"/>
              <w:bottom w:val="single" w:sz="6" w:space="0" w:color="auto"/>
            </w:tcBorders>
          </w:tcPr>
          <w:p>
            <w:pPr>
              <w:pStyle w:val="aff3"/>
            </w:pPr>
            <w:r>
              <w:t>Т8</w:t>
            </w:r>
          </w:p>
        </w:tc>
        <w:tc>
          <w:tcPr>
            <w:tcW w:w="1277" w:type="pct"/>
            <w:tcBorders>
              <w:top w:val="single" w:sz="6" w:space="0" w:color="auto"/>
              <w:bottom w:val="single" w:sz="6" w:space="0" w:color="auto"/>
            </w:tcBorders>
          </w:tcPr>
          <w:p>
            <w:pPr>
              <w:pStyle w:val="aff3"/>
            </w:pPr>
            <w:r>
              <w:t>Ид, Им, С, Ф</w:t>
            </w:r>
          </w:p>
        </w:tc>
      </w:tr>
      <w:tr>
        <w:trPr>
          <w:cantSplit/>
          <w:trHeight w:val="20"/>
        </w:trPr>
        <w:tc>
          <w:tcPr>
            <w:tcW w:w="246" w:type="pct"/>
            <w:tcBorders>
              <w:top w:val="single" w:sz="6" w:space="0" w:color="auto"/>
              <w:bottom w:val="single" w:sz="6" w:space="0" w:color="auto"/>
            </w:tcBorders>
          </w:tcPr>
          <w:p>
            <w:pPr>
              <w:pStyle w:val="aff3"/>
            </w:pPr>
            <w:r>
              <w:t>16</w:t>
            </w:r>
          </w:p>
        </w:tc>
        <w:tc>
          <w:tcPr>
            <w:tcW w:w="2326" w:type="pct"/>
            <w:tcBorders>
              <w:top w:val="single" w:sz="6" w:space="0" w:color="auto"/>
              <w:bottom w:val="single" w:sz="6" w:space="0" w:color="auto"/>
            </w:tcBorders>
          </w:tcPr>
          <w:p>
            <w:pPr>
              <w:pStyle w:val="aff3"/>
            </w:pPr>
            <w:r>
              <w:t>Уровень конденсата в сепараторе 2ой ступени</w:t>
            </w:r>
          </w:p>
        </w:tc>
        <w:tc>
          <w:tcPr>
            <w:tcW w:w="1151" w:type="pct"/>
            <w:tcBorders>
              <w:top w:val="single" w:sz="6" w:space="0" w:color="auto"/>
              <w:bottom w:val="single" w:sz="6" w:space="0" w:color="auto"/>
            </w:tcBorders>
          </w:tcPr>
          <w:p>
            <w:pPr>
              <w:pStyle w:val="aff3"/>
            </w:pPr>
            <w:r>
              <w:t>L3</w:t>
            </w:r>
          </w:p>
        </w:tc>
        <w:tc>
          <w:tcPr>
            <w:tcW w:w="1277" w:type="pct"/>
            <w:tcBorders>
              <w:top w:val="single" w:sz="6" w:space="0" w:color="auto"/>
              <w:bottom w:val="single" w:sz="6" w:space="0" w:color="auto"/>
            </w:tcBorders>
          </w:tcPr>
          <w:p>
            <w:pPr>
              <w:pStyle w:val="aff3"/>
            </w:pPr>
            <w:r>
              <w:t>Ид, Им, С, Р</w:t>
            </w:r>
          </w:p>
        </w:tc>
      </w:tr>
      <w:tr>
        <w:trPr>
          <w:cantSplit/>
          <w:trHeight w:val="20"/>
        </w:trPr>
        <w:tc>
          <w:tcPr>
            <w:tcW w:w="246" w:type="pct"/>
            <w:tcBorders>
              <w:top w:val="single" w:sz="6" w:space="0" w:color="auto"/>
              <w:bottom w:val="single" w:sz="6" w:space="0" w:color="auto"/>
            </w:tcBorders>
          </w:tcPr>
          <w:p>
            <w:pPr>
              <w:pStyle w:val="aff3"/>
            </w:pPr>
            <w:r>
              <w:rPr>
                <w:lang w:val="en-US"/>
              </w:rPr>
              <w:t>17</w:t>
            </w:r>
          </w:p>
        </w:tc>
        <w:tc>
          <w:tcPr>
            <w:tcW w:w="2326" w:type="pct"/>
            <w:tcBorders>
              <w:top w:val="single" w:sz="6" w:space="0" w:color="auto"/>
              <w:bottom w:val="single" w:sz="6" w:space="0" w:color="auto"/>
            </w:tcBorders>
          </w:tcPr>
          <w:p>
            <w:pPr>
              <w:pStyle w:val="aff3"/>
            </w:pPr>
            <w:r>
              <w:t>Расход компримируемого газа</w:t>
            </w:r>
          </w:p>
        </w:tc>
        <w:tc>
          <w:tcPr>
            <w:tcW w:w="1151" w:type="pct"/>
            <w:tcBorders>
              <w:top w:val="single" w:sz="6" w:space="0" w:color="auto"/>
              <w:bottom w:val="single" w:sz="6" w:space="0" w:color="auto"/>
            </w:tcBorders>
          </w:tcPr>
          <w:p>
            <w:pPr>
              <w:pStyle w:val="aff3"/>
            </w:pPr>
            <w:r>
              <w:rPr>
                <w:lang w:val="en-US"/>
              </w:rPr>
              <w:t>FQ1</w:t>
            </w:r>
          </w:p>
        </w:tc>
        <w:tc>
          <w:tcPr>
            <w:tcW w:w="1277" w:type="pct"/>
            <w:tcBorders>
              <w:top w:val="single" w:sz="6" w:space="0" w:color="auto"/>
              <w:bottom w:val="single" w:sz="6" w:space="0" w:color="auto"/>
            </w:tcBorders>
          </w:tcPr>
          <w:p>
            <w:pPr>
              <w:pStyle w:val="aff3"/>
            </w:pPr>
            <w:r>
              <w:t xml:space="preserve">Ид, </w:t>
            </w:r>
            <w:r>
              <w:t>Им</w:t>
            </w:r>
            <w:r>
              <w:t>, С</w:t>
            </w:r>
          </w:p>
        </w:tc>
      </w:tr>
      <w:tr>
        <w:trPr>
          <w:cantSplit/>
          <w:trHeight w:val="20"/>
        </w:trPr>
        <w:tc>
          <w:tcPr>
            <w:tcW w:w="246" w:type="pct"/>
            <w:tcBorders>
              <w:top w:val="single" w:sz="6" w:space="0" w:color="auto"/>
              <w:bottom w:val="single" w:sz="6" w:space="0" w:color="auto"/>
            </w:tcBorders>
          </w:tcPr>
          <w:p>
            <w:pPr>
              <w:pStyle w:val="aff3"/>
            </w:pPr>
            <w:r>
              <w:rPr>
                <w:lang w:val="en-US"/>
              </w:rPr>
              <w:t>18</w:t>
            </w:r>
          </w:p>
        </w:tc>
        <w:tc>
          <w:tcPr>
            <w:tcW w:w="2326" w:type="pct"/>
            <w:tcBorders>
              <w:top w:val="single" w:sz="6" w:space="0" w:color="auto"/>
              <w:bottom w:val="single" w:sz="6" w:space="0" w:color="auto"/>
            </w:tcBorders>
          </w:tcPr>
          <w:p>
            <w:pPr>
              <w:pStyle w:val="aff3"/>
            </w:pPr>
            <w:r>
              <w:t>Перепад давления на АВО</w:t>
            </w:r>
          </w:p>
        </w:tc>
        <w:tc>
          <w:tcPr>
            <w:tcW w:w="1151" w:type="pct"/>
            <w:tcBorders>
              <w:top w:val="single" w:sz="6" w:space="0" w:color="auto"/>
              <w:bottom w:val="single" w:sz="6" w:space="0" w:color="auto"/>
            </w:tcBorders>
          </w:tcPr>
          <w:p>
            <w:pPr>
              <w:pStyle w:val="aff3"/>
            </w:pPr>
            <w:r>
              <w:rPr>
                <w:lang w:val="en-US"/>
              </w:rPr>
              <w:t>PD1</w:t>
            </w:r>
            <w:r>
              <w:t xml:space="preserve">, </w:t>
            </w:r>
            <w:r>
              <w:rPr>
                <w:lang w:val="en-US"/>
              </w:rPr>
              <w:t>PD2</w:t>
            </w:r>
          </w:p>
        </w:tc>
        <w:tc>
          <w:tcPr>
            <w:tcW w:w="1277" w:type="pct"/>
            <w:tcBorders>
              <w:top w:val="single" w:sz="6" w:space="0" w:color="auto"/>
              <w:bottom w:val="single" w:sz="6" w:space="0" w:color="auto"/>
            </w:tcBorders>
          </w:tcPr>
          <w:p>
            <w:pPr>
              <w:pStyle w:val="aff3"/>
            </w:pPr>
            <w:r>
              <w:t>Ид, Им, С</w:t>
            </w:r>
          </w:p>
        </w:tc>
      </w:tr>
      <w:tr>
        <w:trPr>
          <w:cantSplit/>
          <w:trHeight w:val="20"/>
        </w:trPr>
        <w:tc>
          <w:tcPr>
            <w:tcW w:w="246" w:type="pct"/>
            <w:tcBorders>
              <w:top w:val="single" w:sz="6" w:space="0" w:color="auto"/>
              <w:bottom w:val="single" w:sz="6" w:space="0" w:color="auto"/>
            </w:tcBorders>
          </w:tcPr>
          <w:p>
            <w:pPr>
              <w:pStyle w:val="aff3"/>
            </w:pPr>
            <w:r>
              <w:t>19</w:t>
            </w:r>
          </w:p>
        </w:tc>
        <w:tc>
          <w:tcPr>
            <w:tcW w:w="2326" w:type="pct"/>
            <w:tcBorders>
              <w:top w:val="single" w:sz="6" w:space="0" w:color="auto"/>
              <w:bottom w:val="single" w:sz="6" w:space="0" w:color="auto"/>
            </w:tcBorders>
          </w:tcPr>
          <w:p>
            <w:pPr>
              <w:pStyle w:val="aff3"/>
            </w:pPr>
            <w:r>
              <w:t xml:space="preserve">Двойная амплитуда виброперемещений шеек ротора компрессора относительно корпусов подшипниковых узлов </w:t>
            </w:r>
          </w:p>
        </w:tc>
        <w:tc>
          <w:tcPr>
            <w:tcW w:w="1151" w:type="pct"/>
            <w:tcBorders>
              <w:top w:val="single" w:sz="6" w:space="0" w:color="auto"/>
              <w:bottom w:val="single" w:sz="6" w:space="0" w:color="auto"/>
            </w:tcBorders>
          </w:tcPr>
          <w:p>
            <w:pPr>
              <w:pStyle w:val="aff3"/>
            </w:pPr>
            <w:r>
              <w:rPr>
                <w:lang w:val="en-US"/>
              </w:rPr>
              <w:t>V</w:t>
            </w:r>
          </w:p>
        </w:tc>
        <w:tc>
          <w:tcPr>
            <w:tcW w:w="1277" w:type="pct"/>
            <w:tcBorders>
              <w:top w:val="single" w:sz="6" w:space="0" w:color="auto"/>
              <w:bottom w:val="single" w:sz="6" w:space="0" w:color="auto"/>
            </w:tcBorders>
          </w:tcPr>
          <w:p>
            <w:pPr>
              <w:pStyle w:val="aff3"/>
            </w:pPr>
            <w:r>
              <w:t>Ид, С, З</w:t>
            </w:r>
          </w:p>
        </w:tc>
      </w:tr>
      <w:tr>
        <w:trPr>
          <w:cantSplit/>
          <w:trHeight w:val="20"/>
        </w:trPr>
        <w:tc>
          <w:tcPr>
            <w:tcW w:w="246" w:type="pct"/>
            <w:tcBorders>
              <w:top w:val="single" w:sz="6" w:space="0" w:color="auto"/>
              <w:bottom w:val="single" w:sz="12" w:space="0" w:color="auto"/>
            </w:tcBorders>
          </w:tcPr>
          <w:p>
            <w:pPr>
              <w:pStyle w:val="aff3"/>
            </w:pPr>
            <w:r>
              <w:t>20</w:t>
            </w:r>
          </w:p>
        </w:tc>
        <w:tc>
          <w:tcPr>
            <w:tcW w:w="2326" w:type="pct"/>
            <w:tcBorders>
              <w:top w:val="single" w:sz="6" w:space="0" w:color="auto"/>
              <w:bottom w:val="single" w:sz="12" w:space="0" w:color="auto"/>
            </w:tcBorders>
          </w:tcPr>
          <w:p>
            <w:pPr>
              <w:pStyle w:val="aff3"/>
            </w:pPr>
            <w:r>
              <w:t>Осевой сдвиг ротора компрессора</w:t>
            </w:r>
          </w:p>
        </w:tc>
        <w:tc>
          <w:tcPr>
            <w:tcW w:w="1151" w:type="pct"/>
            <w:tcBorders>
              <w:top w:val="single" w:sz="6" w:space="0" w:color="auto"/>
              <w:bottom w:val="single" w:sz="12" w:space="0" w:color="auto"/>
            </w:tcBorders>
          </w:tcPr>
          <w:p>
            <w:pPr>
              <w:pStyle w:val="aff3"/>
              <w:rPr>
                <w:lang w:val="en-US"/>
              </w:rPr>
            </w:pPr>
            <w:r>
              <w:rPr>
                <w:lang w:val="en-US"/>
              </w:rPr>
              <w:t>G</w:t>
            </w:r>
          </w:p>
        </w:tc>
        <w:tc>
          <w:tcPr>
            <w:tcW w:w="1277" w:type="pct"/>
            <w:tcBorders>
              <w:top w:val="single" w:sz="6" w:space="0" w:color="auto"/>
              <w:bottom w:val="single" w:sz="12" w:space="0" w:color="auto"/>
            </w:tcBorders>
          </w:tcPr>
          <w:p>
            <w:pPr>
              <w:pStyle w:val="aff3"/>
            </w:pPr>
            <w:r>
              <w:t>Ид, С, З</w:t>
            </w:r>
          </w:p>
        </w:tc>
      </w:tr>
    </w:tbl>
    <w:p>
      <w:pPr>
        <w:pStyle w:val="aff6"/>
      </w:pPr>
      <w:r>
        <w:object w:dxaOrig="16396" w:dyaOrig="13441">
          <v:shape id="_x0000_i1052" type="#_x0000_t75" style="width:6in;height:330pt" o:ole="">
            <v:imagedata r:id="rId102" o:title=""/>
          </v:shape>
          <o:OLEObject Type="Embed" ProgID="Visio.Drawing.15" ShapeID="_x0000_i1052" DrawAspect="Content" ObjectID="_1638793742" r:id="rId103"/>
        </w:object>
      </w:r>
    </w:p>
    <w:p>
      <w:pPr>
        <w:pStyle w:val="af6"/>
        <w:spacing w:before="60" w:after="0"/>
        <w:jc w:val="center"/>
      </w:pPr>
      <w:bookmarkStart w:id="254" w:name="_Ref16079060"/>
      <w:r>
        <w:t xml:space="preserve">Рис. </w:t>
      </w:r>
      <w:r>
        <w:rPr>
          <w:noProof/>
        </w:rPr>
        <w:fldChar w:fldCharType="begin"/>
      </w:r>
      <w:r>
        <w:rPr>
          <w:noProof/>
        </w:rPr>
        <w:instrText xml:space="preserve"> SEQ Рисунок \* ARABIC </w:instrText>
      </w:r>
      <w:r>
        <w:rPr>
          <w:noProof/>
        </w:rPr>
        <w:fldChar w:fldCharType="separate"/>
      </w:r>
      <w:r>
        <w:rPr>
          <w:noProof/>
        </w:rPr>
        <w:t>31</w:t>
      </w:r>
      <w:r>
        <w:rPr>
          <w:noProof/>
        </w:rPr>
        <w:fldChar w:fldCharType="end"/>
      </w:r>
      <w:bookmarkEnd w:id="254"/>
      <w:r>
        <w:t xml:space="preserve"> </w:t>
      </w:r>
      <w:r>
        <w:t>Объем автоматизации основного контура ГПА</w:t>
      </w:r>
    </w:p>
    <w:p>
      <w:pPr>
        <w:rPr>
          <w:lang w:eastAsia="ru-RU"/>
        </w:rPr>
      </w:pPr>
    </w:p>
    <w:p>
      <w:pPr>
        <w:ind w:left="567"/>
        <w:rPr>
          <w:bCs w:val="0"/>
          <w:i/>
          <w:color w:val="auto"/>
          <w:lang w:eastAsia="ru-RU"/>
        </w:rPr>
      </w:pPr>
      <w:r>
        <w:rPr>
          <w:i/>
          <w:u w:val="single"/>
        </w:rPr>
        <w:t>Примечание</w:t>
      </w:r>
      <w:r>
        <w:rPr>
          <w:i/>
        </w:rPr>
        <w:t>:</w:t>
      </w:r>
      <w:r>
        <w:rPr>
          <w:i/>
          <w:lang w:val="en-US"/>
        </w:rPr>
        <w:t> </w:t>
      </w:r>
      <w:r>
        <w:rPr>
          <w:bCs w:val="0"/>
          <w:i/>
          <w:color w:val="auto"/>
          <w:lang w:eastAsia="ru-RU"/>
        </w:rPr>
        <w:t>*</w:t>
      </w:r>
      <w:r>
        <w:rPr>
          <w:bCs w:val="0"/>
          <w:i/>
          <w:color w:val="auto"/>
          <w:lang w:val="en-US" w:eastAsia="ru-RU"/>
        </w:rPr>
        <w:t> </w:t>
      </w:r>
      <w:r>
        <w:rPr>
          <w:bCs w:val="0"/>
          <w:i/>
          <w:color w:val="auto"/>
          <w:lang w:eastAsia="ru-RU"/>
        </w:rPr>
        <w:t>Линии, на которых установлены ЗРА (позиции «</w:t>
      </w:r>
      <w:r>
        <w:rPr>
          <w:bCs w:val="0"/>
          <w:i/>
          <w:color w:val="auto"/>
          <w:lang w:val="en-US" w:eastAsia="ru-RU"/>
        </w:rPr>
        <w:t>N</w:t>
      </w:r>
      <w:r>
        <w:rPr>
          <w:bCs w:val="0"/>
          <w:i/>
          <w:color w:val="auto"/>
          <w:lang w:eastAsia="ru-RU"/>
        </w:rPr>
        <w:t>2</w:t>
      </w:r>
      <w:r>
        <w:rPr>
          <w:bCs w:val="0"/>
          <w:i/>
          <w:color w:val="auto"/>
          <w:lang w:eastAsia="ru-RU"/>
        </w:rPr>
        <w:t>» и «</w:t>
      </w:r>
      <w:r>
        <w:rPr>
          <w:bCs w:val="0"/>
          <w:i/>
          <w:color w:val="auto"/>
          <w:lang w:val="en-US" w:eastAsia="ru-RU"/>
        </w:rPr>
        <w:t>N</w:t>
      </w:r>
      <w:r>
        <w:rPr>
          <w:bCs w:val="0"/>
          <w:i/>
          <w:color w:val="auto"/>
          <w:lang w:eastAsia="ru-RU"/>
        </w:rPr>
        <w:t>7</w:t>
      </w:r>
      <w:r>
        <w:rPr>
          <w:bCs w:val="0"/>
          <w:i/>
          <w:color w:val="auto"/>
          <w:lang w:eastAsia="ru-RU"/>
        </w:rPr>
        <w:t>») предназначены для дозировки метанола перед АВО с целью исключения гидратообразования после охлаждения.</w:t>
      </w:r>
    </w:p>
    <w:p>
      <w:pPr>
        <w:spacing w:before="120"/>
        <w:ind w:left="567"/>
        <w:rPr>
          <w:bCs w:val="0"/>
          <w:i/>
          <w:color w:val="auto"/>
          <w:lang w:eastAsia="ru-RU"/>
        </w:rPr>
      </w:pPr>
      <w:r>
        <w:rPr>
          <w:bCs w:val="0"/>
          <w:i/>
          <w:color w:val="auto"/>
          <w:lang w:eastAsia="ru-RU"/>
        </w:rPr>
        <w:t>Объем автоматизации газотурбинного двигателя определяется изготовителем ГТД.</w:t>
      </w:r>
    </w:p>
    <w:p>
      <w:pPr>
        <w:spacing w:before="120"/>
        <w:ind w:left="567"/>
        <w:rPr>
          <w:lang w:eastAsia="ru-RU"/>
        </w:rPr>
      </w:pPr>
      <w:r>
        <w:rPr>
          <w:bCs w:val="0"/>
          <w:i/>
          <w:color w:val="auto"/>
          <w:lang w:eastAsia="ru-RU"/>
        </w:rPr>
        <w:t xml:space="preserve">Алгоритмы работы антипомпажных клапанов N11, N14, N16, </w:t>
      </w:r>
      <w:r>
        <w:rPr>
          <w:bCs w:val="0"/>
          <w:i/>
          <w:color w:val="auto"/>
          <w:lang w:eastAsia="ru-RU"/>
        </w:rPr>
        <w:t>уставки срабатывания и процент открытия</w:t>
      </w:r>
      <w:r>
        <w:rPr>
          <w:bCs w:val="0"/>
          <w:i/>
          <w:color w:val="auto"/>
          <w:lang w:eastAsia="ru-RU"/>
        </w:rPr>
        <w:t xml:space="preserve"> определя</w:t>
      </w:r>
      <w:r>
        <w:rPr>
          <w:bCs w:val="0"/>
          <w:i/>
          <w:color w:val="auto"/>
          <w:lang w:eastAsia="ru-RU"/>
        </w:rPr>
        <w:t>ю</w:t>
      </w:r>
      <w:r>
        <w:rPr>
          <w:bCs w:val="0"/>
          <w:i/>
          <w:color w:val="auto"/>
          <w:lang w:eastAsia="ru-RU"/>
        </w:rPr>
        <w:t>тся поставщиком компрессорного агрегата на основании</w:t>
      </w:r>
      <w:r>
        <w:rPr>
          <w:bCs w:val="0"/>
          <w:i/>
          <w:color w:val="auto"/>
          <w:lang w:eastAsia="ru-RU"/>
        </w:rPr>
        <w:t xml:space="preserve"> расхода компримируемого газа и</w:t>
      </w:r>
      <w:r>
        <w:rPr>
          <w:bCs w:val="0"/>
          <w:i/>
          <w:color w:val="auto"/>
          <w:lang w:eastAsia="ru-RU"/>
        </w:rPr>
        <w:t xml:space="preserve"> газодинамических характеристик компрессора.</w:t>
      </w:r>
    </w:p>
    <w:p>
      <w:pPr>
        <w:rPr>
          <w:lang w:eastAsia="ru-RU"/>
        </w:rPr>
      </w:pPr>
    </w:p>
    <w:p>
      <w:pPr>
        <w:rPr>
          <w:lang w:eastAsia="ru-RU"/>
        </w:rPr>
      </w:pPr>
    </w:p>
    <w:p>
      <w:pPr>
        <w:pStyle w:val="40"/>
        <w:numPr>
          <w:ilvl w:val="3"/>
          <w:numId w:val="12"/>
        </w:numPr>
        <w:tabs>
          <w:tab w:val="clear" w:pos="0"/>
          <w:tab w:val="left" w:pos="851"/>
        </w:tabs>
        <w:ind w:left="0" w:firstLine="0"/>
      </w:pPr>
      <w:r>
        <w:rPr>
          <w:caps w:val="0"/>
        </w:rPr>
        <w:t>МАСЛОСИСТЕМА ГПА</w:t>
      </w:r>
    </w:p>
    <w:p>
      <w:pPr>
        <w:rPr>
          <w:lang w:eastAsia="ru-RU"/>
        </w:rPr>
      </w:pPr>
    </w:p>
    <w:p>
      <w:pPr>
        <w:rPr>
          <w:lang w:eastAsia="ru-RU"/>
        </w:rPr>
      </w:pPr>
      <w:r>
        <w:t xml:space="preserve">В Таблице </w:t>
      </w:r>
      <w:r>
        <w:fldChar w:fldCharType="begin"/>
      </w:r>
      <w:r>
        <w:instrText xml:space="preserve"> REF _Ref3971390</w:instrText>
      </w:r>
      <w:r>
        <w:instrText xml:space="preserve"> \# 0 \h  \* MERGEFORMAT </w:instrText>
      </w:r>
      <w:r>
        <w:fldChar w:fldCharType="separate"/>
      </w:r>
      <w:r>
        <w:t>35</w:t>
      </w:r>
      <w:r>
        <w:fldChar w:fldCharType="end"/>
      </w:r>
      <w:r>
        <w:t xml:space="preserve"> и </w:t>
      </w:r>
      <w:r>
        <w:t xml:space="preserve">на </w:t>
      </w:r>
      <w:r>
        <w:t>рисунк</w:t>
      </w:r>
      <w:r>
        <w:t>е</w:t>
      </w:r>
      <w:r>
        <w:t xml:space="preserve"> </w:t>
      </w:r>
      <w:r>
        <w:fldChar w:fldCharType="begin"/>
      </w:r>
      <w:r>
        <w:instrText xml:space="preserve"> REF _Ref16079133</w:instrText>
      </w:r>
      <w:r>
        <w:instrText xml:space="preserve"> \# 0 \h  \* MERGEFORMAT </w:instrText>
      </w:r>
      <w:r>
        <w:fldChar w:fldCharType="separate"/>
      </w:r>
      <w:r>
        <w:t>32</w:t>
      </w:r>
      <w:r>
        <w:fldChar w:fldCharType="end"/>
      </w:r>
      <w:r>
        <w:t xml:space="preserve"> </w:t>
      </w:r>
      <w:r>
        <w:t>приведен</w:t>
      </w:r>
      <w:r>
        <w:t xml:space="preserve"> объем автоматизации маслосистемы ГПА.</w:t>
      </w:r>
    </w:p>
    <w:p>
      <w:pPr>
        <w:rPr>
          <w:lang w:eastAsia="ru-RU"/>
        </w:rPr>
      </w:pPr>
    </w:p>
    <w:p>
      <w:pPr>
        <w:pStyle w:val="af6"/>
        <w:spacing w:after="0"/>
      </w:pPr>
      <w:bookmarkStart w:id="255" w:name="_Ref3971390"/>
      <w:r>
        <w:t xml:space="preserve">Таблица </w:t>
      </w:r>
      <w:r>
        <w:rPr>
          <w:noProof/>
        </w:rPr>
        <w:fldChar w:fldCharType="begin"/>
      </w:r>
      <w:r>
        <w:rPr>
          <w:noProof/>
        </w:rPr>
        <w:instrText xml:space="preserve"> SEQ Таблица \* ARABIC </w:instrText>
      </w:r>
      <w:r>
        <w:rPr>
          <w:noProof/>
        </w:rPr>
        <w:fldChar w:fldCharType="separate"/>
      </w:r>
      <w:r>
        <w:rPr>
          <w:noProof/>
        </w:rPr>
        <w:t>35</w:t>
      </w:r>
      <w:r>
        <w:rPr>
          <w:noProof/>
        </w:rPr>
        <w:fldChar w:fldCharType="end"/>
      </w:r>
      <w:bookmarkEnd w:id="255"/>
    </w:p>
    <w:p>
      <w:pPr>
        <w:pStyle w:val="af6"/>
      </w:pPr>
      <w:r>
        <w:t>Объем автоматизации маслосистемы ГПА</w:t>
      </w:r>
    </w:p>
    <w:tbl>
      <w:tblPr>
        <w:tblW w:w="496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22"/>
        <w:gridCol w:w="3831"/>
        <w:gridCol w:w="1688"/>
        <w:gridCol w:w="3637"/>
      </w:tblGrid>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rPr>
                <w:rFonts w:eastAsiaTheme="minorHAnsi"/>
              </w:rPr>
            </w:pPr>
            <w:r>
              <w:t>№</w:t>
            </w:r>
            <w:r>
              <w:t xml:space="preserve"> П/П</w:t>
            </w:r>
          </w:p>
        </w:tc>
        <w:tc>
          <w:tcPr>
            <w:tcW w:w="1959"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863"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860" w:type="pct"/>
            <w:tcBorders>
              <w:top w:val="single" w:sz="12" w:space="0" w:color="auto"/>
              <w:bottom w:val="single" w:sz="12" w:space="0" w:color="auto"/>
            </w:tcBorders>
            <w:shd w:val="clear" w:color="auto" w:fill="FFD200"/>
            <w:vAlign w:val="center"/>
          </w:tcPr>
          <w:p>
            <w:pPr>
              <w:pStyle w:val="1b"/>
            </w:pPr>
            <w:r>
              <w:t xml:space="preserve">Функции АСУ ТП </w:t>
            </w:r>
          </w:p>
        </w:tc>
      </w:tr>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1</w:t>
            </w:r>
          </w:p>
        </w:tc>
        <w:tc>
          <w:tcPr>
            <w:tcW w:w="1959"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2</w:t>
            </w:r>
          </w:p>
        </w:tc>
        <w:tc>
          <w:tcPr>
            <w:tcW w:w="863"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3</w:t>
            </w:r>
          </w:p>
        </w:tc>
        <w:tc>
          <w:tcPr>
            <w:tcW w:w="1860"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4</w:t>
            </w:r>
          </w:p>
        </w:tc>
      </w:tr>
      <w:tr>
        <w:trPr>
          <w:cantSplit/>
          <w:trHeight w:val="20"/>
        </w:trPr>
        <w:tc>
          <w:tcPr>
            <w:tcW w:w="318" w:type="pct"/>
            <w:tcBorders>
              <w:top w:val="single" w:sz="12" w:space="0" w:color="auto"/>
              <w:bottom w:val="single" w:sz="6" w:space="0" w:color="auto"/>
            </w:tcBorders>
            <w:vAlign w:val="center"/>
          </w:tcPr>
          <w:p>
            <w:pPr>
              <w:pStyle w:val="aff3"/>
            </w:pPr>
            <w:r>
              <w:t>1</w:t>
            </w:r>
          </w:p>
        </w:tc>
        <w:tc>
          <w:tcPr>
            <w:tcW w:w="1959" w:type="pct"/>
            <w:tcBorders>
              <w:top w:val="single" w:sz="12" w:space="0" w:color="auto"/>
              <w:bottom w:val="single" w:sz="6" w:space="0" w:color="auto"/>
            </w:tcBorders>
            <w:vAlign w:val="center"/>
          </w:tcPr>
          <w:p>
            <w:pPr>
              <w:pStyle w:val="aff3"/>
            </w:pPr>
            <w:r>
              <w:t>Уровень масла в маслобаке</w:t>
            </w:r>
          </w:p>
        </w:tc>
        <w:tc>
          <w:tcPr>
            <w:tcW w:w="863" w:type="pct"/>
            <w:tcBorders>
              <w:top w:val="single" w:sz="12" w:space="0" w:color="auto"/>
              <w:bottom w:val="single" w:sz="6" w:space="0" w:color="auto"/>
            </w:tcBorders>
            <w:vAlign w:val="center"/>
          </w:tcPr>
          <w:p>
            <w:pPr>
              <w:pStyle w:val="aff3"/>
            </w:pPr>
            <w:r>
              <w:t>L1</w:t>
            </w:r>
          </w:p>
        </w:tc>
        <w:tc>
          <w:tcPr>
            <w:tcW w:w="1860" w:type="pct"/>
            <w:tcBorders>
              <w:top w:val="single" w:sz="12" w:space="0" w:color="auto"/>
              <w:bottom w:val="single" w:sz="6" w:space="0" w:color="auto"/>
            </w:tcBorders>
            <w:vAlign w:val="center"/>
          </w:tcPr>
          <w:p>
            <w:pPr>
              <w:pStyle w:val="aff3"/>
            </w:pPr>
            <w:r>
              <w:t>Ид, Им, С</w:t>
            </w:r>
          </w:p>
        </w:tc>
      </w:tr>
      <w:tr>
        <w:trPr>
          <w:cantSplit/>
          <w:trHeight w:val="20"/>
        </w:trPr>
        <w:tc>
          <w:tcPr>
            <w:tcW w:w="318" w:type="pct"/>
            <w:tcBorders>
              <w:top w:val="single" w:sz="6" w:space="0" w:color="auto"/>
              <w:bottom w:val="single" w:sz="6" w:space="0" w:color="auto"/>
            </w:tcBorders>
            <w:vAlign w:val="center"/>
          </w:tcPr>
          <w:p>
            <w:pPr>
              <w:pStyle w:val="aff3"/>
            </w:pPr>
            <w:r>
              <w:t>2</w:t>
            </w:r>
          </w:p>
        </w:tc>
        <w:tc>
          <w:tcPr>
            <w:tcW w:w="1959" w:type="pct"/>
            <w:tcBorders>
              <w:top w:val="single" w:sz="6" w:space="0" w:color="auto"/>
              <w:bottom w:val="single" w:sz="6" w:space="0" w:color="auto"/>
            </w:tcBorders>
            <w:vAlign w:val="center"/>
          </w:tcPr>
          <w:p>
            <w:pPr>
              <w:pStyle w:val="aff3"/>
            </w:pPr>
            <w:r>
              <w:t>Давления масла на нагнетании насосов перед АВО</w:t>
            </w:r>
          </w:p>
        </w:tc>
        <w:tc>
          <w:tcPr>
            <w:tcW w:w="863" w:type="pct"/>
            <w:tcBorders>
              <w:top w:val="single" w:sz="6" w:space="0" w:color="auto"/>
              <w:bottom w:val="single" w:sz="6" w:space="0" w:color="auto"/>
            </w:tcBorders>
            <w:vAlign w:val="center"/>
          </w:tcPr>
          <w:p>
            <w:pPr>
              <w:pStyle w:val="aff3"/>
            </w:pPr>
            <w:r>
              <w:t>Р1</w:t>
            </w:r>
          </w:p>
        </w:tc>
        <w:tc>
          <w:tcPr>
            <w:tcW w:w="1860" w:type="pct"/>
            <w:tcBorders>
              <w:top w:val="single" w:sz="6" w:space="0" w:color="auto"/>
              <w:bottom w:val="single" w:sz="6" w:space="0" w:color="auto"/>
            </w:tcBorders>
            <w:vAlign w:val="center"/>
          </w:tcPr>
          <w:p>
            <w:pPr>
              <w:pStyle w:val="aff3"/>
            </w:pPr>
            <w:r>
              <w:t>Ид, Им, Р, Ф</w:t>
            </w:r>
          </w:p>
        </w:tc>
      </w:tr>
      <w:tr>
        <w:trPr>
          <w:cantSplit/>
          <w:trHeight w:val="20"/>
        </w:trPr>
        <w:tc>
          <w:tcPr>
            <w:tcW w:w="318" w:type="pct"/>
            <w:tcBorders>
              <w:top w:val="single" w:sz="6" w:space="0" w:color="auto"/>
              <w:bottom w:val="single" w:sz="6" w:space="0" w:color="auto"/>
            </w:tcBorders>
            <w:vAlign w:val="center"/>
          </w:tcPr>
          <w:p>
            <w:pPr>
              <w:pStyle w:val="aff3"/>
            </w:pPr>
            <w:r>
              <w:t>3</w:t>
            </w:r>
          </w:p>
        </w:tc>
        <w:tc>
          <w:tcPr>
            <w:tcW w:w="1959" w:type="pct"/>
            <w:tcBorders>
              <w:top w:val="single" w:sz="6" w:space="0" w:color="auto"/>
              <w:bottom w:val="single" w:sz="6" w:space="0" w:color="auto"/>
            </w:tcBorders>
            <w:vAlign w:val="center"/>
          </w:tcPr>
          <w:p>
            <w:pPr>
              <w:pStyle w:val="aff3"/>
            </w:pPr>
            <w:r>
              <w:t>Температура масла перед АВО</w:t>
            </w:r>
          </w:p>
        </w:tc>
        <w:tc>
          <w:tcPr>
            <w:tcW w:w="863" w:type="pct"/>
            <w:tcBorders>
              <w:top w:val="single" w:sz="6" w:space="0" w:color="auto"/>
              <w:bottom w:val="single" w:sz="6" w:space="0" w:color="auto"/>
            </w:tcBorders>
            <w:vAlign w:val="center"/>
          </w:tcPr>
          <w:p>
            <w:pPr>
              <w:pStyle w:val="aff3"/>
            </w:pPr>
            <w:r>
              <w:t>Т1</w:t>
            </w:r>
          </w:p>
        </w:tc>
        <w:tc>
          <w:tcPr>
            <w:tcW w:w="1860" w:type="pct"/>
            <w:tcBorders>
              <w:top w:val="single" w:sz="6" w:space="0" w:color="auto"/>
              <w:bottom w:val="single" w:sz="6" w:space="0" w:color="auto"/>
            </w:tcBorders>
            <w:vAlign w:val="center"/>
          </w:tcPr>
          <w:p>
            <w:pPr>
              <w:pStyle w:val="aff3"/>
            </w:pPr>
            <w:r>
              <w:t>Ид, Им, С, Ф</w:t>
            </w:r>
          </w:p>
        </w:tc>
      </w:tr>
      <w:tr>
        <w:trPr>
          <w:cantSplit/>
          <w:trHeight w:val="20"/>
        </w:trPr>
        <w:tc>
          <w:tcPr>
            <w:tcW w:w="318" w:type="pct"/>
            <w:tcBorders>
              <w:top w:val="single" w:sz="6" w:space="0" w:color="auto"/>
              <w:bottom w:val="single" w:sz="6" w:space="0" w:color="auto"/>
            </w:tcBorders>
            <w:vAlign w:val="center"/>
          </w:tcPr>
          <w:p>
            <w:pPr>
              <w:pStyle w:val="aff3"/>
            </w:pPr>
            <w:r>
              <w:t>4</w:t>
            </w:r>
          </w:p>
        </w:tc>
        <w:tc>
          <w:tcPr>
            <w:tcW w:w="1959" w:type="pct"/>
            <w:tcBorders>
              <w:top w:val="single" w:sz="6" w:space="0" w:color="auto"/>
              <w:bottom w:val="single" w:sz="6" w:space="0" w:color="auto"/>
            </w:tcBorders>
            <w:vAlign w:val="center"/>
          </w:tcPr>
          <w:p>
            <w:pPr>
              <w:pStyle w:val="aff3"/>
            </w:pPr>
            <w:r>
              <w:t>Температура масла после АВО</w:t>
            </w:r>
          </w:p>
        </w:tc>
        <w:tc>
          <w:tcPr>
            <w:tcW w:w="863" w:type="pct"/>
            <w:tcBorders>
              <w:top w:val="single" w:sz="6" w:space="0" w:color="auto"/>
              <w:bottom w:val="single" w:sz="6" w:space="0" w:color="auto"/>
            </w:tcBorders>
            <w:vAlign w:val="center"/>
          </w:tcPr>
          <w:p>
            <w:pPr>
              <w:pStyle w:val="aff3"/>
            </w:pPr>
            <w:r>
              <w:t>Т2</w:t>
            </w:r>
          </w:p>
        </w:tc>
        <w:tc>
          <w:tcPr>
            <w:tcW w:w="1860" w:type="pct"/>
            <w:tcBorders>
              <w:top w:val="single" w:sz="6" w:space="0" w:color="auto"/>
              <w:bottom w:val="single" w:sz="6" w:space="0" w:color="auto"/>
            </w:tcBorders>
            <w:vAlign w:val="center"/>
          </w:tcPr>
          <w:p>
            <w:pPr>
              <w:pStyle w:val="aff3"/>
            </w:pPr>
            <w:r>
              <w:t>Ид, Им, Р, С, Ф, З</w:t>
            </w:r>
          </w:p>
        </w:tc>
      </w:tr>
      <w:tr>
        <w:trPr>
          <w:cantSplit/>
          <w:trHeight w:val="20"/>
        </w:trPr>
        <w:tc>
          <w:tcPr>
            <w:tcW w:w="318" w:type="pct"/>
            <w:tcBorders>
              <w:top w:val="single" w:sz="6" w:space="0" w:color="auto"/>
              <w:bottom w:val="single" w:sz="6" w:space="0" w:color="auto"/>
            </w:tcBorders>
            <w:vAlign w:val="center"/>
          </w:tcPr>
          <w:p>
            <w:pPr>
              <w:pStyle w:val="aff3"/>
            </w:pPr>
            <w:r>
              <w:t>5</w:t>
            </w:r>
          </w:p>
        </w:tc>
        <w:tc>
          <w:tcPr>
            <w:tcW w:w="1959" w:type="pct"/>
            <w:tcBorders>
              <w:top w:val="single" w:sz="6" w:space="0" w:color="auto"/>
              <w:bottom w:val="single" w:sz="6" w:space="0" w:color="auto"/>
            </w:tcBorders>
            <w:vAlign w:val="center"/>
          </w:tcPr>
          <w:p>
            <w:pPr>
              <w:pStyle w:val="aff3"/>
            </w:pPr>
            <w:r>
              <w:t>Перепад давления на фильтр</w:t>
            </w:r>
            <w:r>
              <w:t>е</w:t>
            </w:r>
          </w:p>
        </w:tc>
        <w:tc>
          <w:tcPr>
            <w:tcW w:w="863" w:type="pct"/>
            <w:tcBorders>
              <w:top w:val="single" w:sz="6" w:space="0" w:color="auto"/>
              <w:bottom w:val="single" w:sz="6" w:space="0" w:color="auto"/>
            </w:tcBorders>
            <w:vAlign w:val="center"/>
          </w:tcPr>
          <w:p>
            <w:pPr>
              <w:pStyle w:val="aff3"/>
            </w:pPr>
            <w:r>
              <w:t>PD1</w:t>
            </w:r>
            <w:r>
              <w:t xml:space="preserve">, </w:t>
            </w:r>
            <w:r>
              <w:rPr>
                <w:lang w:val="en-US"/>
              </w:rPr>
              <w:t>PD2</w:t>
            </w:r>
          </w:p>
        </w:tc>
        <w:tc>
          <w:tcPr>
            <w:tcW w:w="1860" w:type="pct"/>
            <w:tcBorders>
              <w:top w:val="single" w:sz="6" w:space="0" w:color="auto"/>
              <w:bottom w:val="single" w:sz="6" w:space="0" w:color="auto"/>
            </w:tcBorders>
            <w:vAlign w:val="center"/>
          </w:tcPr>
          <w:p>
            <w:pPr>
              <w:pStyle w:val="aff3"/>
            </w:pPr>
            <w:r>
              <w:t>С</w:t>
            </w:r>
          </w:p>
        </w:tc>
      </w:tr>
      <w:tr>
        <w:trPr>
          <w:cantSplit/>
          <w:trHeight w:val="20"/>
        </w:trPr>
        <w:tc>
          <w:tcPr>
            <w:tcW w:w="318" w:type="pct"/>
            <w:tcBorders>
              <w:top w:val="single" w:sz="6" w:space="0" w:color="auto"/>
              <w:bottom w:val="single" w:sz="6" w:space="0" w:color="auto"/>
            </w:tcBorders>
            <w:vAlign w:val="center"/>
          </w:tcPr>
          <w:p>
            <w:pPr>
              <w:pStyle w:val="aff3"/>
            </w:pPr>
            <w:r>
              <w:t>6</w:t>
            </w:r>
          </w:p>
        </w:tc>
        <w:tc>
          <w:tcPr>
            <w:tcW w:w="1959" w:type="pct"/>
            <w:tcBorders>
              <w:top w:val="single" w:sz="6" w:space="0" w:color="auto"/>
              <w:bottom w:val="single" w:sz="6" w:space="0" w:color="auto"/>
            </w:tcBorders>
            <w:vAlign w:val="center"/>
          </w:tcPr>
          <w:p>
            <w:pPr>
              <w:pStyle w:val="aff3"/>
            </w:pPr>
            <w:r>
              <w:t xml:space="preserve">Датчик протока масла </w:t>
            </w:r>
          </w:p>
        </w:tc>
        <w:tc>
          <w:tcPr>
            <w:tcW w:w="863" w:type="pct"/>
            <w:tcBorders>
              <w:top w:val="single" w:sz="6" w:space="0" w:color="auto"/>
              <w:bottom w:val="single" w:sz="6" w:space="0" w:color="auto"/>
            </w:tcBorders>
            <w:vAlign w:val="center"/>
          </w:tcPr>
          <w:p>
            <w:pPr>
              <w:pStyle w:val="aff3"/>
            </w:pPr>
            <w:r>
              <w:t>F1</w:t>
            </w:r>
          </w:p>
        </w:tc>
        <w:tc>
          <w:tcPr>
            <w:tcW w:w="1860" w:type="pct"/>
            <w:tcBorders>
              <w:top w:val="single" w:sz="6" w:space="0" w:color="auto"/>
              <w:bottom w:val="single" w:sz="6" w:space="0" w:color="auto"/>
            </w:tcBorders>
            <w:vAlign w:val="center"/>
          </w:tcPr>
          <w:p>
            <w:pPr>
              <w:pStyle w:val="aff3"/>
            </w:pPr>
            <w:r>
              <w:t>С, З</w:t>
            </w:r>
          </w:p>
        </w:tc>
      </w:tr>
      <w:tr>
        <w:trPr>
          <w:cantSplit/>
          <w:trHeight w:val="20"/>
        </w:trPr>
        <w:tc>
          <w:tcPr>
            <w:tcW w:w="318" w:type="pct"/>
            <w:tcBorders>
              <w:top w:val="single" w:sz="6" w:space="0" w:color="auto"/>
              <w:bottom w:val="single" w:sz="6" w:space="0" w:color="auto"/>
            </w:tcBorders>
            <w:vAlign w:val="center"/>
          </w:tcPr>
          <w:p>
            <w:pPr>
              <w:pStyle w:val="aff3"/>
            </w:pPr>
            <w:r>
              <w:t>7</w:t>
            </w:r>
          </w:p>
        </w:tc>
        <w:tc>
          <w:tcPr>
            <w:tcW w:w="1959" w:type="pct"/>
            <w:tcBorders>
              <w:top w:val="single" w:sz="6" w:space="0" w:color="auto"/>
              <w:bottom w:val="single" w:sz="6" w:space="0" w:color="auto"/>
            </w:tcBorders>
            <w:vAlign w:val="center"/>
          </w:tcPr>
          <w:p>
            <w:pPr>
              <w:pStyle w:val="aff3"/>
            </w:pPr>
            <w:r>
              <w:t xml:space="preserve">Давления масла на нагнетании насосов после АВО перед входом в компрессор </w:t>
            </w:r>
          </w:p>
        </w:tc>
        <w:tc>
          <w:tcPr>
            <w:tcW w:w="863" w:type="pct"/>
            <w:tcBorders>
              <w:top w:val="single" w:sz="6" w:space="0" w:color="auto"/>
              <w:bottom w:val="single" w:sz="6" w:space="0" w:color="auto"/>
            </w:tcBorders>
            <w:vAlign w:val="center"/>
          </w:tcPr>
          <w:p>
            <w:pPr>
              <w:pStyle w:val="aff3"/>
            </w:pPr>
            <w:r>
              <w:t>Р2, Р3</w:t>
            </w:r>
          </w:p>
        </w:tc>
        <w:tc>
          <w:tcPr>
            <w:tcW w:w="1860" w:type="pct"/>
            <w:tcBorders>
              <w:top w:val="single" w:sz="6" w:space="0" w:color="auto"/>
              <w:bottom w:val="single" w:sz="6" w:space="0" w:color="auto"/>
            </w:tcBorders>
            <w:vAlign w:val="center"/>
          </w:tcPr>
          <w:p>
            <w:pPr>
              <w:pStyle w:val="aff3"/>
            </w:pPr>
            <w:r>
              <w:t>Ид, Им, Ф, С, З</w:t>
            </w:r>
          </w:p>
        </w:tc>
      </w:tr>
      <w:tr>
        <w:trPr>
          <w:cantSplit/>
          <w:trHeight w:val="20"/>
        </w:trPr>
        <w:tc>
          <w:tcPr>
            <w:tcW w:w="318" w:type="pct"/>
            <w:tcBorders>
              <w:top w:val="single" w:sz="6" w:space="0" w:color="auto"/>
              <w:bottom w:val="single" w:sz="6" w:space="0" w:color="auto"/>
            </w:tcBorders>
            <w:vAlign w:val="center"/>
          </w:tcPr>
          <w:p>
            <w:pPr>
              <w:pStyle w:val="aff3"/>
            </w:pPr>
            <w:r>
              <w:t>8</w:t>
            </w:r>
          </w:p>
        </w:tc>
        <w:tc>
          <w:tcPr>
            <w:tcW w:w="1959" w:type="pct"/>
            <w:tcBorders>
              <w:top w:val="single" w:sz="6" w:space="0" w:color="auto"/>
              <w:bottom w:val="single" w:sz="6" w:space="0" w:color="auto"/>
            </w:tcBorders>
            <w:vAlign w:val="center"/>
          </w:tcPr>
          <w:p>
            <w:pPr>
              <w:pStyle w:val="aff3"/>
            </w:pPr>
            <w:r>
              <w:t>Индикация работы насосов</w:t>
            </w:r>
          </w:p>
        </w:tc>
        <w:tc>
          <w:tcPr>
            <w:tcW w:w="863" w:type="pct"/>
            <w:tcBorders>
              <w:top w:val="single" w:sz="6" w:space="0" w:color="auto"/>
              <w:bottom w:val="single" w:sz="6" w:space="0" w:color="auto"/>
            </w:tcBorders>
            <w:vAlign w:val="center"/>
          </w:tcPr>
          <w:p>
            <w:pPr>
              <w:pStyle w:val="aff3"/>
            </w:pPr>
            <w:r>
              <w:t>М1, М2</w:t>
            </w:r>
          </w:p>
        </w:tc>
        <w:tc>
          <w:tcPr>
            <w:tcW w:w="1860" w:type="pct"/>
            <w:tcBorders>
              <w:top w:val="single" w:sz="6" w:space="0" w:color="auto"/>
              <w:bottom w:val="single" w:sz="6" w:space="0" w:color="auto"/>
            </w:tcBorders>
            <w:vAlign w:val="center"/>
          </w:tcPr>
          <w:p>
            <w:pPr>
              <w:pStyle w:val="aff3"/>
            </w:pPr>
            <w:r>
              <w:t>У, С, З</w:t>
            </w:r>
          </w:p>
        </w:tc>
      </w:tr>
      <w:tr>
        <w:trPr>
          <w:cantSplit/>
          <w:trHeight w:val="20"/>
        </w:trPr>
        <w:tc>
          <w:tcPr>
            <w:tcW w:w="318" w:type="pct"/>
            <w:tcBorders>
              <w:top w:val="single" w:sz="6" w:space="0" w:color="auto"/>
              <w:bottom w:val="single" w:sz="6" w:space="0" w:color="auto"/>
            </w:tcBorders>
            <w:vAlign w:val="center"/>
          </w:tcPr>
          <w:p>
            <w:pPr>
              <w:pStyle w:val="aff3"/>
            </w:pPr>
            <w:r>
              <w:t>9</w:t>
            </w:r>
          </w:p>
        </w:tc>
        <w:tc>
          <w:tcPr>
            <w:tcW w:w="1959" w:type="pct"/>
            <w:tcBorders>
              <w:top w:val="single" w:sz="6" w:space="0" w:color="auto"/>
              <w:bottom w:val="single" w:sz="6" w:space="0" w:color="auto"/>
            </w:tcBorders>
            <w:vAlign w:val="center"/>
          </w:tcPr>
          <w:p>
            <w:pPr>
              <w:pStyle w:val="aff3"/>
            </w:pPr>
            <w:r>
              <w:t>Уровень масла в напорном баке</w:t>
            </w:r>
          </w:p>
        </w:tc>
        <w:tc>
          <w:tcPr>
            <w:tcW w:w="863" w:type="pct"/>
            <w:tcBorders>
              <w:top w:val="single" w:sz="6" w:space="0" w:color="auto"/>
              <w:bottom w:val="single" w:sz="6" w:space="0" w:color="auto"/>
            </w:tcBorders>
            <w:vAlign w:val="center"/>
          </w:tcPr>
          <w:p>
            <w:pPr>
              <w:pStyle w:val="aff3"/>
            </w:pPr>
            <w:r>
              <w:t>L2</w:t>
            </w:r>
          </w:p>
        </w:tc>
        <w:tc>
          <w:tcPr>
            <w:tcW w:w="1860" w:type="pct"/>
            <w:tcBorders>
              <w:top w:val="single" w:sz="6" w:space="0" w:color="auto"/>
              <w:bottom w:val="single" w:sz="6" w:space="0" w:color="auto"/>
            </w:tcBorders>
            <w:vAlign w:val="center"/>
          </w:tcPr>
          <w:p>
            <w:pPr>
              <w:pStyle w:val="aff3"/>
            </w:pPr>
            <w:r>
              <w:t>Ид, Р, С, Ф, З</w:t>
            </w:r>
          </w:p>
        </w:tc>
      </w:tr>
      <w:tr>
        <w:trPr>
          <w:cantSplit/>
          <w:trHeight w:val="20"/>
        </w:trPr>
        <w:tc>
          <w:tcPr>
            <w:tcW w:w="318" w:type="pct"/>
            <w:tcBorders>
              <w:top w:val="single" w:sz="6" w:space="0" w:color="auto"/>
              <w:bottom w:val="single" w:sz="6" w:space="0" w:color="auto"/>
            </w:tcBorders>
            <w:vAlign w:val="center"/>
          </w:tcPr>
          <w:p>
            <w:pPr>
              <w:pStyle w:val="aff3"/>
            </w:pPr>
            <w:r>
              <w:t>10</w:t>
            </w:r>
          </w:p>
        </w:tc>
        <w:tc>
          <w:tcPr>
            <w:tcW w:w="1959" w:type="pct"/>
            <w:tcBorders>
              <w:top w:val="single" w:sz="6" w:space="0" w:color="auto"/>
              <w:bottom w:val="single" w:sz="6" w:space="0" w:color="auto"/>
            </w:tcBorders>
            <w:shd w:val="clear" w:color="auto" w:fill="auto"/>
            <w:vAlign w:val="center"/>
          </w:tcPr>
          <w:p>
            <w:pPr>
              <w:pStyle w:val="aff3"/>
            </w:pPr>
            <w:r>
              <w:t>Температура масла в маслобаке</w:t>
            </w:r>
          </w:p>
        </w:tc>
        <w:tc>
          <w:tcPr>
            <w:tcW w:w="863" w:type="pct"/>
            <w:tcBorders>
              <w:top w:val="single" w:sz="6" w:space="0" w:color="auto"/>
              <w:bottom w:val="single" w:sz="6" w:space="0" w:color="auto"/>
            </w:tcBorders>
            <w:vAlign w:val="center"/>
          </w:tcPr>
          <w:p>
            <w:pPr>
              <w:pStyle w:val="aff3"/>
            </w:pPr>
            <w:r>
              <w:t>Т3</w:t>
            </w:r>
          </w:p>
        </w:tc>
        <w:tc>
          <w:tcPr>
            <w:tcW w:w="1860" w:type="pct"/>
            <w:tcBorders>
              <w:top w:val="single" w:sz="6" w:space="0" w:color="auto"/>
              <w:bottom w:val="single" w:sz="6" w:space="0" w:color="auto"/>
            </w:tcBorders>
            <w:vAlign w:val="center"/>
          </w:tcPr>
          <w:p>
            <w:pPr>
              <w:pStyle w:val="aff3"/>
            </w:pPr>
            <w:r>
              <w:t>Ид, Им, С, З</w:t>
            </w:r>
          </w:p>
        </w:tc>
      </w:tr>
      <w:tr>
        <w:trPr>
          <w:cantSplit/>
          <w:trHeight w:val="20"/>
        </w:trPr>
        <w:tc>
          <w:tcPr>
            <w:tcW w:w="318" w:type="pct"/>
            <w:tcBorders>
              <w:top w:val="single" w:sz="6" w:space="0" w:color="auto"/>
              <w:bottom w:val="single" w:sz="12" w:space="0" w:color="auto"/>
            </w:tcBorders>
            <w:vAlign w:val="center"/>
          </w:tcPr>
          <w:p>
            <w:pPr>
              <w:pStyle w:val="aff3"/>
            </w:pPr>
            <w:r>
              <w:t>11</w:t>
            </w:r>
          </w:p>
        </w:tc>
        <w:tc>
          <w:tcPr>
            <w:tcW w:w="1959" w:type="pct"/>
            <w:tcBorders>
              <w:top w:val="single" w:sz="6" w:space="0" w:color="auto"/>
              <w:bottom w:val="single" w:sz="12" w:space="0" w:color="auto"/>
            </w:tcBorders>
            <w:shd w:val="clear" w:color="auto" w:fill="auto"/>
            <w:vAlign w:val="center"/>
          </w:tcPr>
          <w:p>
            <w:pPr>
              <w:pStyle w:val="aff3"/>
            </w:pPr>
            <w:r>
              <w:t>Положение, состояние и управление электроприводной ЗРА</w:t>
            </w:r>
            <w:r>
              <w:t xml:space="preserve"> </w:t>
            </w:r>
          </w:p>
        </w:tc>
        <w:tc>
          <w:tcPr>
            <w:tcW w:w="863" w:type="pct"/>
            <w:tcBorders>
              <w:top w:val="single" w:sz="6" w:space="0" w:color="auto"/>
              <w:bottom w:val="single" w:sz="12" w:space="0" w:color="auto"/>
            </w:tcBorders>
            <w:vAlign w:val="center"/>
          </w:tcPr>
          <w:p>
            <w:pPr>
              <w:pStyle w:val="aff3"/>
            </w:pPr>
            <w:r>
              <w:t xml:space="preserve">N1, </w:t>
            </w:r>
            <w:r>
              <w:rPr>
                <w:lang w:val="en-US"/>
              </w:rPr>
              <w:t>N</w:t>
            </w:r>
            <w:r>
              <w:t>2</w:t>
            </w:r>
          </w:p>
        </w:tc>
        <w:tc>
          <w:tcPr>
            <w:tcW w:w="1860" w:type="pct"/>
            <w:tcBorders>
              <w:top w:val="single" w:sz="6" w:space="0" w:color="auto"/>
              <w:bottom w:val="single" w:sz="12" w:space="0" w:color="auto"/>
            </w:tcBorders>
            <w:vAlign w:val="center"/>
          </w:tcPr>
          <w:p>
            <w:pPr>
              <w:pStyle w:val="aff3"/>
            </w:pPr>
            <w:r>
              <w:t>У,С</w:t>
            </w:r>
          </w:p>
        </w:tc>
      </w:tr>
    </w:tbl>
    <w:p>
      <w:pPr>
        <w:rPr>
          <w:lang w:eastAsia="ru-RU"/>
        </w:rPr>
      </w:pPr>
    </w:p>
    <w:p>
      <w:pPr>
        <w:pStyle w:val="aff6"/>
      </w:pPr>
      <w:r>
        <w:object w:dxaOrig="13516" w:dyaOrig="10951">
          <v:shape id="_x0000_i1053" type="#_x0000_t75" style="width:468pt;height:359.25pt" o:ole="">
            <v:imagedata r:id="rId104" o:title=""/>
          </v:shape>
          <o:OLEObject Type="Embed" ProgID="Visio.Drawing.15" ShapeID="_x0000_i1053" DrawAspect="Content" ObjectID="_1638793743" r:id="rId105"/>
        </w:object>
      </w:r>
    </w:p>
    <w:p>
      <w:pPr>
        <w:pStyle w:val="af6"/>
        <w:spacing w:before="60" w:after="0"/>
        <w:jc w:val="center"/>
      </w:pPr>
      <w:bookmarkStart w:id="256" w:name="_Ref16079133"/>
      <w:r>
        <w:t xml:space="preserve">Рис. </w:t>
      </w:r>
      <w:r>
        <w:rPr>
          <w:noProof/>
        </w:rPr>
        <w:fldChar w:fldCharType="begin"/>
      </w:r>
      <w:r>
        <w:rPr>
          <w:noProof/>
        </w:rPr>
        <w:instrText xml:space="preserve"> SEQ Рисунок \* ARABIC </w:instrText>
      </w:r>
      <w:r>
        <w:rPr>
          <w:noProof/>
        </w:rPr>
        <w:fldChar w:fldCharType="separate"/>
      </w:r>
      <w:r>
        <w:rPr>
          <w:noProof/>
        </w:rPr>
        <w:t>32</w:t>
      </w:r>
      <w:r>
        <w:rPr>
          <w:noProof/>
        </w:rPr>
        <w:fldChar w:fldCharType="end"/>
      </w:r>
      <w:bookmarkEnd w:id="256"/>
      <w:r>
        <w:t xml:space="preserve"> </w:t>
      </w:r>
      <w:r>
        <w:t>Объем автоматизация маслосистемы ГПА</w:t>
      </w:r>
    </w:p>
    <w:p>
      <w:pPr>
        <w:rPr>
          <w:lang w:eastAsia="ru-RU"/>
        </w:rPr>
      </w:pPr>
    </w:p>
    <w:p>
      <w:pPr>
        <w:rPr>
          <w:lang w:eastAsia="ru-RU"/>
        </w:rPr>
      </w:pPr>
    </w:p>
    <w:p>
      <w:pPr>
        <w:pStyle w:val="40"/>
        <w:numPr>
          <w:ilvl w:val="3"/>
          <w:numId w:val="12"/>
        </w:numPr>
        <w:tabs>
          <w:tab w:val="clear" w:pos="0"/>
          <w:tab w:val="left" w:pos="851"/>
        </w:tabs>
        <w:ind w:left="0" w:firstLine="0"/>
      </w:pPr>
      <w:r>
        <w:rPr>
          <w:caps w:val="0"/>
        </w:rPr>
        <w:t>СИСТЕМЫ УПЛОТНИТЕЛЬНОГО И ТОПЛИВНОГО ГАЗА, ПНЕВМАТИЧЕСКАЯ СИСТЕМА</w:t>
      </w:r>
      <w:r>
        <w:rPr>
          <w:caps w:val="0"/>
        </w:rPr>
        <w:t> ГПА</w:t>
      </w:r>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_Ref3987683</w:instrText>
      </w:r>
      <w:r>
        <w:instrText xml:space="preserve"> \# 0 \h  \* MERGEFORMAT </w:instrText>
      </w:r>
      <w:r>
        <w:rPr>
          <w:lang w:eastAsia="ru-RU"/>
        </w:rPr>
      </w:r>
      <w:r>
        <w:rPr>
          <w:lang w:eastAsia="ru-RU"/>
        </w:rPr>
        <w:fldChar w:fldCharType="separate"/>
      </w:r>
      <w:r>
        <w:t>36</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_Ref16079203</w:instrText>
      </w:r>
      <w:r>
        <w:instrText xml:space="preserve"> \# 0 \h  \* MERGEFORMAT </w:instrText>
      </w:r>
      <w:r>
        <w:rPr>
          <w:lang w:eastAsia="ru-RU"/>
        </w:rPr>
      </w:r>
      <w:r>
        <w:rPr>
          <w:lang w:eastAsia="ru-RU"/>
        </w:rPr>
        <w:fldChar w:fldCharType="separate"/>
      </w:r>
      <w:r>
        <w:t>33</w:t>
      </w:r>
      <w:r>
        <w:rPr>
          <w:lang w:eastAsia="ru-RU"/>
        </w:rPr>
        <w:fldChar w:fldCharType="end"/>
      </w:r>
      <w:r>
        <w:rPr>
          <w:lang w:eastAsia="ru-RU"/>
        </w:rPr>
        <w:t xml:space="preserve"> </w:t>
      </w:r>
      <w:r>
        <w:rPr>
          <w:lang w:eastAsia="ru-RU"/>
        </w:rPr>
        <w:t>приведен</w:t>
      </w:r>
      <w:r>
        <w:rPr>
          <w:lang w:eastAsia="ru-RU"/>
        </w:rPr>
        <w:t xml:space="preserve"> объем автоматизации систем уплотнительного и топливного газа, пневматической системы ГПА.</w:t>
      </w:r>
    </w:p>
    <w:p>
      <w:pPr>
        <w:rPr>
          <w:lang w:eastAsia="ru-RU"/>
        </w:rPr>
      </w:pPr>
    </w:p>
    <w:p>
      <w:pPr>
        <w:pStyle w:val="af6"/>
        <w:spacing w:after="0"/>
      </w:pPr>
      <w:bookmarkStart w:id="257" w:name="_Ref3987683"/>
      <w:r>
        <w:t xml:space="preserve">Таблица </w:t>
      </w:r>
      <w:r>
        <w:rPr>
          <w:noProof/>
        </w:rPr>
        <w:fldChar w:fldCharType="begin"/>
      </w:r>
      <w:r>
        <w:rPr>
          <w:noProof/>
        </w:rPr>
        <w:instrText xml:space="preserve"> SEQ Таблица \* ARABIC </w:instrText>
      </w:r>
      <w:r>
        <w:rPr>
          <w:noProof/>
        </w:rPr>
        <w:fldChar w:fldCharType="separate"/>
      </w:r>
      <w:r>
        <w:rPr>
          <w:noProof/>
        </w:rPr>
        <w:t>36</w:t>
      </w:r>
      <w:r>
        <w:rPr>
          <w:noProof/>
        </w:rPr>
        <w:fldChar w:fldCharType="end"/>
      </w:r>
      <w:bookmarkEnd w:id="257"/>
    </w:p>
    <w:p>
      <w:pPr>
        <w:pStyle w:val="af6"/>
        <w:spacing w:after="0"/>
      </w:pPr>
      <w:r>
        <w:t>Объем автоматизации систем уплотнительного и топливного газа,</w:t>
      </w:r>
    </w:p>
    <w:p>
      <w:pPr>
        <w:pStyle w:val="af6"/>
      </w:pPr>
      <w:r>
        <w:t>пневматической системы</w:t>
      </w:r>
      <w:r>
        <w:t xml:space="preserve"> ГПА</w:t>
      </w:r>
    </w:p>
    <w:tbl>
      <w:tblPr>
        <w:tblW w:w="496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24"/>
        <w:gridCol w:w="3445"/>
        <w:gridCol w:w="2438"/>
        <w:gridCol w:w="3269"/>
      </w:tblGrid>
      <w:tr>
        <w:trPr>
          <w:cantSplit/>
          <w:trHeight w:val="20"/>
          <w:tblHeader/>
        </w:trPr>
        <w:tc>
          <w:tcPr>
            <w:tcW w:w="319" w:type="pct"/>
            <w:tcBorders>
              <w:top w:val="single" w:sz="12" w:space="0" w:color="auto"/>
              <w:bottom w:val="single" w:sz="12" w:space="0" w:color="auto"/>
            </w:tcBorders>
            <w:shd w:val="clear" w:color="auto" w:fill="FFD200"/>
            <w:vAlign w:val="center"/>
          </w:tcPr>
          <w:p>
            <w:pPr>
              <w:pStyle w:val="1b"/>
            </w:pPr>
            <w:r>
              <w:t>№</w:t>
            </w:r>
            <w:r>
              <w:t xml:space="preserve"> П/П</w:t>
            </w:r>
          </w:p>
        </w:tc>
        <w:tc>
          <w:tcPr>
            <w:tcW w:w="1762"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1247"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672" w:type="pct"/>
            <w:tcBorders>
              <w:top w:val="single" w:sz="12" w:space="0" w:color="auto"/>
              <w:bottom w:val="single" w:sz="12" w:space="0" w:color="auto"/>
            </w:tcBorders>
            <w:shd w:val="clear" w:color="auto" w:fill="FFD200"/>
            <w:vAlign w:val="center"/>
          </w:tcPr>
          <w:p>
            <w:pPr>
              <w:pStyle w:val="1b"/>
            </w:pPr>
            <w:r>
              <w:t>Функции АСУ ТП</w:t>
            </w:r>
          </w:p>
        </w:tc>
      </w:tr>
      <w:tr>
        <w:trPr>
          <w:cantSplit/>
          <w:trHeight w:val="20"/>
          <w:tblHeader/>
        </w:trPr>
        <w:tc>
          <w:tcPr>
            <w:tcW w:w="319"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1</w:t>
            </w:r>
          </w:p>
        </w:tc>
        <w:tc>
          <w:tcPr>
            <w:tcW w:w="1762"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2</w:t>
            </w:r>
          </w:p>
        </w:tc>
        <w:tc>
          <w:tcPr>
            <w:tcW w:w="1247"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3</w:t>
            </w:r>
          </w:p>
        </w:tc>
        <w:tc>
          <w:tcPr>
            <w:tcW w:w="1672"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4</w:t>
            </w:r>
          </w:p>
        </w:tc>
      </w:tr>
      <w:tr>
        <w:trPr>
          <w:cantSplit/>
          <w:trHeight w:val="20"/>
        </w:trPr>
        <w:tc>
          <w:tcPr>
            <w:tcW w:w="319" w:type="pct"/>
            <w:tcBorders>
              <w:top w:val="single" w:sz="12" w:space="0" w:color="auto"/>
              <w:bottom w:val="single" w:sz="6" w:space="0" w:color="auto"/>
            </w:tcBorders>
          </w:tcPr>
          <w:p>
            <w:pPr>
              <w:pStyle w:val="aff3"/>
            </w:pPr>
            <w:r>
              <w:t>1</w:t>
            </w:r>
          </w:p>
        </w:tc>
        <w:tc>
          <w:tcPr>
            <w:tcW w:w="1762" w:type="pct"/>
            <w:tcBorders>
              <w:top w:val="single" w:sz="12" w:space="0" w:color="auto"/>
              <w:bottom w:val="single" w:sz="6" w:space="0" w:color="auto"/>
            </w:tcBorders>
          </w:tcPr>
          <w:p>
            <w:pPr>
              <w:pStyle w:val="aff3"/>
            </w:pPr>
            <w:r>
              <w:t xml:space="preserve">Температура топливного газа на входе в систему подачи газа к ГТД </w:t>
            </w:r>
          </w:p>
        </w:tc>
        <w:tc>
          <w:tcPr>
            <w:tcW w:w="1247" w:type="pct"/>
            <w:tcBorders>
              <w:top w:val="single" w:sz="12" w:space="0" w:color="auto"/>
              <w:bottom w:val="single" w:sz="6" w:space="0" w:color="auto"/>
            </w:tcBorders>
          </w:tcPr>
          <w:p>
            <w:pPr>
              <w:pStyle w:val="aff3"/>
            </w:pPr>
            <w:r>
              <w:t>Т1</w:t>
            </w:r>
          </w:p>
        </w:tc>
        <w:tc>
          <w:tcPr>
            <w:tcW w:w="1672" w:type="pct"/>
            <w:tcBorders>
              <w:top w:val="single" w:sz="12"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2</w:t>
            </w:r>
          </w:p>
        </w:tc>
        <w:tc>
          <w:tcPr>
            <w:tcW w:w="1762" w:type="pct"/>
            <w:tcBorders>
              <w:top w:val="single" w:sz="6" w:space="0" w:color="auto"/>
              <w:bottom w:val="single" w:sz="6" w:space="0" w:color="auto"/>
            </w:tcBorders>
          </w:tcPr>
          <w:p>
            <w:pPr>
              <w:pStyle w:val="aff3"/>
            </w:pPr>
            <w:r>
              <w:t>Давление топливного газа на входе в систему подачи газа к ГТД</w:t>
            </w:r>
          </w:p>
        </w:tc>
        <w:tc>
          <w:tcPr>
            <w:tcW w:w="1247" w:type="pct"/>
            <w:tcBorders>
              <w:top w:val="single" w:sz="6" w:space="0" w:color="auto"/>
              <w:bottom w:val="single" w:sz="6" w:space="0" w:color="auto"/>
            </w:tcBorders>
          </w:tcPr>
          <w:p>
            <w:pPr>
              <w:pStyle w:val="aff3"/>
            </w:pPr>
            <w:r>
              <w:t>Р1</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3</w:t>
            </w:r>
          </w:p>
        </w:tc>
        <w:tc>
          <w:tcPr>
            <w:tcW w:w="1762" w:type="pct"/>
            <w:tcBorders>
              <w:top w:val="single" w:sz="6" w:space="0" w:color="auto"/>
              <w:bottom w:val="single" w:sz="6" w:space="0" w:color="auto"/>
            </w:tcBorders>
          </w:tcPr>
          <w:p>
            <w:pPr>
              <w:pStyle w:val="aff3"/>
            </w:pPr>
            <w:r>
              <w:t>Давление в системе автономного пускового топливного газа ГТД</w:t>
            </w:r>
          </w:p>
        </w:tc>
        <w:tc>
          <w:tcPr>
            <w:tcW w:w="1247" w:type="pct"/>
            <w:tcBorders>
              <w:top w:val="single" w:sz="6" w:space="0" w:color="auto"/>
              <w:bottom w:val="single" w:sz="6" w:space="0" w:color="auto"/>
            </w:tcBorders>
          </w:tcPr>
          <w:p>
            <w:pPr>
              <w:pStyle w:val="aff3"/>
            </w:pPr>
            <w:r>
              <w:t>Р2</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4</w:t>
            </w:r>
          </w:p>
        </w:tc>
        <w:tc>
          <w:tcPr>
            <w:tcW w:w="1762" w:type="pct"/>
            <w:tcBorders>
              <w:top w:val="single" w:sz="6" w:space="0" w:color="auto"/>
              <w:bottom w:val="single" w:sz="6" w:space="0" w:color="auto"/>
            </w:tcBorders>
          </w:tcPr>
          <w:p>
            <w:pPr>
              <w:pStyle w:val="aff3"/>
            </w:pPr>
            <w:r>
              <w:t>Перепад давления на фильтре топливного газа ГТД</w:t>
            </w:r>
          </w:p>
        </w:tc>
        <w:tc>
          <w:tcPr>
            <w:tcW w:w="1247" w:type="pct"/>
            <w:tcBorders>
              <w:top w:val="single" w:sz="6" w:space="0" w:color="auto"/>
              <w:bottom w:val="single" w:sz="6" w:space="0" w:color="auto"/>
            </w:tcBorders>
          </w:tcPr>
          <w:p>
            <w:pPr>
              <w:pStyle w:val="aff3"/>
              <w:rPr>
                <w:lang w:val="en-US"/>
              </w:rPr>
            </w:pPr>
            <w:r>
              <w:rPr>
                <w:lang w:val="en-US"/>
              </w:rPr>
              <w:t>d</w:t>
            </w:r>
            <w:r>
              <w:t>Р</w:t>
            </w:r>
            <w:r>
              <w:rPr>
                <w:lang w:val="en-US"/>
              </w:rPr>
              <w:t>1</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5</w:t>
            </w:r>
          </w:p>
        </w:tc>
        <w:tc>
          <w:tcPr>
            <w:tcW w:w="1762" w:type="pct"/>
            <w:tcBorders>
              <w:top w:val="single" w:sz="6" w:space="0" w:color="auto"/>
              <w:bottom w:val="single" w:sz="6" w:space="0" w:color="auto"/>
            </w:tcBorders>
          </w:tcPr>
          <w:p>
            <w:pPr>
              <w:pStyle w:val="aff3"/>
            </w:pPr>
            <w:r>
              <w:t>Расход топливного газа к ГТД</w:t>
            </w:r>
          </w:p>
        </w:tc>
        <w:tc>
          <w:tcPr>
            <w:tcW w:w="1247" w:type="pct"/>
            <w:tcBorders>
              <w:top w:val="single" w:sz="6" w:space="0" w:color="auto"/>
              <w:bottom w:val="single" w:sz="6" w:space="0" w:color="auto"/>
            </w:tcBorders>
          </w:tcPr>
          <w:p>
            <w:pPr>
              <w:pStyle w:val="aff3"/>
              <w:rPr>
                <w:lang w:val="en-US"/>
              </w:rPr>
            </w:pPr>
            <w:r>
              <w:rPr>
                <w:lang w:val="en-US"/>
              </w:rPr>
              <w:t>F1</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6</w:t>
            </w:r>
          </w:p>
        </w:tc>
        <w:tc>
          <w:tcPr>
            <w:tcW w:w="1762" w:type="pct"/>
            <w:tcBorders>
              <w:top w:val="single" w:sz="6" w:space="0" w:color="auto"/>
              <w:bottom w:val="single" w:sz="6" w:space="0" w:color="auto"/>
            </w:tcBorders>
          </w:tcPr>
          <w:p>
            <w:pPr>
              <w:pStyle w:val="aff3"/>
            </w:pPr>
            <w:r>
              <w:t>Положение, состояние и управление электроприводной ЗРА</w:t>
            </w:r>
            <w:r>
              <w:t xml:space="preserve"> </w:t>
            </w:r>
          </w:p>
        </w:tc>
        <w:tc>
          <w:tcPr>
            <w:tcW w:w="1247" w:type="pct"/>
            <w:tcBorders>
              <w:top w:val="single" w:sz="6" w:space="0" w:color="auto"/>
              <w:bottom w:val="single" w:sz="6" w:space="0" w:color="auto"/>
            </w:tcBorders>
          </w:tcPr>
          <w:p>
            <w:pPr>
              <w:pStyle w:val="aff3"/>
            </w:pPr>
            <w:r>
              <w:t>N1,</w:t>
            </w:r>
            <w:r>
              <w:rPr>
                <w:lang w:val="en-US"/>
              </w:rPr>
              <w:t xml:space="preserve"> N</w:t>
            </w:r>
            <w:r>
              <w:t>2,</w:t>
            </w:r>
            <w:r>
              <w:rPr>
                <w:lang w:val="en-US"/>
              </w:rPr>
              <w:t xml:space="preserve"> N</w:t>
            </w:r>
            <w:r>
              <w:t>3</w:t>
            </w:r>
            <w:r>
              <w:rPr>
                <w:lang w:val="en-US"/>
              </w:rPr>
              <w:t>, N</w:t>
            </w:r>
            <w:r>
              <w:t>4</w:t>
            </w:r>
            <w:r>
              <w:rPr>
                <w:lang w:val="en-US"/>
              </w:rPr>
              <w:t>, N5, N6</w:t>
            </w:r>
            <w:r>
              <w:t xml:space="preserve">, </w:t>
            </w:r>
            <w:r>
              <w:rPr>
                <w:lang w:val="en-US"/>
              </w:rPr>
              <w:t>N</w:t>
            </w:r>
            <w:r>
              <w:t xml:space="preserve">7, </w:t>
            </w:r>
            <w:r>
              <w:rPr>
                <w:lang w:val="en-US"/>
              </w:rPr>
              <w:t>N</w:t>
            </w:r>
            <w:r>
              <w:t>8</w:t>
            </w:r>
          </w:p>
        </w:tc>
        <w:tc>
          <w:tcPr>
            <w:tcW w:w="1672" w:type="pct"/>
            <w:tcBorders>
              <w:top w:val="single" w:sz="6" w:space="0" w:color="auto"/>
              <w:bottom w:val="single" w:sz="6" w:space="0" w:color="auto"/>
            </w:tcBorders>
          </w:tcPr>
          <w:p>
            <w:pPr>
              <w:pStyle w:val="aff3"/>
            </w:pPr>
            <w:r>
              <w:t>С, У</w:t>
            </w:r>
          </w:p>
        </w:tc>
      </w:tr>
      <w:tr>
        <w:trPr>
          <w:cantSplit/>
          <w:trHeight w:val="20"/>
        </w:trPr>
        <w:tc>
          <w:tcPr>
            <w:tcW w:w="319" w:type="pct"/>
            <w:tcBorders>
              <w:top w:val="single" w:sz="6" w:space="0" w:color="auto"/>
              <w:bottom w:val="single" w:sz="6" w:space="0" w:color="auto"/>
            </w:tcBorders>
          </w:tcPr>
          <w:p>
            <w:pPr>
              <w:pStyle w:val="aff3"/>
            </w:pPr>
            <w:r>
              <w:t>7</w:t>
            </w:r>
          </w:p>
        </w:tc>
        <w:tc>
          <w:tcPr>
            <w:tcW w:w="1762" w:type="pct"/>
            <w:tcBorders>
              <w:top w:val="single" w:sz="6" w:space="0" w:color="auto"/>
              <w:bottom w:val="single" w:sz="6" w:space="0" w:color="auto"/>
            </w:tcBorders>
          </w:tcPr>
          <w:p>
            <w:pPr>
              <w:pStyle w:val="aff3"/>
            </w:pPr>
            <w:r>
              <w:t>Температура топливного газа на входе в ГТД</w:t>
            </w:r>
          </w:p>
        </w:tc>
        <w:tc>
          <w:tcPr>
            <w:tcW w:w="1247" w:type="pct"/>
            <w:tcBorders>
              <w:top w:val="single" w:sz="6" w:space="0" w:color="auto"/>
              <w:bottom w:val="single" w:sz="6" w:space="0" w:color="auto"/>
            </w:tcBorders>
          </w:tcPr>
          <w:p>
            <w:pPr>
              <w:pStyle w:val="aff3"/>
            </w:pPr>
            <w:r>
              <w:t>T2</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8</w:t>
            </w:r>
          </w:p>
        </w:tc>
        <w:tc>
          <w:tcPr>
            <w:tcW w:w="1762" w:type="pct"/>
            <w:tcBorders>
              <w:top w:val="single" w:sz="6" w:space="0" w:color="auto"/>
              <w:bottom w:val="single" w:sz="6" w:space="0" w:color="auto"/>
            </w:tcBorders>
          </w:tcPr>
          <w:p>
            <w:pPr>
              <w:pStyle w:val="aff3"/>
            </w:pPr>
            <w:r>
              <w:t>Давление топливного газа на входе в ГТД</w:t>
            </w:r>
          </w:p>
        </w:tc>
        <w:tc>
          <w:tcPr>
            <w:tcW w:w="1247" w:type="pct"/>
            <w:tcBorders>
              <w:top w:val="single" w:sz="6" w:space="0" w:color="auto"/>
              <w:bottom w:val="single" w:sz="6" w:space="0" w:color="auto"/>
            </w:tcBorders>
          </w:tcPr>
          <w:p>
            <w:pPr>
              <w:pStyle w:val="aff3"/>
            </w:pPr>
            <w:r>
              <w:t>Р3</w:t>
            </w:r>
          </w:p>
        </w:tc>
        <w:tc>
          <w:tcPr>
            <w:tcW w:w="1672" w:type="pct"/>
            <w:tcBorders>
              <w:top w:val="single" w:sz="6" w:space="0" w:color="auto"/>
              <w:bottom w:val="single" w:sz="6" w:space="0" w:color="auto"/>
            </w:tcBorders>
          </w:tcPr>
          <w:p>
            <w:pPr>
              <w:pStyle w:val="aff3"/>
            </w:pPr>
            <w:r>
              <w:t>Ид, Им, С, З</w:t>
            </w:r>
          </w:p>
        </w:tc>
      </w:tr>
      <w:tr>
        <w:trPr>
          <w:cantSplit/>
          <w:trHeight w:val="20"/>
        </w:trPr>
        <w:tc>
          <w:tcPr>
            <w:tcW w:w="319" w:type="pct"/>
            <w:tcBorders>
              <w:top w:val="single" w:sz="6" w:space="0" w:color="auto"/>
              <w:bottom w:val="single" w:sz="6" w:space="0" w:color="auto"/>
            </w:tcBorders>
          </w:tcPr>
          <w:p>
            <w:pPr>
              <w:pStyle w:val="aff3"/>
            </w:pPr>
            <w:r>
              <w:t>9</w:t>
            </w:r>
          </w:p>
        </w:tc>
        <w:tc>
          <w:tcPr>
            <w:tcW w:w="1762" w:type="pct"/>
            <w:tcBorders>
              <w:top w:val="single" w:sz="6" w:space="0" w:color="auto"/>
              <w:bottom w:val="single" w:sz="6" w:space="0" w:color="auto"/>
            </w:tcBorders>
          </w:tcPr>
          <w:p>
            <w:pPr>
              <w:pStyle w:val="aff3"/>
            </w:pPr>
            <w:r>
              <w:t>Температура воздуха в пневмосистеме газокомпрессора</w:t>
            </w:r>
          </w:p>
        </w:tc>
        <w:tc>
          <w:tcPr>
            <w:tcW w:w="1247" w:type="pct"/>
            <w:tcBorders>
              <w:top w:val="single" w:sz="6" w:space="0" w:color="auto"/>
              <w:bottom w:val="single" w:sz="6" w:space="0" w:color="auto"/>
            </w:tcBorders>
          </w:tcPr>
          <w:p>
            <w:pPr>
              <w:pStyle w:val="aff3"/>
            </w:pPr>
            <w:r>
              <w:t>T5</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1</w:t>
            </w:r>
            <w:r>
              <w:t>0</w:t>
            </w:r>
          </w:p>
        </w:tc>
        <w:tc>
          <w:tcPr>
            <w:tcW w:w="1762" w:type="pct"/>
            <w:tcBorders>
              <w:top w:val="single" w:sz="6" w:space="0" w:color="auto"/>
              <w:bottom w:val="single" w:sz="6" w:space="0" w:color="auto"/>
            </w:tcBorders>
          </w:tcPr>
          <w:p>
            <w:pPr>
              <w:pStyle w:val="aff3"/>
            </w:pPr>
            <w:r>
              <w:t>Расход воздуха в пневмосистеме газокомпрессора</w:t>
            </w:r>
          </w:p>
        </w:tc>
        <w:tc>
          <w:tcPr>
            <w:tcW w:w="1247" w:type="pct"/>
            <w:tcBorders>
              <w:top w:val="single" w:sz="6" w:space="0" w:color="auto"/>
              <w:bottom w:val="single" w:sz="6" w:space="0" w:color="auto"/>
            </w:tcBorders>
          </w:tcPr>
          <w:p>
            <w:pPr>
              <w:pStyle w:val="aff3"/>
              <w:rPr>
                <w:lang w:val="en-US"/>
              </w:rPr>
            </w:pPr>
            <w:r>
              <w:rPr>
                <w:lang w:val="en-US"/>
              </w:rPr>
              <w:t>F2</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11</w:t>
            </w:r>
          </w:p>
        </w:tc>
        <w:tc>
          <w:tcPr>
            <w:tcW w:w="1762" w:type="pct"/>
            <w:tcBorders>
              <w:top w:val="single" w:sz="6" w:space="0" w:color="auto"/>
              <w:bottom w:val="single" w:sz="6" w:space="0" w:color="auto"/>
            </w:tcBorders>
          </w:tcPr>
          <w:p>
            <w:pPr>
              <w:pStyle w:val="aff3"/>
            </w:pPr>
            <w:r>
              <w:t>Температура воздуха в пневмосистеме на входе газокомпрессор</w:t>
            </w:r>
          </w:p>
        </w:tc>
        <w:tc>
          <w:tcPr>
            <w:tcW w:w="1247" w:type="pct"/>
            <w:tcBorders>
              <w:top w:val="single" w:sz="6" w:space="0" w:color="auto"/>
              <w:bottom w:val="single" w:sz="6" w:space="0" w:color="auto"/>
            </w:tcBorders>
          </w:tcPr>
          <w:p>
            <w:pPr>
              <w:pStyle w:val="aff3"/>
              <w:rPr>
                <w:lang w:val="en-US"/>
              </w:rPr>
            </w:pPr>
            <w:r>
              <w:rPr>
                <w:lang w:val="en-US"/>
              </w:rPr>
              <w:t>T6</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12</w:t>
            </w:r>
          </w:p>
        </w:tc>
        <w:tc>
          <w:tcPr>
            <w:tcW w:w="1762" w:type="pct"/>
            <w:tcBorders>
              <w:top w:val="single" w:sz="6" w:space="0" w:color="auto"/>
              <w:bottom w:val="single" w:sz="6" w:space="0" w:color="auto"/>
            </w:tcBorders>
          </w:tcPr>
          <w:p>
            <w:pPr>
              <w:pStyle w:val="aff3"/>
            </w:pPr>
            <w:r>
              <w:t xml:space="preserve">Давление уплотнительного газа в сбросной линии на свечу </w:t>
            </w:r>
          </w:p>
        </w:tc>
        <w:tc>
          <w:tcPr>
            <w:tcW w:w="1247" w:type="pct"/>
            <w:tcBorders>
              <w:top w:val="single" w:sz="6" w:space="0" w:color="auto"/>
              <w:bottom w:val="single" w:sz="6" w:space="0" w:color="auto"/>
            </w:tcBorders>
          </w:tcPr>
          <w:p>
            <w:pPr>
              <w:pStyle w:val="aff3"/>
            </w:pPr>
            <w:r>
              <w:t>Р7,</w:t>
            </w:r>
            <w:r>
              <w:rPr>
                <w:lang w:val="en-US"/>
              </w:rPr>
              <w:t xml:space="preserve"> P</w:t>
            </w:r>
            <w:r>
              <w:t>8</w:t>
            </w:r>
          </w:p>
        </w:tc>
        <w:tc>
          <w:tcPr>
            <w:tcW w:w="1672" w:type="pct"/>
            <w:tcBorders>
              <w:top w:val="single" w:sz="6" w:space="0" w:color="auto"/>
              <w:bottom w:val="single" w:sz="6" w:space="0" w:color="auto"/>
            </w:tcBorders>
          </w:tcPr>
          <w:p>
            <w:pPr>
              <w:pStyle w:val="aff3"/>
            </w:pPr>
            <w:r>
              <w:t>С,У</w:t>
            </w:r>
          </w:p>
        </w:tc>
      </w:tr>
      <w:tr>
        <w:trPr>
          <w:cantSplit/>
          <w:trHeight w:val="20"/>
        </w:trPr>
        <w:tc>
          <w:tcPr>
            <w:tcW w:w="319" w:type="pct"/>
            <w:tcBorders>
              <w:top w:val="single" w:sz="6" w:space="0" w:color="auto"/>
              <w:bottom w:val="single" w:sz="6" w:space="0" w:color="auto"/>
            </w:tcBorders>
          </w:tcPr>
          <w:p>
            <w:pPr>
              <w:pStyle w:val="aff3"/>
            </w:pPr>
            <w:r>
              <w:t>13</w:t>
            </w:r>
          </w:p>
        </w:tc>
        <w:tc>
          <w:tcPr>
            <w:tcW w:w="1762" w:type="pct"/>
            <w:tcBorders>
              <w:top w:val="single" w:sz="6" w:space="0" w:color="auto"/>
              <w:bottom w:val="single" w:sz="6" w:space="0" w:color="auto"/>
            </w:tcBorders>
          </w:tcPr>
          <w:p>
            <w:pPr>
              <w:pStyle w:val="aff3"/>
            </w:pPr>
            <w:r>
              <w:t>Расход уплотнительного газа в сбросной линии на свечу</w:t>
            </w:r>
          </w:p>
        </w:tc>
        <w:tc>
          <w:tcPr>
            <w:tcW w:w="1247" w:type="pct"/>
            <w:tcBorders>
              <w:top w:val="single" w:sz="6" w:space="0" w:color="auto"/>
              <w:bottom w:val="single" w:sz="6" w:space="0" w:color="auto"/>
            </w:tcBorders>
          </w:tcPr>
          <w:p>
            <w:pPr>
              <w:pStyle w:val="aff3"/>
            </w:pPr>
            <w:r>
              <w:rPr>
                <w:lang w:val="en-US"/>
              </w:rPr>
              <w:t>F</w:t>
            </w:r>
            <w:r>
              <w:t>4</w:t>
            </w:r>
            <w:r>
              <w:rPr>
                <w:lang w:val="en-US"/>
              </w:rPr>
              <w:t>,</w:t>
            </w:r>
            <w:r>
              <w:t>3</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14</w:t>
            </w:r>
          </w:p>
        </w:tc>
        <w:tc>
          <w:tcPr>
            <w:tcW w:w="1762" w:type="pct"/>
            <w:tcBorders>
              <w:top w:val="single" w:sz="6" w:space="0" w:color="auto"/>
              <w:bottom w:val="single" w:sz="6" w:space="0" w:color="auto"/>
            </w:tcBorders>
          </w:tcPr>
          <w:p>
            <w:pPr>
              <w:pStyle w:val="aff3"/>
            </w:pPr>
            <w:r>
              <w:t>Температура уплотнительного газа после теплообменного аппарата</w:t>
            </w:r>
          </w:p>
        </w:tc>
        <w:tc>
          <w:tcPr>
            <w:tcW w:w="1247" w:type="pct"/>
            <w:tcBorders>
              <w:top w:val="single" w:sz="6" w:space="0" w:color="auto"/>
              <w:bottom w:val="single" w:sz="6" w:space="0" w:color="auto"/>
            </w:tcBorders>
          </w:tcPr>
          <w:p>
            <w:pPr>
              <w:pStyle w:val="aff3"/>
              <w:rPr>
                <w:lang w:val="en-US"/>
              </w:rPr>
            </w:pPr>
            <w:r>
              <w:rPr>
                <w:lang w:val="en-US"/>
              </w:rPr>
              <w:t>T7</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15</w:t>
            </w:r>
          </w:p>
        </w:tc>
        <w:tc>
          <w:tcPr>
            <w:tcW w:w="1762" w:type="pct"/>
            <w:tcBorders>
              <w:top w:val="single" w:sz="6" w:space="0" w:color="auto"/>
              <w:bottom w:val="single" w:sz="6" w:space="0" w:color="auto"/>
            </w:tcBorders>
          </w:tcPr>
          <w:p>
            <w:pPr>
              <w:pStyle w:val="aff3"/>
            </w:pPr>
            <w:r>
              <w:t xml:space="preserve">Перепад давления на фильтрах масла </w:t>
            </w:r>
          </w:p>
        </w:tc>
        <w:tc>
          <w:tcPr>
            <w:tcW w:w="1247" w:type="pct"/>
            <w:tcBorders>
              <w:top w:val="single" w:sz="6" w:space="0" w:color="auto"/>
              <w:bottom w:val="single" w:sz="6" w:space="0" w:color="auto"/>
            </w:tcBorders>
          </w:tcPr>
          <w:p>
            <w:pPr>
              <w:pStyle w:val="aff3"/>
              <w:rPr>
                <w:lang w:val="en-US"/>
              </w:rPr>
            </w:pPr>
            <w:r>
              <w:t>Dp</w:t>
            </w:r>
            <w:r>
              <w:rPr>
                <w:lang w:val="en-US"/>
              </w:rPr>
              <w:t>2</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9" w:type="pct"/>
            <w:tcBorders>
              <w:top w:val="single" w:sz="6" w:space="0" w:color="auto"/>
              <w:bottom w:val="single" w:sz="6" w:space="0" w:color="auto"/>
            </w:tcBorders>
          </w:tcPr>
          <w:p>
            <w:pPr>
              <w:pStyle w:val="aff3"/>
            </w:pPr>
            <w:r>
              <w:t>16</w:t>
            </w:r>
          </w:p>
        </w:tc>
        <w:tc>
          <w:tcPr>
            <w:tcW w:w="1762" w:type="pct"/>
            <w:tcBorders>
              <w:top w:val="single" w:sz="6" w:space="0" w:color="auto"/>
              <w:bottom w:val="single" w:sz="6" w:space="0" w:color="auto"/>
            </w:tcBorders>
          </w:tcPr>
          <w:p>
            <w:pPr>
              <w:pStyle w:val="aff3"/>
            </w:pPr>
            <w:r>
              <w:t>Перепад давления торцевые уплотнения – газ.</w:t>
            </w:r>
          </w:p>
        </w:tc>
        <w:tc>
          <w:tcPr>
            <w:tcW w:w="1247" w:type="pct"/>
            <w:tcBorders>
              <w:top w:val="single" w:sz="6" w:space="0" w:color="auto"/>
              <w:bottom w:val="single" w:sz="6" w:space="0" w:color="auto"/>
            </w:tcBorders>
          </w:tcPr>
          <w:p>
            <w:pPr>
              <w:pStyle w:val="aff3"/>
              <w:rPr>
                <w:lang w:val="en-US"/>
              </w:rPr>
            </w:pPr>
            <w:r>
              <w:t>Dp</w:t>
            </w:r>
            <w:r>
              <w:rPr>
                <w:lang w:val="en-US"/>
              </w:rPr>
              <w:t>3</w:t>
            </w:r>
          </w:p>
        </w:tc>
        <w:tc>
          <w:tcPr>
            <w:tcW w:w="1672" w:type="pct"/>
            <w:tcBorders>
              <w:top w:val="single" w:sz="6" w:space="0" w:color="auto"/>
              <w:bottom w:val="single" w:sz="6" w:space="0" w:color="auto"/>
            </w:tcBorders>
          </w:tcPr>
          <w:p>
            <w:pPr>
              <w:pStyle w:val="aff3"/>
            </w:pPr>
            <w:r>
              <w:t>Ид, Им, С, Р, З</w:t>
            </w:r>
          </w:p>
        </w:tc>
      </w:tr>
      <w:tr>
        <w:trPr>
          <w:cantSplit/>
          <w:trHeight w:val="20"/>
        </w:trPr>
        <w:tc>
          <w:tcPr>
            <w:tcW w:w="319" w:type="pct"/>
            <w:tcBorders>
              <w:top w:val="single" w:sz="6" w:space="0" w:color="auto"/>
              <w:bottom w:val="single" w:sz="6" w:space="0" w:color="auto"/>
            </w:tcBorders>
          </w:tcPr>
          <w:p>
            <w:pPr>
              <w:pStyle w:val="aff3"/>
            </w:pPr>
            <w:r>
              <w:t>17</w:t>
            </w:r>
          </w:p>
        </w:tc>
        <w:tc>
          <w:tcPr>
            <w:tcW w:w="1762" w:type="pct"/>
            <w:tcBorders>
              <w:top w:val="single" w:sz="6" w:space="0" w:color="auto"/>
              <w:bottom w:val="single" w:sz="6" w:space="0" w:color="auto"/>
            </w:tcBorders>
          </w:tcPr>
          <w:p>
            <w:pPr>
              <w:pStyle w:val="aff3"/>
            </w:pPr>
            <w:r>
              <w:t>Температура уплотнительного газа на входе в газокомпрессор</w:t>
            </w:r>
          </w:p>
        </w:tc>
        <w:tc>
          <w:tcPr>
            <w:tcW w:w="1247" w:type="pct"/>
            <w:tcBorders>
              <w:top w:val="single" w:sz="6" w:space="0" w:color="auto"/>
              <w:bottom w:val="single" w:sz="6" w:space="0" w:color="auto"/>
            </w:tcBorders>
          </w:tcPr>
          <w:p>
            <w:pPr>
              <w:pStyle w:val="aff3"/>
            </w:pPr>
            <w:r>
              <w:rPr>
                <w:lang w:val="en-US"/>
              </w:rPr>
              <w:t>T</w:t>
            </w:r>
            <w:r>
              <w:t>8</w:t>
            </w:r>
          </w:p>
        </w:tc>
        <w:tc>
          <w:tcPr>
            <w:tcW w:w="1672" w:type="pct"/>
            <w:tcBorders>
              <w:top w:val="single" w:sz="6" w:space="0" w:color="auto"/>
              <w:bottom w:val="single" w:sz="6" w:space="0" w:color="auto"/>
            </w:tcBorders>
          </w:tcPr>
          <w:p>
            <w:pPr>
              <w:pStyle w:val="aff3"/>
            </w:pPr>
            <w:r>
              <w:t>Ид, Им, С, Р, З</w:t>
            </w:r>
          </w:p>
        </w:tc>
      </w:tr>
      <w:tr>
        <w:trPr>
          <w:cantSplit/>
          <w:trHeight w:val="20"/>
        </w:trPr>
        <w:tc>
          <w:tcPr>
            <w:tcW w:w="319" w:type="pct"/>
            <w:tcBorders>
              <w:top w:val="single" w:sz="6" w:space="0" w:color="auto"/>
              <w:bottom w:val="single" w:sz="6" w:space="0" w:color="auto"/>
            </w:tcBorders>
          </w:tcPr>
          <w:p>
            <w:pPr>
              <w:pStyle w:val="aff3"/>
            </w:pPr>
            <w:r>
              <w:t>18</w:t>
            </w:r>
          </w:p>
        </w:tc>
        <w:tc>
          <w:tcPr>
            <w:tcW w:w="1762" w:type="pct"/>
            <w:tcBorders>
              <w:top w:val="single" w:sz="6" w:space="0" w:color="auto"/>
              <w:bottom w:val="single" w:sz="6" w:space="0" w:color="auto"/>
            </w:tcBorders>
          </w:tcPr>
          <w:p>
            <w:pPr>
              <w:pStyle w:val="aff3"/>
            </w:pPr>
            <w:r>
              <w:t>Загазованность</w:t>
            </w:r>
          </w:p>
        </w:tc>
        <w:tc>
          <w:tcPr>
            <w:tcW w:w="1247" w:type="pct"/>
            <w:tcBorders>
              <w:top w:val="single" w:sz="6" w:space="0" w:color="auto"/>
              <w:bottom w:val="single" w:sz="6" w:space="0" w:color="auto"/>
            </w:tcBorders>
          </w:tcPr>
          <w:p>
            <w:pPr>
              <w:pStyle w:val="aff3"/>
            </w:pPr>
            <w:r>
              <w:rPr>
                <w:lang w:val="en-US"/>
              </w:rPr>
              <w:t>A</w:t>
            </w:r>
            <w:r>
              <w:t>1</w:t>
            </w:r>
          </w:p>
        </w:tc>
        <w:tc>
          <w:tcPr>
            <w:tcW w:w="1672" w:type="pct"/>
            <w:tcBorders>
              <w:top w:val="single" w:sz="6" w:space="0" w:color="auto"/>
              <w:bottom w:val="single" w:sz="6" w:space="0" w:color="auto"/>
            </w:tcBorders>
          </w:tcPr>
          <w:p>
            <w:pPr>
              <w:pStyle w:val="aff3"/>
            </w:pPr>
            <w:r>
              <w:t>Ид, Им, С, З</w:t>
            </w:r>
          </w:p>
        </w:tc>
      </w:tr>
      <w:tr>
        <w:trPr>
          <w:cantSplit/>
          <w:trHeight w:val="20"/>
        </w:trPr>
        <w:tc>
          <w:tcPr>
            <w:tcW w:w="319" w:type="pct"/>
            <w:tcBorders>
              <w:top w:val="single" w:sz="6" w:space="0" w:color="auto"/>
              <w:bottom w:val="single" w:sz="6" w:space="0" w:color="auto"/>
            </w:tcBorders>
          </w:tcPr>
          <w:p>
            <w:pPr>
              <w:pStyle w:val="aff3"/>
            </w:pPr>
            <w:r>
              <w:t>19</w:t>
            </w:r>
          </w:p>
        </w:tc>
        <w:tc>
          <w:tcPr>
            <w:tcW w:w="1762" w:type="pct"/>
            <w:tcBorders>
              <w:top w:val="single" w:sz="6" w:space="0" w:color="auto"/>
              <w:bottom w:val="single" w:sz="6" w:space="0" w:color="auto"/>
            </w:tcBorders>
          </w:tcPr>
          <w:p>
            <w:pPr>
              <w:pStyle w:val="aff3"/>
            </w:pPr>
            <w:r>
              <w:t>Контроль концентрации кислорода в приемном коллекторе</w:t>
            </w:r>
          </w:p>
        </w:tc>
        <w:tc>
          <w:tcPr>
            <w:tcW w:w="1247" w:type="pct"/>
            <w:tcBorders>
              <w:top w:val="single" w:sz="6" w:space="0" w:color="auto"/>
              <w:bottom w:val="single" w:sz="6" w:space="0" w:color="auto"/>
            </w:tcBorders>
          </w:tcPr>
          <w:p>
            <w:pPr>
              <w:pStyle w:val="aff3"/>
            </w:pPr>
            <w:r>
              <w:rPr>
                <w:lang w:val="en-US"/>
              </w:rPr>
              <w:t>A</w:t>
            </w:r>
            <w:r>
              <w:t>2</w:t>
            </w:r>
          </w:p>
        </w:tc>
        <w:tc>
          <w:tcPr>
            <w:tcW w:w="1672" w:type="pct"/>
            <w:tcBorders>
              <w:top w:val="single" w:sz="6" w:space="0" w:color="auto"/>
              <w:bottom w:val="single" w:sz="6" w:space="0" w:color="auto"/>
            </w:tcBorders>
          </w:tcPr>
          <w:p>
            <w:pPr>
              <w:pStyle w:val="aff3"/>
            </w:pPr>
            <w:r>
              <w:t>Ид, Им, С, З</w:t>
            </w:r>
          </w:p>
        </w:tc>
      </w:tr>
      <w:tr>
        <w:trPr>
          <w:cantSplit/>
          <w:trHeight w:val="20"/>
        </w:trPr>
        <w:tc>
          <w:tcPr>
            <w:tcW w:w="319" w:type="pct"/>
            <w:tcBorders>
              <w:top w:val="single" w:sz="6" w:space="0" w:color="auto"/>
              <w:bottom w:val="single" w:sz="12" w:space="0" w:color="auto"/>
            </w:tcBorders>
          </w:tcPr>
          <w:p>
            <w:pPr>
              <w:pStyle w:val="aff3"/>
            </w:pPr>
            <w:r>
              <w:t>20</w:t>
            </w:r>
          </w:p>
        </w:tc>
        <w:tc>
          <w:tcPr>
            <w:tcW w:w="1762" w:type="pct"/>
            <w:tcBorders>
              <w:top w:val="single" w:sz="6" w:space="0" w:color="auto"/>
              <w:bottom w:val="single" w:sz="12" w:space="0" w:color="auto"/>
            </w:tcBorders>
          </w:tcPr>
          <w:p>
            <w:pPr>
              <w:pStyle w:val="aff3"/>
            </w:pPr>
            <w:r>
              <w:t>Давление уплотнительного газа после теплообменного аппарата</w:t>
            </w:r>
          </w:p>
        </w:tc>
        <w:tc>
          <w:tcPr>
            <w:tcW w:w="1247" w:type="pct"/>
            <w:tcBorders>
              <w:top w:val="single" w:sz="6" w:space="0" w:color="auto"/>
              <w:bottom w:val="single" w:sz="12" w:space="0" w:color="auto"/>
            </w:tcBorders>
          </w:tcPr>
          <w:p>
            <w:pPr>
              <w:pStyle w:val="aff3"/>
              <w:rPr>
                <w:lang w:val="en-US"/>
              </w:rPr>
            </w:pPr>
            <w:r>
              <w:rPr>
                <w:lang w:val="en-US"/>
              </w:rPr>
              <w:t>P9</w:t>
            </w:r>
          </w:p>
        </w:tc>
        <w:tc>
          <w:tcPr>
            <w:tcW w:w="1672" w:type="pct"/>
            <w:tcBorders>
              <w:top w:val="single" w:sz="6" w:space="0" w:color="auto"/>
              <w:bottom w:val="single" w:sz="12" w:space="0" w:color="auto"/>
            </w:tcBorders>
          </w:tcPr>
          <w:p>
            <w:pPr>
              <w:pStyle w:val="aff3"/>
            </w:pPr>
            <w:r>
              <w:t>Ид, Им, С</w:t>
            </w:r>
          </w:p>
        </w:tc>
      </w:tr>
    </w:tbl>
    <w:p>
      <w:pPr>
        <w:rPr>
          <w:lang w:eastAsia="ru-RU"/>
        </w:rPr>
      </w:pPr>
    </w:p>
    <w:p>
      <w:pPr>
        <w:sectPr>
          <w:headerReference w:type="even" r:id="rId106"/>
          <w:headerReference w:type="default" r:id="rId107"/>
          <w:headerReference w:type="first" r:id="rId108"/>
          <w:pgSz w:w="11907" w:h="16840" w:code="9"/>
          <w:pgMar w:top="510" w:right="1021" w:bottom="567" w:left="1247" w:header="737" w:footer="680" w:gutter="0"/>
          <w:cols w:space="720"/>
          <w:docGrid w:linePitch="360"/>
        </w:sectPr>
      </w:pPr>
    </w:p>
    <w:p>
      <w:pPr>
        <w:pStyle w:val="aff6"/>
      </w:pPr>
      <w:r>
        <w:object w:dxaOrig="21180" w:dyaOrig="14175">
          <v:shape id="_x0000_i1054" type="#_x0000_t75" style="width:9in;height:6in" o:ole="">
            <v:imagedata r:id="rId109" o:title=""/>
          </v:shape>
          <o:OLEObject Type="Embed" ProgID="Visio.Drawing.15" ShapeID="_x0000_i1054" DrawAspect="Content" ObjectID="_1638793744" r:id="rId110"/>
        </w:object>
      </w:r>
    </w:p>
    <w:p>
      <w:pPr>
        <w:pStyle w:val="aff6"/>
        <w:spacing w:before="60"/>
      </w:pPr>
      <w:bookmarkStart w:id="258" w:name="_Ref3987711"/>
      <w:bookmarkStart w:id="259" w:name="_Ref16079203"/>
      <w:r>
        <w:t xml:space="preserve">Рис. </w:t>
      </w:r>
      <w:r>
        <w:rPr>
          <w:noProof/>
        </w:rPr>
        <w:fldChar w:fldCharType="begin"/>
      </w:r>
      <w:r>
        <w:rPr>
          <w:noProof/>
        </w:rPr>
        <w:instrText xml:space="preserve"> SEQ Рисунок \* ARABIC </w:instrText>
      </w:r>
      <w:r>
        <w:rPr>
          <w:noProof/>
        </w:rPr>
        <w:fldChar w:fldCharType="separate"/>
      </w:r>
      <w:r>
        <w:rPr>
          <w:noProof/>
        </w:rPr>
        <w:t>33</w:t>
      </w:r>
      <w:r>
        <w:rPr>
          <w:noProof/>
        </w:rPr>
        <w:fldChar w:fldCharType="end"/>
      </w:r>
      <w:bookmarkEnd w:id="258"/>
      <w:bookmarkEnd w:id="259"/>
      <w:r>
        <w:t xml:space="preserve"> Объем автоматизации систем уплотнительного и топливного газа, пневматической системы ГПА</w:t>
      </w:r>
    </w:p>
    <w:p>
      <w:pPr>
        <w:pStyle w:val="aff6"/>
        <w:sectPr>
          <w:headerReference w:type="even" r:id="rId111"/>
          <w:headerReference w:type="default" r:id="rId112"/>
          <w:headerReference w:type="first" r:id="rId113"/>
          <w:footerReference w:type="first" r:id="rId114"/>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260" w:name="_Toc6315396"/>
      <w:bookmarkStart w:id="261" w:name="_Toc6585782"/>
      <w:bookmarkStart w:id="262" w:name="_Toc22897644"/>
      <w:r>
        <w:rPr>
          <w:caps w:val="0"/>
        </w:rPr>
        <w:t>КОМПРЕССОРНЫЙ АГРЕГАТ С ЭЛЕКТРОПРИВОДОМ</w:t>
      </w:r>
      <w:bookmarkEnd w:id="260"/>
      <w:bookmarkEnd w:id="261"/>
      <w:bookmarkEnd w:id="262"/>
    </w:p>
    <w:p>
      <w:pPr>
        <w:rPr>
          <w:lang w:eastAsia="ru-RU"/>
        </w:rPr>
      </w:pPr>
    </w:p>
    <w:p>
      <w:pPr>
        <w:rPr>
          <w:lang w:eastAsia="ru-RU"/>
        </w:rPr>
      </w:pPr>
    </w:p>
    <w:p>
      <w:pPr>
        <w:pStyle w:val="40"/>
        <w:numPr>
          <w:ilvl w:val="3"/>
          <w:numId w:val="13"/>
        </w:numPr>
        <w:tabs>
          <w:tab w:val="left" w:pos="851"/>
        </w:tabs>
        <w:ind w:left="0" w:firstLine="0"/>
      </w:pPr>
      <w:r>
        <w:rPr>
          <w:caps w:val="0"/>
        </w:rPr>
        <w:t>КОМПРЕССОР ВИНТОВОЙ</w:t>
      </w:r>
    </w:p>
    <w:p>
      <w:pPr>
        <w:rPr>
          <w:lang w:eastAsia="ru-RU"/>
        </w:rPr>
      </w:pPr>
    </w:p>
    <w:p>
      <w:pPr>
        <w:rPr>
          <w:lang w:eastAsia="ru-RU"/>
        </w:rPr>
      </w:pPr>
      <w:r>
        <w:t>В Таблице</w:t>
      </w:r>
      <w:r>
        <w:t xml:space="preserve"> </w:t>
      </w:r>
      <w:r>
        <w:fldChar w:fldCharType="begin"/>
      </w:r>
      <w:r>
        <w:instrText xml:space="preserve"> REF _Ref3997957</w:instrText>
      </w:r>
      <w:r>
        <w:instrText xml:space="preserve"> \# 0 \h  \* MERGEFORMAT </w:instrText>
      </w:r>
      <w:r>
        <w:fldChar w:fldCharType="separate"/>
      </w:r>
      <w:r>
        <w:t>37</w:t>
      </w:r>
      <w:r>
        <w:fldChar w:fldCharType="end"/>
      </w:r>
      <w:r>
        <w:t xml:space="preserve"> и </w:t>
      </w:r>
      <w:r>
        <w:t xml:space="preserve">на </w:t>
      </w:r>
      <w:r>
        <w:t>рисунк</w:t>
      </w:r>
      <w:r>
        <w:t>е</w:t>
      </w:r>
      <w:r>
        <w:t xml:space="preserve"> </w:t>
      </w:r>
      <w:r>
        <w:fldChar w:fldCharType="begin"/>
      </w:r>
      <w:r>
        <w:instrText xml:space="preserve"> REF _Ref16079279</w:instrText>
      </w:r>
      <w:r>
        <w:instrText xml:space="preserve"> \# 0 \h  \* MERGEFORMAT </w:instrText>
      </w:r>
      <w:r>
        <w:fldChar w:fldCharType="separate"/>
      </w:r>
      <w:r>
        <w:t>34</w:t>
      </w:r>
      <w:r>
        <w:fldChar w:fldCharType="end"/>
      </w:r>
      <w:r>
        <w:t xml:space="preserve"> </w:t>
      </w:r>
      <w:r>
        <w:t>приведен</w:t>
      </w:r>
      <w:r>
        <w:t xml:space="preserve"> объем автоматизации</w:t>
      </w:r>
      <w:r>
        <w:t xml:space="preserve"> </w:t>
      </w:r>
      <w:r>
        <w:t>компрессора винтового.</w:t>
      </w:r>
    </w:p>
    <w:p>
      <w:pPr>
        <w:rPr>
          <w:lang w:eastAsia="ru-RU"/>
        </w:rPr>
      </w:pPr>
    </w:p>
    <w:p>
      <w:pPr>
        <w:pStyle w:val="af6"/>
        <w:spacing w:after="0"/>
      </w:pPr>
      <w:bookmarkStart w:id="263" w:name="_Ref3997957"/>
      <w:r>
        <w:t xml:space="preserve">Таблица </w:t>
      </w:r>
      <w:r>
        <w:rPr>
          <w:noProof/>
        </w:rPr>
        <w:fldChar w:fldCharType="begin"/>
      </w:r>
      <w:r>
        <w:rPr>
          <w:noProof/>
        </w:rPr>
        <w:instrText xml:space="preserve"> SEQ Таблица \* ARABIC </w:instrText>
      </w:r>
      <w:r>
        <w:rPr>
          <w:noProof/>
        </w:rPr>
        <w:fldChar w:fldCharType="separate"/>
      </w:r>
      <w:r>
        <w:rPr>
          <w:noProof/>
        </w:rPr>
        <w:t>37</w:t>
      </w:r>
      <w:r>
        <w:rPr>
          <w:noProof/>
        </w:rPr>
        <w:fldChar w:fldCharType="end"/>
      </w:r>
      <w:bookmarkEnd w:id="263"/>
    </w:p>
    <w:p>
      <w:pPr>
        <w:pStyle w:val="af6"/>
      </w:pPr>
      <w:r>
        <w:t>Объем автоматизации компрессора винтового</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57"/>
        <w:gridCol w:w="4003"/>
        <w:gridCol w:w="1762"/>
        <w:gridCol w:w="1689"/>
        <w:gridCol w:w="1744"/>
      </w:tblGrid>
      <w:tr>
        <w:trPr>
          <w:cantSplit/>
          <w:trHeight w:val="84"/>
          <w:tblHeader/>
        </w:trPr>
        <w:tc>
          <w:tcPr>
            <w:tcW w:w="333" w:type="pct"/>
            <w:tcBorders>
              <w:top w:val="single" w:sz="12" w:space="0" w:color="auto"/>
              <w:bottom w:val="single" w:sz="12" w:space="0" w:color="auto"/>
            </w:tcBorders>
            <w:shd w:val="clear" w:color="auto" w:fill="FFD200"/>
            <w:vAlign w:val="center"/>
          </w:tcPr>
          <w:p>
            <w:pPr>
              <w:pStyle w:val="1b"/>
            </w:pPr>
            <w:r>
              <w:t>№</w:t>
            </w:r>
            <w:r>
              <w:t xml:space="preserve"> П/П</w:t>
            </w:r>
          </w:p>
        </w:tc>
        <w:tc>
          <w:tcPr>
            <w:tcW w:w="2031"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894"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742" w:type="pct"/>
            <w:gridSpan w:val="2"/>
            <w:tcBorders>
              <w:top w:val="single" w:sz="12" w:space="0" w:color="auto"/>
              <w:bottom w:val="single" w:sz="12" w:space="0" w:color="auto"/>
            </w:tcBorders>
            <w:shd w:val="clear" w:color="auto" w:fill="FFD200"/>
            <w:vAlign w:val="center"/>
          </w:tcPr>
          <w:p>
            <w:pPr>
              <w:pStyle w:val="1b"/>
            </w:pPr>
            <w:r>
              <w:t>Функции АСУ ТП</w:t>
            </w:r>
          </w:p>
        </w:tc>
      </w:tr>
      <w:tr>
        <w:trPr>
          <w:cantSplit/>
          <w:trHeight w:val="65"/>
          <w:tblHeader/>
        </w:trPr>
        <w:tc>
          <w:tcPr>
            <w:tcW w:w="333" w:type="pct"/>
            <w:vMerge w:val="restart"/>
            <w:tcBorders>
              <w:top w:val="single" w:sz="12" w:space="0" w:color="auto"/>
            </w:tcBorders>
            <w:shd w:val="clear" w:color="auto" w:fill="FFD200"/>
            <w:vAlign w:val="center"/>
          </w:tcPr>
          <w:p>
            <w:pPr>
              <w:pStyle w:val="1b"/>
              <w:rPr>
                <w:rFonts w:eastAsiaTheme="minorHAnsi"/>
              </w:rPr>
            </w:pPr>
            <w:r>
              <w:rPr>
                <w:rFonts w:eastAsiaTheme="minorHAnsi"/>
              </w:rPr>
              <w:t>1</w:t>
            </w:r>
          </w:p>
        </w:tc>
        <w:tc>
          <w:tcPr>
            <w:tcW w:w="2031" w:type="pct"/>
            <w:vMerge w:val="restart"/>
            <w:tcBorders>
              <w:top w:val="single" w:sz="12" w:space="0" w:color="auto"/>
            </w:tcBorders>
            <w:shd w:val="clear" w:color="auto" w:fill="FFD200"/>
            <w:vAlign w:val="center"/>
          </w:tcPr>
          <w:p>
            <w:pPr>
              <w:pStyle w:val="1b"/>
              <w:rPr>
                <w:rFonts w:eastAsiaTheme="minorHAnsi"/>
              </w:rPr>
            </w:pPr>
            <w:r>
              <w:rPr>
                <w:rFonts w:eastAsiaTheme="minorHAnsi"/>
              </w:rPr>
              <w:t>2</w:t>
            </w:r>
          </w:p>
        </w:tc>
        <w:tc>
          <w:tcPr>
            <w:tcW w:w="894" w:type="pct"/>
            <w:vMerge w:val="restart"/>
            <w:tcBorders>
              <w:top w:val="single" w:sz="12" w:space="0" w:color="auto"/>
            </w:tcBorders>
            <w:shd w:val="clear" w:color="auto" w:fill="FFD200"/>
            <w:vAlign w:val="center"/>
          </w:tcPr>
          <w:p>
            <w:pPr>
              <w:pStyle w:val="1b"/>
              <w:rPr>
                <w:rFonts w:eastAsiaTheme="minorHAnsi"/>
              </w:rPr>
            </w:pPr>
            <w:r>
              <w:rPr>
                <w:rFonts w:eastAsiaTheme="minorHAnsi"/>
              </w:rPr>
              <w:t>3</w:t>
            </w:r>
          </w:p>
        </w:tc>
        <w:tc>
          <w:tcPr>
            <w:tcW w:w="857" w:type="pct"/>
            <w:tcBorders>
              <w:top w:val="single" w:sz="12" w:space="0" w:color="auto"/>
              <w:bottom w:val="single" w:sz="12" w:space="0" w:color="auto"/>
            </w:tcBorders>
            <w:shd w:val="clear" w:color="auto" w:fill="FFD200"/>
            <w:vAlign w:val="center"/>
          </w:tcPr>
          <w:p>
            <w:pPr>
              <w:pStyle w:val="1b"/>
              <w:rPr>
                <w:rFonts w:eastAsiaTheme="minorHAnsi"/>
                <w:color w:val="auto"/>
              </w:rPr>
            </w:pPr>
            <w:r>
              <w:rPr>
                <w:color w:val="auto"/>
              </w:rPr>
              <w:t>Класс 1 и 2</w:t>
            </w:r>
          </w:p>
        </w:tc>
        <w:tc>
          <w:tcPr>
            <w:tcW w:w="885" w:type="pct"/>
            <w:tcBorders>
              <w:top w:val="single" w:sz="12" w:space="0" w:color="auto"/>
            </w:tcBorders>
            <w:shd w:val="clear" w:color="auto" w:fill="FFD200"/>
            <w:vAlign w:val="center"/>
          </w:tcPr>
          <w:p>
            <w:pPr>
              <w:pStyle w:val="1b"/>
              <w:rPr>
                <w:rFonts w:eastAsiaTheme="minorHAnsi"/>
                <w:color w:val="auto"/>
              </w:rPr>
            </w:pPr>
            <w:r>
              <w:rPr>
                <w:rFonts w:eastAsiaTheme="minorHAnsi"/>
                <w:color w:val="auto"/>
              </w:rPr>
              <w:t>класс 3</w:t>
            </w:r>
          </w:p>
        </w:tc>
      </w:tr>
      <w:tr>
        <w:trPr>
          <w:cantSplit/>
          <w:trHeight w:val="64"/>
          <w:tblHeader/>
        </w:trPr>
        <w:tc>
          <w:tcPr>
            <w:tcW w:w="333" w:type="pct"/>
            <w:vMerge/>
            <w:tcBorders>
              <w:bottom w:val="single" w:sz="12" w:space="0" w:color="auto"/>
            </w:tcBorders>
            <w:shd w:val="clear" w:color="auto" w:fill="FFD200"/>
            <w:vAlign w:val="center"/>
          </w:tcPr>
          <w:p>
            <w:pPr>
              <w:pStyle w:val="1b"/>
              <w:rPr>
                <w:rFonts w:eastAsiaTheme="minorHAnsi"/>
              </w:rPr>
            </w:pPr>
          </w:p>
        </w:tc>
        <w:tc>
          <w:tcPr>
            <w:tcW w:w="2031" w:type="pct"/>
            <w:vMerge/>
            <w:tcBorders>
              <w:bottom w:val="single" w:sz="12" w:space="0" w:color="auto"/>
            </w:tcBorders>
            <w:shd w:val="clear" w:color="auto" w:fill="FFD200"/>
            <w:vAlign w:val="center"/>
          </w:tcPr>
          <w:p>
            <w:pPr>
              <w:pStyle w:val="1b"/>
              <w:rPr>
                <w:rFonts w:eastAsiaTheme="minorHAnsi"/>
              </w:rPr>
            </w:pPr>
          </w:p>
        </w:tc>
        <w:tc>
          <w:tcPr>
            <w:tcW w:w="894" w:type="pct"/>
            <w:vMerge/>
            <w:tcBorders>
              <w:bottom w:val="single" w:sz="12" w:space="0" w:color="auto"/>
            </w:tcBorders>
            <w:shd w:val="clear" w:color="auto" w:fill="FFD200"/>
            <w:vAlign w:val="center"/>
          </w:tcPr>
          <w:p>
            <w:pPr>
              <w:pStyle w:val="1b"/>
              <w:rPr>
                <w:rFonts w:eastAsiaTheme="minorHAnsi"/>
              </w:rPr>
            </w:pPr>
          </w:p>
        </w:tc>
        <w:tc>
          <w:tcPr>
            <w:tcW w:w="857"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4</w:t>
            </w:r>
          </w:p>
        </w:tc>
        <w:tc>
          <w:tcPr>
            <w:tcW w:w="885" w:type="pct"/>
            <w:tcBorders>
              <w:bottom w:val="single" w:sz="12" w:space="0" w:color="auto"/>
            </w:tcBorders>
            <w:shd w:val="clear" w:color="auto" w:fill="FFD200"/>
            <w:vAlign w:val="center"/>
          </w:tcPr>
          <w:p>
            <w:pPr>
              <w:pStyle w:val="1b"/>
              <w:rPr>
                <w:rFonts w:eastAsiaTheme="minorHAnsi"/>
              </w:rPr>
            </w:pPr>
            <w:r>
              <w:rPr>
                <w:rFonts w:eastAsiaTheme="minorHAnsi"/>
              </w:rPr>
              <w:t>5</w:t>
            </w:r>
          </w:p>
        </w:tc>
      </w:tr>
      <w:tr>
        <w:trPr>
          <w:cantSplit/>
          <w:trHeight w:val="84"/>
        </w:trPr>
        <w:tc>
          <w:tcPr>
            <w:tcW w:w="333" w:type="pct"/>
            <w:tcBorders>
              <w:top w:val="single" w:sz="12" w:space="0" w:color="auto"/>
              <w:bottom w:val="single" w:sz="6" w:space="0" w:color="auto"/>
            </w:tcBorders>
          </w:tcPr>
          <w:p>
            <w:pPr>
              <w:pStyle w:val="aff3"/>
              <w:rPr>
                <w:rFonts w:eastAsiaTheme="minorHAnsi"/>
              </w:rPr>
            </w:pPr>
            <w:r>
              <w:rPr>
                <w:rFonts w:eastAsiaTheme="minorHAnsi"/>
              </w:rPr>
              <w:t>1</w:t>
            </w:r>
          </w:p>
        </w:tc>
        <w:tc>
          <w:tcPr>
            <w:tcW w:w="2031" w:type="pct"/>
            <w:tcBorders>
              <w:top w:val="single" w:sz="12" w:space="0" w:color="auto"/>
              <w:bottom w:val="single" w:sz="6" w:space="0" w:color="auto"/>
            </w:tcBorders>
          </w:tcPr>
          <w:p>
            <w:pPr>
              <w:pStyle w:val="aff3"/>
            </w:pPr>
            <w:r>
              <w:rPr>
                <w:rFonts w:eastAsiaTheme="minorHAnsi"/>
              </w:rPr>
              <w:t>Температура газа на входе в КА</w:t>
            </w:r>
          </w:p>
        </w:tc>
        <w:tc>
          <w:tcPr>
            <w:tcW w:w="894" w:type="pct"/>
            <w:tcBorders>
              <w:top w:val="single" w:sz="12" w:space="0" w:color="auto"/>
              <w:bottom w:val="single" w:sz="6" w:space="0" w:color="auto"/>
            </w:tcBorders>
          </w:tcPr>
          <w:p>
            <w:pPr>
              <w:pStyle w:val="aff3"/>
              <w:rPr>
                <w:rFonts w:eastAsiaTheme="minorHAnsi"/>
              </w:rPr>
            </w:pPr>
            <w:r>
              <w:rPr>
                <w:rFonts w:eastAsiaTheme="minorHAnsi"/>
              </w:rPr>
              <w:t>Т1</w:t>
            </w:r>
          </w:p>
        </w:tc>
        <w:tc>
          <w:tcPr>
            <w:tcW w:w="857" w:type="pct"/>
            <w:tcBorders>
              <w:top w:val="single" w:sz="12"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12"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w:t>
            </w:r>
          </w:p>
        </w:tc>
        <w:tc>
          <w:tcPr>
            <w:tcW w:w="2031" w:type="pct"/>
            <w:tcBorders>
              <w:top w:val="single" w:sz="6" w:space="0" w:color="auto"/>
              <w:bottom w:val="single" w:sz="6" w:space="0" w:color="auto"/>
            </w:tcBorders>
          </w:tcPr>
          <w:p>
            <w:pPr>
              <w:pStyle w:val="aff3"/>
            </w:pPr>
            <w:r>
              <w:rPr>
                <w:rFonts w:eastAsiaTheme="minorHAnsi"/>
              </w:rPr>
              <w:t>Давление газа на входе в КА</w:t>
            </w:r>
          </w:p>
        </w:tc>
        <w:tc>
          <w:tcPr>
            <w:tcW w:w="894" w:type="pct"/>
            <w:tcBorders>
              <w:top w:val="single" w:sz="6" w:space="0" w:color="auto"/>
              <w:bottom w:val="single" w:sz="6" w:space="0" w:color="auto"/>
            </w:tcBorders>
          </w:tcPr>
          <w:p>
            <w:pPr>
              <w:pStyle w:val="aff3"/>
              <w:rPr>
                <w:rFonts w:eastAsiaTheme="minorHAnsi"/>
              </w:rPr>
            </w:pPr>
            <w:r>
              <w:rPr>
                <w:rFonts w:eastAsiaTheme="minorHAnsi"/>
              </w:rPr>
              <w:t>Р1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w:t>
            </w:r>
          </w:p>
        </w:tc>
        <w:tc>
          <w:tcPr>
            <w:tcW w:w="2031" w:type="pct"/>
            <w:tcBorders>
              <w:top w:val="single" w:sz="6" w:space="0" w:color="auto"/>
              <w:bottom w:val="single" w:sz="6" w:space="0" w:color="auto"/>
            </w:tcBorders>
          </w:tcPr>
          <w:p>
            <w:pPr>
              <w:pStyle w:val="aff3"/>
            </w:pPr>
            <w:r>
              <w:rPr>
                <w:rFonts w:eastAsiaTheme="minorHAnsi"/>
              </w:rPr>
              <w:t>Температура газа на выходе из КА</w:t>
            </w:r>
          </w:p>
        </w:tc>
        <w:tc>
          <w:tcPr>
            <w:tcW w:w="894" w:type="pct"/>
            <w:tcBorders>
              <w:top w:val="single" w:sz="6" w:space="0" w:color="auto"/>
              <w:bottom w:val="single" w:sz="6" w:space="0" w:color="auto"/>
            </w:tcBorders>
          </w:tcPr>
          <w:p>
            <w:pPr>
              <w:pStyle w:val="aff3"/>
              <w:rPr>
                <w:rFonts w:eastAsiaTheme="minorHAnsi"/>
              </w:rPr>
            </w:pPr>
            <w:r>
              <w:rPr>
                <w:rFonts w:eastAsiaTheme="minorHAnsi"/>
              </w:rPr>
              <w:t>Т2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4</w:t>
            </w:r>
          </w:p>
        </w:tc>
        <w:tc>
          <w:tcPr>
            <w:tcW w:w="2031" w:type="pct"/>
            <w:tcBorders>
              <w:top w:val="single" w:sz="6" w:space="0" w:color="auto"/>
              <w:bottom w:val="single" w:sz="6" w:space="0" w:color="auto"/>
            </w:tcBorders>
          </w:tcPr>
          <w:p>
            <w:pPr>
              <w:pStyle w:val="aff3"/>
            </w:pPr>
            <w:r>
              <w:rPr>
                <w:rFonts w:eastAsiaTheme="minorHAnsi"/>
              </w:rPr>
              <w:t>Давление газа на выходе из КА</w:t>
            </w:r>
          </w:p>
        </w:tc>
        <w:tc>
          <w:tcPr>
            <w:tcW w:w="894" w:type="pct"/>
            <w:tcBorders>
              <w:top w:val="single" w:sz="6" w:space="0" w:color="auto"/>
              <w:bottom w:val="single" w:sz="6" w:space="0" w:color="auto"/>
            </w:tcBorders>
          </w:tcPr>
          <w:p>
            <w:pPr>
              <w:pStyle w:val="aff3"/>
              <w:rPr>
                <w:rFonts w:eastAsiaTheme="minorHAnsi"/>
              </w:rPr>
            </w:pPr>
            <w:r>
              <w:rPr>
                <w:rFonts w:eastAsiaTheme="minorHAnsi"/>
              </w:rPr>
              <w:t>Р2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5</w:t>
            </w:r>
          </w:p>
        </w:tc>
        <w:tc>
          <w:tcPr>
            <w:tcW w:w="2031" w:type="pct"/>
            <w:tcBorders>
              <w:top w:val="single" w:sz="6" w:space="0" w:color="auto"/>
              <w:bottom w:val="single" w:sz="6" w:space="0" w:color="auto"/>
            </w:tcBorders>
          </w:tcPr>
          <w:p>
            <w:pPr>
              <w:pStyle w:val="aff3"/>
            </w:pPr>
            <w:r>
              <w:t>Уровень во входном сепараторе</w:t>
            </w:r>
          </w:p>
        </w:tc>
        <w:tc>
          <w:tcPr>
            <w:tcW w:w="894" w:type="pct"/>
            <w:tcBorders>
              <w:top w:val="single" w:sz="6" w:space="0" w:color="auto"/>
              <w:bottom w:val="single" w:sz="6" w:space="0" w:color="auto"/>
            </w:tcBorders>
          </w:tcPr>
          <w:p>
            <w:pPr>
              <w:pStyle w:val="aff3"/>
              <w:rPr>
                <w:rFonts w:eastAsiaTheme="minorHAnsi"/>
              </w:rPr>
            </w:pPr>
            <w:r>
              <w:rPr>
                <w:rFonts w:eastAsiaTheme="minorHAnsi"/>
              </w:rPr>
              <w:t>L1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6</w:t>
            </w:r>
          </w:p>
        </w:tc>
        <w:tc>
          <w:tcPr>
            <w:tcW w:w="2031" w:type="pct"/>
            <w:tcBorders>
              <w:top w:val="single" w:sz="6" w:space="0" w:color="auto"/>
              <w:bottom w:val="single" w:sz="6" w:space="0" w:color="auto"/>
            </w:tcBorders>
          </w:tcPr>
          <w:p>
            <w:pPr>
              <w:pStyle w:val="aff3"/>
            </w:pPr>
            <w:r>
              <w:rPr>
                <w:rFonts w:eastAsiaTheme="minorHAnsi"/>
              </w:rPr>
              <w:t>Давление газа в момент пуска</w:t>
            </w:r>
          </w:p>
        </w:tc>
        <w:tc>
          <w:tcPr>
            <w:tcW w:w="894" w:type="pct"/>
            <w:tcBorders>
              <w:top w:val="single" w:sz="6" w:space="0" w:color="auto"/>
              <w:bottom w:val="single" w:sz="6" w:space="0" w:color="auto"/>
            </w:tcBorders>
          </w:tcPr>
          <w:p>
            <w:pPr>
              <w:pStyle w:val="aff3"/>
              <w:rPr>
                <w:rFonts w:eastAsiaTheme="minorHAnsi"/>
              </w:rPr>
            </w:pPr>
            <w:r>
              <w:rPr>
                <w:rFonts w:eastAsiaTheme="minorHAnsi"/>
              </w:rPr>
              <w:t>Рпуск</w:t>
            </w:r>
          </w:p>
        </w:tc>
        <w:tc>
          <w:tcPr>
            <w:tcW w:w="857" w:type="pct"/>
            <w:tcBorders>
              <w:top w:val="single" w:sz="6" w:space="0" w:color="auto"/>
              <w:bottom w:val="single" w:sz="6" w:space="0" w:color="auto"/>
            </w:tcBorders>
          </w:tcPr>
          <w:p>
            <w:pPr>
              <w:pStyle w:val="aff3"/>
              <w:rPr>
                <w:rFonts w:eastAsiaTheme="minorHAnsi"/>
              </w:rPr>
            </w:pPr>
            <w:r>
              <w:rPr>
                <w:rFonts w:eastAsiaTheme="minorHAnsi"/>
              </w:rPr>
              <w:t>С</w:t>
            </w:r>
          </w:p>
        </w:tc>
        <w:tc>
          <w:tcPr>
            <w:tcW w:w="885" w:type="pct"/>
            <w:tcBorders>
              <w:top w:val="single" w:sz="6" w:space="0" w:color="auto"/>
              <w:bottom w:val="single" w:sz="6" w:space="0" w:color="auto"/>
            </w:tcBorders>
          </w:tcPr>
          <w:p>
            <w:pPr>
              <w:pStyle w:val="aff3"/>
              <w:rPr>
                <w:rFonts w:eastAsiaTheme="minorHAnsi"/>
              </w:rPr>
            </w:pPr>
            <w:r>
              <w:rPr>
                <w:rFonts w:eastAsiaTheme="minorHAnsi"/>
              </w:rPr>
              <w:t>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7</w:t>
            </w:r>
          </w:p>
        </w:tc>
        <w:tc>
          <w:tcPr>
            <w:tcW w:w="2031" w:type="pct"/>
            <w:tcBorders>
              <w:top w:val="single" w:sz="6" w:space="0" w:color="auto"/>
              <w:bottom w:val="single" w:sz="6" w:space="0" w:color="auto"/>
            </w:tcBorders>
          </w:tcPr>
          <w:p>
            <w:pPr>
              <w:pStyle w:val="aff3"/>
            </w:pPr>
            <w:r>
              <w:t>Перепад давления на фильтре газа</w:t>
            </w:r>
          </w:p>
        </w:tc>
        <w:tc>
          <w:tcPr>
            <w:tcW w:w="894" w:type="pct"/>
            <w:tcBorders>
              <w:top w:val="single" w:sz="6" w:space="0" w:color="auto"/>
              <w:bottom w:val="single" w:sz="6" w:space="0" w:color="auto"/>
            </w:tcBorders>
          </w:tcPr>
          <w:p>
            <w:pPr>
              <w:pStyle w:val="aff3"/>
              <w:rPr>
                <w:rFonts w:eastAsiaTheme="minorHAnsi"/>
              </w:rPr>
            </w:pPr>
            <w:r>
              <w:rPr>
                <w:rFonts w:eastAsiaTheme="minorHAnsi"/>
              </w:rPr>
              <w:t>dP1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8</w:t>
            </w:r>
          </w:p>
        </w:tc>
        <w:tc>
          <w:tcPr>
            <w:tcW w:w="2031" w:type="pct"/>
            <w:tcBorders>
              <w:top w:val="single" w:sz="6" w:space="0" w:color="auto"/>
              <w:bottom w:val="single" w:sz="6" w:space="0" w:color="auto"/>
            </w:tcBorders>
          </w:tcPr>
          <w:p>
            <w:pPr>
              <w:pStyle w:val="aff3"/>
            </w:pPr>
            <w:r>
              <w:rPr>
                <w:rFonts w:eastAsiaTheme="minorHAnsi"/>
              </w:rPr>
              <w:t>Температура статора</w:t>
            </w:r>
          </w:p>
        </w:tc>
        <w:tc>
          <w:tcPr>
            <w:tcW w:w="894" w:type="pct"/>
            <w:tcBorders>
              <w:top w:val="single" w:sz="6" w:space="0" w:color="auto"/>
              <w:bottom w:val="single" w:sz="6" w:space="0" w:color="auto"/>
            </w:tcBorders>
          </w:tcPr>
          <w:p>
            <w:pPr>
              <w:pStyle w:val="aff3"/>
              <w:rPr>
                <w:rFonts w:eastAsiaTheme="minorHAnsi"/>
              </w:rPr>
            </w:pPr>
            <w:r>
              <w:rPr>
                <w:rFonts w:eastAsiaTheme="minorHAnsi"/>
              </w:rPr>
              <w:t>T3/2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9</w:t>
            </w:r>
          </w:p>
        </w:tc>
        <w:tc>
          <w:tcPr>
            <w:tcW w:w="2031" w:type="pct"/>
            <w:tcBorders>
              <w:top w:val="single" w:sz="6" w:space="0" w:color="auto"/>
              <w:bottom w:val="single" w:sz="6" w:space="0" w:color="auto"/>
            </w:tcBorders>
          </w:tcPr>
          <w:p>
            <w:pPr>
              <w:pStyle w:val="aff3"/>
            </w:pPr>
            <w:r>
              <w:rPr>
                <w:rFonts w:eastAsiaTheme="minorHAnsi"/>
              </w:rPr>
              <w:t xml:space="preserve">Температура подшипников </w:t>
            </w:r>
            <w:r>
              <w:rPr>
                <w:rFonts w:eastAsiaTheme="minorHAnsi"/>
              </w:rPr>
              <w:t>КА</w:t>
            </w:r>
          </w:p>
        </w:tc>
        <w:tc>
          <w:tcPr>
            <w:tcW w:w="894" w:type="pct"/>
            <w:tcBorders>
              <w:top w:val="single" w:sz="6" w:space="0" w:color="auto"/>
              <w:bottom w:val="single" w:sz="6" w:space="0" w:color="auto"/>
            </w:tcBorders>
          </w:tcPr>
          <w:p>
            <w:pPr>
              <w:pStyle w:val="aff3"/>
              <w:rPr>
                <w:rFonts w:eastAsiaTheme="minorHAnsi"/>
              </w:rPr>
            </w:pPr>
            <w:r>
              <w:rPr>
                <w:rFonts w:eastAsiaTheme="minorHAnsi"/>
              </w:rPr>
              <w:t>T3/1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 У</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 У</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10</w:t>
            </w:r>
          </w:p>
        </w:tc>
        <w:tc>
          <w:tcPr>
            <w:tcW w:w="2031" w:type="pct"/>
            <w:tcBorders>
              <w:top w:val="single" w:sz="6" w:space="0" w:color="auto"/>
              <w:bottom w:val="single" w:sz="6" w:space="0" w:color="auto"/>
            </w:tcBorders>
          </w:tcPr>
          <w:p>
            <w:pPr>
              <w:pStyle w:val="aff3"/>
              <w:rPr>
                <w:rFonts w:eastAsiaTheme="minorHAnsi"/>
              </w:rPr>
            </w:pPr>
            <w:r>
              <w:rPr>
                <w:rFonts w:eastAsiaTheme="minorHAnsi"/>
              </w:rPr>
              <w:t>Осевой сдвиг ротора</w:t>
            </w:r>
          </w:p>
        </w:tc>
        <w:tc>
          <w:tcPr>
            <w:tcW w:w="894" w:type="pct"/>
            <w:tcBorders>
              <w:top w:val="single" w:sz="6" w:space="0" w:color="auto"/>
              <w:bottom w:val="single" w:sz="6" w:space="0" w:color="auto"/>
            </w:tcBorders>
          </w:tcPr>
          <w:p>
            <w:pPr>
              <w:pStyle w:val="aff3"/>
              <w:rPr>
                <w:rFonts w:eastAsiaTheme="minorHAnsi"/>
              </w:rPr>
            </w:pPr>
            <w:r>
              <w:rPr>
                <w:rFonts w:eastAsiaTheme="minorHAnsi"/>
              </w:rPr>
              <w:t>G</w:t>
            </w:r>
          </w:p>
        </w:tc>
        <w:tc>
          <w:tcPr>
            <w:tcW w:w="857" w:type="pct"/>
            <w:tcBorders>
              <w:top w:val="single" w:sz="6" w:space="0" w:color="auto"/>
              <w:bottom w:val="single" w:sz="6" w:space="0" w:color="auto"/>
            </w:tcBorders>
          </w:tcPr>
          <w:p>
            <w:pPr>
              <w:pStyle w:val="aff3"/>
              <w:rPr>
                <w:rFonts w:eastAsiaTheme="minorHAnsi"/>
              </w:rPr>
            </w:pPr>
            <w:r>
              <w:rPr>
                <w:rFonts w:eastAsiaTheme="minorHAnsi"/>
              </w:rPr>
              <w:t xml:space="preserve">С </w:t>
            </w:r>
          </w:p>
        </w:tc>
        <w:tc>
          <w:tcPr>
            <w:tcW w:w="885" w:type="pct"/>
            <w:tcBorders>
              <w:top w:val="single" w:sz="6" w:space="0" w:color="auto"/>
              <w:bottom w:val="single" w:sz="6" w:space="0" w:color="auto"/>
            </w:tcBorders>
          </w:tcPr>
          <w:p>
            <w:pPr>
              <w:pStyle w:val="aff3"/>
              <w:rPr>
                <w:rFonts w:eastAsiaTheme="minorHAnsi"/>
              </w:rPr>
            </w:pPr>
            <w:r>
              <w:rPr>
                <w:rFonts w:eastAsiaTheme="minorHAnsi"/>
              </w:rPr>
              <w:t>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11</w:t>
            </w:r>
          </w:p>
        </w:tc>
        <w:tc>
          <w:tcPr>
            <w:tcW w:w="2031" w:type="pct"/>
            <w:tcBorders>
              <w:top w:val="single" w:sz="6" w:space="0" w:color="auto"/>
              <w:bottom w:val="single" w:sz="6" w:space="0" w:color="auto"/>
            </w:tcBorders>
          </w:tcPr>
          <w:p>
            <w:pPr>
              <w:pStyle w:val="aff3"/>
            </w:pPr>
            <w:r>
              <w:rPr>
                <w:rFonts w:eastAsiaTheme="minorHAnsi"/>
              </w:rPr>
              <w:t>Вибрация компрессора в 2-х точках</w:t>
            </w:r>
          </w:p>
        </w:tc>
        <w:tc>
          <w:tcPr>
            <w:tcW w:w="894" w:type="pct"/>
            <w:tcBorders>
              <w:top w:val="single" w:sz="6" w:space="0" w:color="auto"/>
              <w:bottom w:val="single" w:sz="6" w:space="0" w:color="auto"/>
            </w:tcBorders>
          </w:tcPr>
          <w:p>
            <w:pPr>
              <w:pStyle w:val="aff3"/>
              <w:rPr>
                <w:rFonts w:eastAsiaTheme="minorHAnsi"/>
              </w:rPr>
            </w:pPr>
            <w:r>
              <w:rPr>
                <w:rFonts w:eastAsiaTheme="minorHAnsi"/>
              </w:rPr>
              <w:t>V</w:t>
            </w:r>
          </w:p>
        </w:tc>
        <w:tc>
          <w:tcPr>
            <w:tcW w:w="857" w:type="pct"/>
            <w:tcBorders>
              <w:top w:val="single" w:sz="6" w:space="0" w:color="auto"/>
              <w:bottom w:val="single" w:sz="6" w:space="0" w:color="auto"/>
            </w:tcBorders>
          </w:tcPr>
          <w:p>
            <w:pPr>
              <w:pStyle w:val="aff3"/>
              <w:rPr>
                <w:rFonts w:eastAsiaTheme="minorHAnsi"/>
              </w:rPr>
            </w:pPr>
            <w:r>
              <w:rPr>
                <w:rFonts w:eastAsiaTheme="minorHAnsi"/>
              </w:rPr>
              <w:t>С</w:t>
            </w:r>
          </w:p>
        </w:tc>
        <w:tc>
          <w:tcPr>
            <w:tcW w:w="885" w:type="pct"/>
            <w:tcBorders>
              <w:top w:val="single" w:sz="6" w:space="0" w:color="auto"/>
              <w:bottom w:val="single" w:sz="6" w:space="0" w:color="auto"/>
            </w:tcBorders>
          </w:tcPr>
          <w:p>
            <w:pPr>
              <w:pStyle w:val="aff3"/>
              <w:rPr>
                <w:rFonts w:eastAsiaTheme="minorHAnsi"/>
              </w:rPr>
            </w:pPr>
            <w:r>
              <w:rPr>
                <w:rFonts w:eastAsiaTheme="minorHAnsi"/>
              </w:rPr>
              <w:t>С</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lang w:val="en-US"/>
              </w:rPr>
              <w:t>12</w:t>
            </w:r>
          </w:p>
        </w:tc>
        <w:tc>
          <w:tcPr>
            <w:tcW w:w="2031" w:type="pct"/>
            <w:tcBorders>
              <w:top w:val="single" w:sz="6" w:space="0" w:color="auto"/>
              <w:bottom w:val="single" w:sz="6" w:space="0" w:color="auto"/>
            </w:tcBorders>
          </w:tcPr>
          <w:p>
            <w:pPr>
              <w:pStyle w:val="aff3"/>
            </w:pPr>
            <w:r>
              <w:t>Положение, состояние и управление электроприводной ЗРА</w:t>
            </w:r>
            <w:r>
              <w:rPr>
                <w:rFonts w:eastAsiaTheme="minorHAnsi"/>
              </w:rPr>
              <w:t xml:space="preserve"> </w:t>
            </w:r>
          </w:p>
        </w:tc>
        <w:tc>
          <w:tcPr>
            <w:tcW w:w="894" w:type="pct"/>
            <w:tcBorders>
              <w:top w:val="single" w:sz="6" w:space="0" w:color="auto"/>
              <w:bottom w:val="single" w:sz="6" w:space="0" w:color="auto"/>
            </w:tcBorders>
          </w:tcPr>
          <w:p>
            <w:pPr>
              <w:pStyle w:val="aff3"/>
              <w:rPr>
                <w:rFonts w:eastAsiaTheme="minorHAnsi"/>
              </w:rPr>
            </w:pPr>
            <w:r>
              <w:rPr>
                <w:rFonts w:eastAsiaTheme="minorHAnsi"/>
              </w:rPr>
              <w:t>N1,2</w:t>
            </w:r>
          </w:p>
        </w:tc>
        <w:tc>
          <w:tcPr>
            <w:tcW w:w="857" w:type="pct"/>
            <w:tcBorders>
              <w:top w:val="single" w:sz="6" w:space="0" w:color="auto"/>
              <w:bottom w:val="single" w:sz="6" w:space="0" w:color="auto"/>
            </w:tcBorders>
          </w:tcPr>
          <w:p>
            <w:pPr>
              <w:pStyle w:val="aff3"/>
              <w:rPr>
                <w:rFonts w:eastAsiaTheme="minorHAnsi"/>
              </w:rPr>
            </w:pPr>
            <w:r>
              <w:rPr>
                <w:rFonts w:eastAsiaTheme="minorHAnsi"/>
              </w:rPr>
              <w:t>С, У</w:t>
            </w:r>
          </w:p>
        </w:tc>
        <w:tc>
          <w:tcPr>
            <w:tcW w:w="885" w:type="pct"/>
            <w:tcBorders>
              <w:top w:val="single" w:sz="6" w:space="0" w:color="auto"/>
              <w:bottom w:val="single" w:sz="6" w:space="0" w:color="auto"/>
            </w:tcBorders>
          </w:tcPr>
          <w:p>
            <w:pPr>
              <w:pStyle w:val="aff3"/>
              <w:rPr>
                <w:rFonts w:eastAsiaTheme="minorHAnsi"/>
              </w:rPr>
            </w:pPr>
            <w:r>
              <w:rPr>
                <w:rFonts w:eastAsiaTheme="minorHAnsi"/>
              </w:rPr>
              <w:t>С, У</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lang w:val="en-US"/>
              </w:rPr>
              <w:t>13</w:t>
            </w:r>
          </w:p>
        </w:tc>
        <w:tc>
          <w:tcPr>
            <w:tcW w:w="2031" w:type="pct"/>
            <w:tcBorders>
              <w:top w:val="single" w:sz="6" w:space="0" w:color="auto"/>
              <w:bottom w:val="single" w:sz="6" w:space="0" w:color="auto"/>
            </w:tcBorders>
          </w:tcPr>
          <w:p>
            <w:pPr>
              <w:pStyle w:val="aff3"/>
            </w:pPr>
            <w:r>
              <w:t>Уровень масла в выходном сепараторе маслоотделителе</w:t>
            </w:r>
          </w:p>
        </w:tc>
        <w:tc>
          <w:tcPr>
            <w:tcW w:w="894" w:type="pct"/>
            <w:tcBorders>
              <w:top w:val="single" w:sz="6" w:space="0" w:color="auto"/>
              <w:bottom w:val="single" w:sz="6" w:space="0" w:color="auto"/>
            </w:tcBorders>
          </w:tcPr>
          <w:p>
            <w:pPr>
              <w:pStyle w:val="aff3"/>
              <w:rPr>
                <w:rFonts w:eastAsiaTheme="minorHAnsi"/>
                <w:lang w:val="en-US"/>
              </w:rPr>
            </w:pPr>
            <w:r>
              <w:rPr>
                <w:rFonts w:eastAsiaTheme="minorHAnsi"/>
              </w:rPr>
              <w:t>L</w:t>
            </w:r>
            <w:r>
              <w:rPr>
                <w:rFonts w:eastAsiaTheme="minorHAnsi"/>
                <w:lang w:val="en-US"/>
              </w:rPr>
              <w:t>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lang w:val="en-US"/>
              </w:rPr>
              <w:t>14</w:t>
            </w:r>
          </w:p>
        </w:tc>
        <w:tc>
          <w:tcPr>
            <w:tcW w:w="2031" w:type="pct"/>
            <w:tcBorders>
              <w:top w:val="single" w:sz="6" w:space="0" w:color="auto"/>
              <w:bottom w:val="single" w:sz="6" w:space="0" w:color="auto"/>
            </w:tcBorders>
          </w:tcPr>
          <w:p>
            <w:pPr>
              <w:pStyle w:val="aff3"/>
            </w:pPr>
            <w:r>
              <w:t xml:space="preserve">Уровень конденсата  в выходном сепараторе </w:t>
            </w:r>
          </w:p>
        </w:tc>
        <w:tc>
          <w:tcPr>
            <w:tcW w:w="894" w:type="pct"/>
            <w:tcBorders>
              <w:top w:val="single" w:sz="6" w:space="0" w:color="auto"/>
              <w:bottom w:val="single" w:sz="6" w:space="0" w:color="auto"/>
            </w:tcBorders>
          </w:tcPr>
          <w:p>
            <w:pPr>
              <w:pStyle w:val="aff3"/>
              <w:rPr>
                <w:rFonts w:eastAsiaTheme="minorHAnsi"/>
              </w:rPr>
            </w:pPr>
            <w:r>
              <w:rPr>
                <w:rFonts w:eastAsiaTheme="minorHAnsi"/>
              </w:rPr>
              <w:t>L3</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lang w:val="en-US"/>
              </w:rPr>
              <w:t>15</w:t>
            </w:r>
          </w:p>
        </w:tc>
        <w:tc>
          <w:tcPr>
            <w:tcW w:w="2031" w:type="pct"/>
            <w:tcBorders>
              <w:top w:val="single" w:sz="6" w:space="0" w:color="auto"/>
              <w:bottom w:val="single" w:sz="6" w:space="0" w:color="auto"/>
            </w:tcBorders>
          </w:tcPr>
          <w:p>
            <w:pPr>
              <w:pStyle w:val="aff3"/>
            </w:pPr>
            <w:r>
              <w:t>Температура масла в маслобаках системы смазки и системы впрыска</w:t>
            </w:r>
          </w:p>
        </w:tc>
        <w:tc>
          <w:tcPr>
            <w:tcW w:w="894" w:type="pct"/>
            <w:tcBorders>
              <w:top w:val="single" w:sz="6" w:space="0" w:color="auto"/>
              <w:bottom w:val="single" w:sz="6" w:space="0" w:color="auto"/>
            </w:tcBorders>
          </w:tcPr>
          <w:p>
            <w:pPr>
              <w:pStyle w:val="aff3"/>
              <w:rPr>
                <w:rFonts w:eastAsiaTheme="minorHAnsi"/>
              </w:rPr>
            </w:pPr>
            <w:r>
              <w:rPr>
                <w:rFonts w:eastAsiaTheme="minorHAnsi"/>
              </w:rPr>
              <w:t>T9</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lang w:val="en-US"/>
              </w:rPr>
              <w:t>16</w:t>
            </w:r>
          </w:p>
        </w:tc>
        <w:tc>
          <w:tcPr>
            <w:tcW w:w="2031" w:type="pct"/>
            <w:tcBorders>
              <w:top w:val="single" w:sz="6" w:space="0" w:color="auto"/>
              <w:bottom w:val="single" w:sz="6" w:space="0" w:color="auto"/>
            </w:tcBorders>
          </w:tcPr>
          <w:p>
            <w:pPr>
              <w:pStyle w:val="aff3"/>
              <w:rPr>
                <w:rFonts w:eastAsiaTheme="minorHAnsi"/>
              </w:rPr>
            </w:pPr>
            <w:r>
              <w:rPr>
                <w:rFonts w:eastAsiaTheme="minorHAnsi"/>
              </w:rPr>
              <w:t>Температура газа на выходе</w:t>
            </w:r>
          </w:p>
        </w:tc>
        <w:tc>
          <w:tcPr>
            <w:tcW w:w="894" w:type="pct"/>
            <w:tcBorders>
              <w:top w:val="single" w:sz="6" w:space="0" w:color="auto"/>
              <w:bottom w:val="single" w:sz="6" w:space="0" w:color="auto"/>
            </w:tcBorders>
          </w:tcPr>
          <w:p>
            <w:pPr>
              <w:pStyle w:val="aff3"/>
              <w:rPr>
                <w:rFonts w:eastAsiaTheme="minorHAnsi"/>
                <w:lang w:val="en-US"/>
              </w:rPr>
            </w:pPr>
            <w:r>
              <w:rPr>
                <w:rFonts w:eastAsiaTheme="minorHAnsi"/>
                <w:lang w:val="en-US"/>
              </w:rPr>
              <w:t>T8</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rPr>
              <w:t>17</w:t>
            </w:r>
          </w:p>
        </w:tc>
        <w:tc>
          <w:tcPr>
            <w:tcW w:w="2031" w:type="pct"/>
            <w:tcBorders>
              <w:top w:val="single" w:sz="6" w:space="0" w:color="auto"/>
              <w:bottom w:val="single" w:sz="6" w:space="0" w:color="auto"/>
            </w:tcBorders>
          </w:tcPr>
          <w:p>
            <w:pPr>
              <w:pStyle w:val="aff3"/>
            </w:pPr>
            <w:r>
              <w:rPr>
                <w:rFonts w:eastAsiaTheme="minorHAnsi"/>
              </w:rPr>
              <w:t>Давление газа на выходе</w:t>
            </w:r>
          </w:p>
        </w:tc>
        <w:tc>
          <w:tcPr>
            <w:tcW w:w="894" w:type="pct"/>
            <w:tcBorders>
              <w:top w:val="single" w:sz="6" w:space="0" w:color="auto"/>
              <w:bottom w:val="single" w:sz="6" w:space="0" w:color="auto"/>
            </w:tcBorders>
          </w:tcPr>
          <w:p>
            <w:pPr>
              <w:pStyle w:val="aff3"/>
              <w:rPr>
                <w:rFonts w:eastAsiaTheme="minorHAnsi"/>
              </w:rPr>
            </w:pPr>
            <w:r>
              <w:rPr>
                <w:rFonts w:eastAsiaTheme="minorHAnsi"/>
              </w:rPr>
              <w:t>Р9</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rPr>
              <w:t>18</w:t>
            </w:r>
          </w:p>
        </w:tc>
        <w:tc>
          <w:tcPr>
            <w:tcW w:w="2031" w:type="pct"/>
            <w:tcBorders>
              <w:top w:val="single" w:sz="6" w:space="0" w:color="auto"/>
              <w:bottom w:val="single" w:sz="6" w:space="0" w:color="auto"/>
            </w:tcBorders>
          </w:tcPr>
          <w:p>
            <w:pPr>
              <w:pStyle w:val="aff3"/>
            </w:pPr>
            <w:r>
              <w:rPr>
                <w:rFonts w:eastAsiaTheme="minorHAnsi"/>
              </w:rPr>
              <w:t>Автоматическое управление ТЭНом, состояние</w:t>
            </w:r>
          </w:p>
        </w:tc>
        <w:tc>
          <w:tcPr>
            <w:tcW w:w="894" w:type="pct"/>
            <w:tcBorders>
              <w:top w:val="single" w:sz="6" w:space="0" w:color="auto"/>
              <w:bottom w:val="single" w:sz="6" w:space="0" w:color="auto"/>
            </w:tcBorders>
          </w:tcPr>
          <w:p>
            <w:pPr>
              <w:pStyle w:val="aff3"/>
              <w:rPr>
                <w:rFonts w:eastAsiaTheme="minorHAnsi"/>
              </w:rPr>
            </w:pPr>
            <w:r>
              <w:rPr>
                <w:rFonts w:eastAsiaTheme="minorHAnsi"/>
              </w:rPr>
              <w:t>N4</w:t>
            </w:r>
          </w:p>
        </w:tc>
        <w:tc>
          <w:tcPr>
            <w:tcW w:w="857" w:type="pct"/>
            <w:tcBorders>
              <w:top w:val="single" w:sz="6" w:space="0" w:color="auto"/>
              <w:bottom w:val="single" w:sz="6" w:space="0" w:color="auto"/>
            </w:tcBorders>
          </w:tcPr>
          <w:p>
            <w:pPr>
              <w:pStyle w:val="aff3"/>
              <w:rPr>
                <w:rFonts w:eastAsiaTheme="minorHAnsi"/>
              </w:rPr>
            </w:pPr>
            <w:r>
              <w:rPr>
                <w:rFonts w:eastAsiaTheme="minorHAnsi"/>
              </w:rPr>
              <w:t>С, У</w:t>
            </w:r>
          </w:p>
        </w:tc>
        <w:tc>
          <w:tcPr>
            <w:tcW w:w="885" w:type="pct"/>
            <w:tcBorders>
              <w:top w:val="single" w:sz="6" w:space="0" w:color="auto"/>
              <w:bottom w:val="single" w:sz="6" w:space="0" w:color="auto"/>
            </w:tcBorders>
          </w:tcPr>
          <w:p>
            <w:pPr>
              <w:pStyle w:val="aff3"/>
              <w:rPr>
                <w:rFonts w:eastAsiaTheme="minorHAnsi"/>
              </w:rPr>
            </w:pPr>
            <w:r>
              <w:rPr>
                <w:rFonts w:eastAsiaTheme="minorHAnsi"/>
              </w:rPr>
              <w:t>С, У</w:t>
            </w:r>
          </w:p>
        </w:tc>
      </w:tr>
      <w:tr>
        <w:trPr>
          <w:cantSplit/>
          <w:trHeight w:val="84"/>
        </w:trPr>
        <w:tc>
          <w:tcPr>
            <w:tcW w:w="333" w:type="pct"/>
            <w:tcBorders>
              <w:top w:val="single" w:sz="6" w:space="0" w:color="auto"/>
              <w:bottom w:val="single" w:sz="6" w:space="0" w:color="auto"/>
            </w:tcBorders>
          </w:tcPr>
          <w:p>
            <w:pPr>
              <w:pStyle w:val="aff3"/>
              <w:rPr>
                <w:rFonts w:eastAsiaTheme="minorHAnsi"/>
                <w:lang w:val="en-US"/>
              </w:rPr>
            </w:pPr>
            <w:r>
              <w:rPr>
                <w:rFonts w:eastAsiaTheme="minorHAnsi"/>
              </w:rPr>
              <w:t>19</w:t>
            </w:r>
          </w:p>
        </w:tc>
        <w:tc>
          <w:tcPr>
            <w:tcW w:w="2031" w:type="pct"/>
            <w:tcBorders>
              <w:top w:val="single" w:sz="6" w:space="0" w:color="auto"/>
              <w:bottom w:val="single" w:sz="6" w:space="0" w:color="auto"/>
            </w:tcBorders>
          </w:tcPr>
          <w:p>
            <w:pPr>
              <w:pStyle w:val="aff3"/>
            </w:pPr>
            <w:r>
              <w:rPr>
                <w:rFonts w:eastAsiaTheme="minorHAnsi"/>
              </w:rPr>
              <w:t>Температура</w:t>
            </w:r>
            <w:r>
              <w:rPr>
                <w:rFonts w:eastAsiaTheme="minorHAnsi"/>
                <w:lang w:val="x-none"/>
              </w:rPr>
              <w:t xml:space="preserve"> масла</w:t>
            </w:r>
          </w:p>
        </w:tc>
        <w:tc>
          <w:tcPr>
            <w:tcW w:w="894" w:type="pct"/>
            <w:tcBorders>
              <w:top w:val="single" w:sz="6" w:space="0" w:color="auto"/>
              <w:bottom w:val="single" w:sz="6" w:space="0" w:color="auto"/>
            </w:tcBorders>
          </w:tcPr>
          <w:p>
            <w:pPr>
              <w:pStyle w:val="aff3"/>
              <w:rPr>
                <w:rFonts w:eastAsiaTheme="minorHAnsi"/>
              </w:rPr>
            </w:pPr>
            <w:r>
              <w:rPr>
                <w:rFonts w:eastAsiaTheme="minorHAnsi"/>
              </w:rPr>
              <w:t>T5</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20</w:t>
            </w:r>
          </w:p>
        </w:tc>
        <w:tc>
          <w:tcPr>
            <w:tcW w:w="2031" w:type="pct"/>
            <w:tcBorders>
              <w:top w:val="single" w:sz="6" w:space="0" w:color="auto"/>
              <w:bottom w:val="single" w:sz="6" w:space="0" w:color="auto"/>
            </w:tcBorders>
          </w:tcPr>
          <w:p>
            <w:pPr>
              <w:pStyle w:val="aff3"/>
            </w:pPr>
            <w:r>
              <w:rPr>
                <w:rFonts w:eastAsiaTheme="minorHAnsi"/>
              </w:rPr>
              <w:t>Давление</w:t>
            </w:r>
            <w:r>
              <w:rPr>
                <w:rFonts w:eastAsiaTheme="minorHAnsi"/>
                <w:lang w:val="x-none"/>
              </w:rPr>
              <w:t xml:space="preserve"> масла</w:t>
            </w:r>
          </w:p>
        </w:tc>
        <w:tc>
          <w:tcPr>
            <w:tcW w:w="894" w:type="pct"/>
            <w:tcBorders>
              <w:top w:val="single" w:sz="6" w:space="0" w:color="auto"/>
              <w:bottom w:val="single" w:sz="6" w:space="0" w:color="auto"/>
            </w:tcBorders>
          </w:tcPr>
          <w:p>
            <w:pPr>
              <w:pStyle w:val="aff3"/>
              <w:rPr>
                <w:rFonts w:eastAsiaTheme="minorHAnsi"/>
              </w:rPr>
            </w:pPr>
            <w:r>
              <w:rPr>
                <w:rFonts w:eastAsiaTheme="minorHAnsi"/>
              </w:rPr>
              <w:t>P5</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21</w:t>
            </w:r>
          </w:p>
        </w:tc>
        <w:tc>
          <w:tcPr>
            <w:tcW w:w="2031" w:type="pct"/>
            <w:tcBorders>
              <w:top w:val="single" w:sz="6" w:space="0" w:color="auto"/>
              <w:bottom w:val="single" w:sz="6" w:space="0" w:color="auto"/>
            </w:tcBorders>
          </w:tcPr>
          <w:p>
            <w:pPr>
              <w:pStyle w:val="aff3"/>
            </w:pPr>
            <w:r>
              <w:rPr>
                <w:rFonts w:eastAsiaTheme="minorHAnsi"/>
              </w:rPr>
              <w:t>Давление</w:t>
            </w:r>
            <w:r>
              <w:rPr>
                <w:rFonts w:eastAsiaTheme="minorHAnsi"/>
                <w:lang w:val="x-none"/>
              </w:rPr>
              <w:t xml:space="preserve"> масла перед подачей</w:t>
            </w:r>
            <w:r>
              <w:rPr>
                <w:rFonts w:eastAsiaTheme="minorHAnsi"/>
              </w:rPr>
              <w:t xml:space="preserve"> к торцевым уплотнениям и подшипникам</w:t>
            </w:r>
          </w:p>
        </w:tc>
        <w:tc>
          <w:tcPr>
            <w:tcW w:w="894" w:type="pct"/>
            <w:tcBorders>
              <w:top w:val="single" w:sz="6" w:space="0" w:color="auto"/>
              <w:bottom w:val="single" w:sz="6" w:space="0" w:color="auto"/>
            </w:tcBorders>
          </w:tcPr>
          <w:p>
            <w:pPr>
              <w:pStyle w:val="aff3"/>
              <w:rPr>
                <w:rFonts w:eastAsiaTheme="minorHAnsi"/>
              </w:rPr>
            </w:pPr>
            <w:r>
              <w:rPr>
                <w:rFonts w:eastAsiaTheme="minorHAnsi"/>
              </w:rPr>
              <w:t>P5/1, P5/2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22</w:t>
            </w:r>
          </w:p>
        </w:tc>
        <w:tc>
          <w:tcPr>
            <w:tcW w:w="2031" w:type="pct"/>
            <w:tcBorders>
              <w:top w:val="single" w:sz="6" w:space="0" w:color="auto"/>
              <w:bottom w:val="single" w:sz="6" w:space="0" w:color="auto"/>
            </w:tcBorders>
          </w:tcPr>
          <w:p>
            <w:pPr>
              <w:pStyle w:val="aff3"/>
            </w:pPr>
            <w:r>
              <w:rPr>
                <w:rFonts w:eastAsiaTheme="minorHAnsi"/>
              </w:rPr>
              <w:t xml:space="preserve">Перепад </w:t>
            </w:r>
            <w:r>
              <w:rPr>
                <w:rFonts w:eastAsiaTheme="minorHAnsi"/>
                <w:lang w:val="x-none"/>
              </w:rPr>
              <w:t>давления</w:t>
            </w:r>
            <w:r>
              <w:rPr>
                <w:rFonts w:eastAsiaTheme="minorHAnsi"/>
              </w:rPr>
              <w:t xml:space="preserve"> на фильтрах масла</w:t>
            </w:r>
            <w:r>
              <w:rPr>
                <w:rFonts w:eastAsiaTheme="minorHAnsi"/>
                <w:lang w:val="x-none"/>
              </w:rPr>
              <w:t xml:space="preserve"> </w:t>
            </w:r>
          </w:p>
        </w:tc>
        <w:tc>
          <w:tcPr>
            <w:tcW w:w="894" w:type="pct"/>
            <w:tcBorders>
              <w:top w:val="single" w:sz="6" w:space="0" w:color="auto"/>
              <w:bottom w:val="single" w:sz="6" w:space="0" w:color="auto"/>
            </w:tcBorders>
          </w:tcPr>
          <w:p>
            <w:pPr>
              <w:pStyle w:val="aff3"/>
              <w:rPr>
                <w:rFonts w:eastAsiaTheme="minorHAnsi"/>
              </w:rPr>
            </w:pPr>
            <w:r>
              <w:rPr>
                <w:rFonts w:eastAsiaTheme="minorHAnsi"/>
                <w:lang w:val="en-US"/>
              </w:rPr>
              <w:t>d</w:t>
            </w:r>
            <w:r>
              <w:rPr>
                <w:rFonts w:eastAsiaTheme="minorHAnsi"/>
              </w:rPr>
              <w:t>p4</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23</w:t>
            </w:r>
          </w:p>
        </w:tc>
        <w:tc>
          <w:tcPr>
            <w:tcW w:w="2031" w:type="pct"/>
            <w:tcBorders>
              <w:top w:val="single" w:sz="6" w:space="0" w:color="auto"/>
              <w:bottom w:val="single" w:sz="6" w:space="0" w:color="auto"/>
            </w:tcBorders>
          </w:tcPr>
          <w:p>
            <w:pPr>
              <w:pStyle w:val="aff3"/>
            </w:pPr>
            <w:r>
              <w:rPr>
                <w:rFonts w:eastAsiaTheme="minorHAnsi"/>
              </w:rPr>
              <w:t>Перепад давления «масло к торцевым уплотнениям - газ»</w:t>
            </w:r>
          </w:p>
        </w:tc>
        <w:tc>
          <w:tcPr>
            <w:tcW w:w="894" w:type="pct"/>
            <w:tcBorders>
              <w:top w:val="single" w:sz="6" w:space="0" w:color="auto"/>
              <w:bottom w:val="single" w:sz="6" w:space="0" w:color="auto"/>
            </w:tcBorders>
          </w:tcPr>
          <w:p>
            <w:pPr>
              <w:pStyle w:val="aff3"/>
              <w:rPr>
                <w:rFonts w:eastAsiaTheme="minorHAnsi"/>
              </w:rPr>
            </w:pPr>
            <w:r>
              <w:rPr>
                <w:rFonts w:eastAsiaTheme="minorHAnsi"/>
                <w:lang w:val="en-US"/>
              </w:rPr>
              <w:t>d</w:t>
            </w:r>
            <w:r>
              <w:rPr>
                <w:rFonts w:eastAsiaTheme="minorHAnsi"/>
              </w:rPr>
              <w:t>p5</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24</w:t>
            </w:r>
          </w:p>
        </w:tc>
        <w:tc>
          <w:tcPr>
            <w:tcW w:w="2031" w:type="pct"/>
            <w:tcBorders>
              <w:top w:val="single" w:sz="6" w:space="0" w:color="auto"/>
              <w:bottom w:val="single" w:sz="6" w:space="0" w:color="auto"/>
            </w:tcBorders>
          </w:tcPr>
          <w:p>
            <w:pPr>
              <w:pStyle w:val="aff3"/>
            </w:pPr>
            <w:r>
              <w:rPr>
                <w:rFonts w:eastAsiaTheme="minorHAnsi"/>
              </w:rPr>
              <w:t>Уровень масла в маслобаках системы смазки и системы впрыска</w:t>
            </w:r>
          </w:p>
        </w:tc>
        <w:tc>
          <w:tcPr>
            <w:tcW w:w="894" w:type="pct"/>
            <w:tcBorders>
              <w:top w:val="single" w:sz="6" w:space="0" w:color="auto"/>
              <w:bottom w:val="single" w:sz="6" w:space="0" w:color="auto"/>
            </w:tcBorders>
          </w:tcPr>
          <w:p>
            <w:pPr>
              <w:pStyle w:val="aff3"/>
              <w:rPr>
                <w:rFonts w:eastAsiaTheme="minorHAnsi"/>
              </w:rPr>
            </w:pPr>
            <w:r>
              <w:rPr>
                <w:rFonts w:eastAsiaTheme="minorHAnsi"/>
              </w:rPr>
              <w:t>L4, L5</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25</w:t>
            </w:r>
          </w:p>
        </w:tc>
        <w:tc>
          <w:tcPr>
            <w:tcW w:w="2031" w:type="pct"/>
            <w:tcBorders>
              <w:top w:val="single" w:sz="6" w:space="0" w:color="auto"/>
              <w:bottom w:val="single" w:sz="6" w:space="0" w:color="auto"/>
            </w:tcBorders>
          </w:tcPr>
          <w:p>
            <w:pPr>
              <w:pStyle w:val="aff3"/>
            </w:pPr>
            <w:r>
              <w:rPr>
                <w:rFonts w:eastAsiaTheme="minorHAnsi"/>
              </w:rPr>
              <w:t>Температура масла</w:t>
            </w:r>
          </w:p>
        </w:tc>
        <w:tc>
          <w:tcPr>
            <w:tcW w:w="894" w:type="pct"/>
            <w:tcBorders>
              <w:top w:val="single" w:sz="6" w:space="0" w:color="auto"/>
              <w:bottom w:val="single" w:sz="6" w:space="0" w:color="auto"/>
            </w:tcBorders>
          </w:tcPr>
          <w:p>
            <w:pPr>
              <w:pStyle w:val="aff3"/>
              <w:rPr>
                <w:rFonts w:eastAsiaTheme="minorHAnsi"/>
              </w:rPr>
            </w:pPr>
            <w:r>
              <w:rPr>
                <w:rFonts w:eastAsiaTheme="minorHAnsi"/>
              </w:rPr>
              <w:t>Т5</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26</w:t>
            </w:r>
          </w:p>
        </w:tc>
        <w:tc>
          <w:tcPr>
            <w:tcW w:w="2031" w:type="pct"/>
            <w:tcBorders>
              <w:top w:val="single" w:sz="6" w:space="0" w:color="auto"/>
              <w:bottom w:val="single" w:sz="6" w:space="0" w:color="auto"/>
            </w:tcBorders>
          </w:tcPr>
          <w:p>
            <w:pPr>
              <w:pStyle w:val="aff3"/>
            </w:pPr>
            <w:r>
              <w:rPr>
                <w:rFonts w:eastAsiaTheme="minorHAnsi"/>
              </w:rPr>
              <w:t>Температура масла после теплообменника охлаждения масла</w:t>
            </w:r>
          </w:p>
        </w:tc>
        <w:tc>
          <w:tcPr>
            <w:tcW w:w="894" w:type="pct"/>
            <w:tcBorders>
              <w:top w:val="single" w:sz="6" w:space="0" w:color="auto"/>
              <w:bottom w:val="single" w:sz="6" w:space="0" w:color="auto"/>
            </w:tcBorders>
          </w:tcPr>
          <w:p>
            <w:pPr>
              <w:pStyle w:val="aff3"/>
              <w:rPr>
                <w:rFonts w:eastAsiaTheme="minorHAnsi"/>
              </w:rPr>
            </w:pPr>
            <w:r>
              <w:rPr>
                <w:rFonts w:eastAsiaTheme="minorHAnsi"/>
              </w:rPr>
              <w:t>T6</w:t>
            </w:r>
          </w:p>
        </w:tc>
        <w:tc>
          <w:tcPr>
            <w:tcW w:w="857" w:type="pct"/>
            <w:tcBorders>
              <w:top w:val="single" w:sz="6" w:space="0" w:color="auto"/>
              <w:bottom w:val="single" w:sz="6" w:space="0" w:color="auto"/>
            </w:tcBorders>
          </w:tcPr>
          <w:p>
            <w:pPr>
              <w:pStyle w:val="aff3"/>
              <w:rPr>
                <w:rFonts w:eastAsiaTheme="minorHAnsi"/>
                <w:lang w:val="en-US"/>
              </w:rPr>
            </w:pPr>
            <w:r>
              <w:rPr>
                <w:rFonts w:eastAsiaTheme="minorHAnsi"/>
              </w:rPr>
              <w:t>С</w:t>
            </w:r>
          </w:p>
        </w:tc>
        <w:tc>
          <w:tcPr>
            <w:tcW w:w="885" w:type="pct"/>
            <w:tcBorders>
              <w:top w:val="single" w:sz="6" w:space="0" w:color="auto"/>
              <w:bottom w:val="single" w:sz="6" w:space="0" w:color="auto"/>
            </w:tcBorders>
          </w:tcPr>
          <w:p>
            <w:pPr>
              <w:pStyle w:val="aff3"/>
              <w:rPr>
                <w:rFonts w:eastAsiaTheme="minorHAnsi"/>
                <w:lang w:val="en-US"/>
              </w:rPr>
            </w:pPr>
            <w:r>
              <w:rPr>
                <w:rFonts w:eastAsiaTheme="minorHAnsi"/>
              </w:rPr>
              <w:t>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27</w:t>
            </w:r>
          </w:p>
        </w:tc>
        <w:tc>
          <w:tcPr>
            <w:tcW w:w="2031" w:type="pct"/>
            <w:tcBorders>
              <w:top w:val="single" w:sz="6" w:space="0" w:color="auto"/>
              <w:bottom w:val="single" w:sz="6" w:space="0" w:color="auto"/>
            </w:tcBorders>
          </w:tcPr>
          <w:p>
            <w:pPr>
              <w:pStyle w:val="aff3"/>
            </w:pPr>
            <w:r>
              <w:rPr>
                <w:rFonts w:eastAsiaTheme="minorHAnsi"/>
              </w:rPr>
              <w:t>Температура антифриза после теплообменника охлаждения масла</w:t>
            </w:r>
          </w:p>
        </w:tc>
        <w:tc>
          <w:tcPr>
            <w:tcW w:w="894" w:type="pct"/>
            <w:tcBorders>
              <w:top w:val="single" w:sz="6" w:space="0" w:color="auto"/>
              <w:bottom w:val="single" w:sz="6" w:space="0" w:color="auto"/>
            </w:tcBorders>
          </w:tcPr>
          <w:p>
            <w:pPr>
              <w:pStyle w:val="aff3"/>
              <w:rPr>
                <w:rFonts w:eastAsiaTheme="minorHAnsi"/>
              </w:rPr>
            </w:pPr>
            <w:r>
              <w:rPr>
                <w:rFonts w:eastAsiaTheme="minorHAnsi"/>
              </w:rPr>
              <w:t>T7/2</w:t>
            </w:r>
          </w:p>
        </w:tc>
        <w:tc>
          <w:tcPr>
            <w:tcW w:w="857" w:type="pct"/>
            <w:tcBorders>
              <w:top w:val="single" w:sz="6" w:space="0" w:color="auto"/>
              <w:bottom w:val="single" w:sz="6" w:space="0" w:color="auto"/>
            </w:tcBorders>
          </w:tcPr>
          <w:p>
            <w:pPr>
              <w:pStyle w:val="aff3"/>
              <w:rPr>
                <w:rFonts w:eastAsiaTheme="minorHAnsi"/>
                <w:lang w:val="en-US"/>
              </w:rPr>
            </w:pPr>
            <w:r>
              <w:rPr>
                <w:rFonts w:eastAsiaTheme="minorHAnsi"/>
              </w:rPr>
              <w:t>С</w:t>
            </w:r>
          </w:p>
        </w:tc>
        <w:tc>
          <w:tcPr>
            <w:tcW w:w="885" w:type="pct"/>
            <w:tcBorders>
              <w:top w:val="single" w:sz="6" w:space="0" w:color="auto"/>
              <w:bottom w:val="single" w:sz="6" w:space="0" w:color="auto"/>
            </w:tcBorders>
          </w:tcPr>
          <w:p>
            <w:pPr>
              <w:pStyle w:val="aff3"/>
              <w:rPr>
                <w:rFonts w:eastAsiaTheme="minorHAnsi"/>
                <w:lang w:val="en-US"/>
              </w:rPr>
            </w:pPr>
            <w:r>
              <w:rPr>
                <w:rFonts w:eastAsiaTheme="minorHAnsi"/>
              </w:rPr>
              <w:t>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28</w:t>
            </w:r>
          </w:p>
        </w:tc>
        <w:tc>
          <w:tcPr>
            <w:tcW w:w="2031" w:type="pct"/>
            <w:tcBorders>
              <w:top w:val="single" w:sz="6" w:space="0" w:color="auto"/>
              <w:bottom w:val="single" w:sz="6" w:space="0" w:color="auto"/>
            </w:tcBorders>
          </w:tcPr>
          <w:p>
            <w:pPr>
              <w:pStyle w:val="aff3"/>
            </w:pPr>
            <w:r>
              <w:rPr>
                <w:rFonts w:eastAsiaTheme="minorHAnsi"/>
              </w:rPr>
              <w:t>Температура антифриза до теплообменника охлаждения масла</w:t>
            </w:r>
          </w:p>
        </w:tc>
        <w:tc>
          <w:tcPr>
            <w:tcW w:w="894" w:type="pct"/>
            <w:tcBorders>
              <w:top w:val="single" w:sz="6" w:space="0" w:color="auto"/>
              <w:bottom w:val="single" w:sz="6" w:space="0" w:color="auto"/>
            </w:tcBorders>
          </w:tcPr>
          <w:p>
            <w:pPr>
              <w:pStyle w:val="aff3"/>
              <w:rPr>
                <w:rFonts w:eastAsiaTheme="minorHAnsi"/>
              </w:rPr>
            </w:pPr>
            <w:r>
              <w:rPr>
                <w:rFonts w:eastAsiaTheme="minorHAnsi"/>
              </w:rPr>
              <w:t>T7/1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29</w:t>
            </w:r>
          </w:p>
        </w:tc>
        <w:tc>
          <w:tcPr>
            <w:tcW w:w="2031" w:type="pct"/>
            <w:tcBorders>
              <w:top w:val="single" w:sz="6" w:space="0" w:color="auto"/>
              <w:bottom w:val="single" w:sz="6" w:space="0" w:color="auto"/>
            </w:tcBorders>
          </w:tcPr>
          <w:p>
            <w:pPr>
              <w:pStyle w:val="aff3"/>
            </w:pPr>
            <w:r>
              <w:rPr>
                <w:rFonts w:eastAsiaTheme="minorHAnsi"/>
              </w:rPr>
              <w:t>Давление масла п</w:t>
            </w:r>
            <w:r>
              <w:rPr>
                <w:rFonts w:eastAsiaTheme="minorHAnsi"/>
                <w:lang w:val="x-none"/>
              </w:rPr>
              <w:t>осле маслонасоса</w:t>
            </w:r>
          </w:p>
        </w:tc>
        <w:tc>
          <w:tcPr>
            <w:tcW w:w="894" w:type="pct"/>
            <w:tcBorders>
              <w:top w:val="single" w:sz="6" w:space="0" w:color="auto"/>
              <w:bottom w:val="single" w:sz="6" w:space="0" w:color="auto"/>
            </w:tcBorders>
          </w:tcPr>
          <w:p>
            <w:pPr>
              <w:pStyle w:val="aff3"/>
              <w:rPr>
                <w:rFonts w:eastAsiaTheme="minorHAnsi"/>
              </w:rPr>
            </w:pPr>
            <w:r>
              <w:rPr>
                <w:rFonts w:eastAsiaTheme="minorHAnsi"/>
              </w:rPr>
              <w:t>P6</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30</w:t>
            </w:r>
          </w:p>
        </w:tc>
        <w:tc>
          <w:tcPr>
            <w:tcW w:w="2031" w:type="pct"/>
            <w:tcBorders>
              <w:top w:val="single" w:sz="6" w:space="0" w:color="auto"/>
              <w:bottom w:val="single" w:sz="6" w:space="0" w:color="auto"/>
            </w:tcBorders>
          </w:tcPr>
          <w:p>
            <w:pPr>
              <w:pStyle w:val="aff3"/>
            </w:pPr>
            <w:r>
              <w:rPr>
                <w:rFonts w:eastAsiaTheme="minorHAnsi"/>
              </w:rPr>
              <w:t>Давление антифриза после центробежного насоса антифриза</w:t>
            </w:r>
          </w:p>
        </w:tc>
        <w:tc>
          <w:tcPr>
            <w:tcW w:w="894" w:type="pct"/>
            <w:tcBorders>
              <w:top w:val="single" w:sz="6" w:space="0" w:color="auto"/>
              <w:bottom w:val="single" w:sz="6" w:space="0" w:color="auto"/>
            </w:tcBorders>
          </w:tcPr>
          <w:p>
            <w:pPr>
              <w:pStyle w:val="aff3"/>
              <w:rPr>
                <w:rFonts w:eastAsiaTheme="minorHAnsi"/>
              </w:rPr>
            </w:pPr>
            <w:r>
              <w:rPr>
                <w:rFonts w:eastAsiaTheme="minorHAnsi"/>
              </w:rPr>
              <w:t>P7</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31</w:t>
            </w:r>
          </w:p>
        </w:tc>
        <w:tc>
          <w:tcPr>
            <w:tcW w:w="2031" w:type="pct"/>
            <w:tcBorders>
              <w:top w:val="single" w:sz="6" w:space="0" w:color="auto"/>
              <w:bottom w:val="single" w:sz="6" w:space="0" w:color="auto"/>
            </w:tcBorders>
          </w:tcPr>
          <w:p>
            <w:pPr>
              <w:pStyle w:val="aff3"/>
            </w:pPr>
            <w:r>
              <w:rPr>
                <w:rFonts w:eastAsiaTheme="minorHAnsi"/>
              </w:rPr>
              <w:t>Перепад давления на фильтре</w:t>
            </w:r>
          </w:p>
        </w:tc>
        <w:tc>
          <w:tcPr>
            <w:tcW w:w="894" w:type="pct"/>
            <w:tcBorders>
              <w:top w:val="single" w:sz="6" w:space="0" w:color="auto"/>
              <w:bottom w:val="single" w:sz="6" w:space="0" w:color="auto"/>
            </w:tcBorders>
          </w:tcPr>
          <w:p>
            <w:pPr>
              <w:pStyle w:val="aff3"/>
              <w:rPr>
                <w:rFonts w:eastAsiaTheme="minorHAnsi"/>
              </w:rPr>
            </w:pPr>
            <w:r>
              <w:rPr>
                <w:rFonts w:eastAsiaTheme="minorHAnsi"/>
                <w:lang w:val="en-US"/>
              </w:rPr>
              <w:t>d</w:t>
            </w:r>
            <w:r>
              <w:rPr>
                <w:rFonts w:eastAsiaTheme="minorHAnsi"/>
              </w:rPr>
              <w:t>p6</w:t>
            </w:r>
          </w:p>
        </w:tc>
        <w:tc>
          <w:tcPr>
            <w:tcW w:w="857" w:type="pct"/>
            <w:tcBorders>
              <w:top w:val="single" w:sz="6" w:space="0" w:color="auto"/>
              <w:bottom w:val="single" w:sz="6" w:space="0" w:color="auto"/>
            </w:tcBorders>
          </w:tcPr>
          <w:p>
            <w:pPr>
              <w:pStyle w:val="aff3"/>
              <w:rPr>
                <w:rFonts w:eastAsiaTheme="minorHAnsi"/>
                <w:lang w:val="en-US"/>
              </w:rPr>
            </w:pPr>
            <w:r>
              <w:rPr>
                <w:rFonts w:eastAsiaTheme="minorHAnsi"/>
              </w:rPr>
              <w:t>С</w:t>
            </w:r>
          </w:p>
        </w:tc>
        <w:tc>
          <w:tcPr>
            <w:tcW w:w="885" w:type="pct"/>
            <w:tcBorders>
              <w:top w:val="single" w:sz="6" w:space="0" w:color="auto"/>
              <w:bottom w:val="single" w:sz="6" w:space="0" w:color="auto"/>
            </w:tcBorders>
          </w:tcPr>
          <w:p>
            <w:pPr>
              <w:pStyle w:val="aff3"/>
              <w:rPr>
                <w:rFonts w:eastAsiaTheme="minorHAnsi"/>
                <w:lang w:val="en-US"/>
              </w:rPr>
            </w:pPr>
            <w:r>
              <w:rPr>
                <w:rFonts w:eastAsiaTheme="minorHAnsi"/>
              </w:rPr>
              <w:t>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32</w:t>
            </w:r>
          </w:p>
        </w:tc>
        <w:tc>
          <w:tcPr>
            <w:tcW w:w="2031" w:type="pct"/>
            <w:tcBorders>
              <w:top w:val="single" w:sz="6" w:space="0" w:color="auto"/>
              <w:bottom w:val="single" w:sz="6" w:space="0" w:color="auto"/>
            </w:tcBorders>
          </w:tcPr>
          <w:p>
            <w:pPr>
              <w:pStyle w:val="aff3"/>
              <w:rPr>
                <w:color w:val="000000"/>
              </w:rPr>
            </w:pPr>
            <w:r>
              <w:rPr>
                <w:rFonts w:eastAsiaTheme="minorHAnsi"/>
              </w:rPr>
              <w:t>Система впрыска. Давление</w:t>
            </w:r>
            <w:r>
              <w:rPr>
                <w:rFonts w:eastAsiaTheme="minorHAnsi"/>
                <w:lang w:val="x-none"/>
              </w:rPr>
              <w:t xml:space="preserve"> масла перед компрессором</w:t>
            </w:r>
          </w:p>
        </w:tc>
        <w:tc>
          <w:tcPr>
            <w:tcW w:w="894" w:type="pct"/>
            <w:tcBorders>
              <w:top w:val="single" w:sz="6" w:space="0" w:color="auto"/>
              <w:bottom w:val="single" w:sz="6" w:space="0" w:color="auto"/>
            </w:tcBorders>
          </w:tcPr>
          <w:p>
            <w:pPr>
              <w:pStyle w:val="aff3"/>
              <w:rPr>
                <w:rFonts w:eastAsiaTheme="minorHAnsi"/>
              </w:rPr>
            </w:pPr>
            <w:r>
              <w:rPr>
                <w:rFonts w:eastAsiaTheme="minorHAnsi"/>
              </w:rPr>
              <w:t>P6/2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33</w:t>
            </w:r>
          </w:p>
        </w:tc>
        <w:tc>
          <w:tcPr>
            <w:tcW w:w="2031" w:type="pct"/>
            <w:tcBorders>
              <w:top w:val="single" w:sz="6" w:space="0" w:color="auto"/>
              <w:bottom w:val="single" w:sz="6" w:space="0" w:color="auto"/>
            </w:tcBorders>
          </w:tcPr>
          <w:p>
            <w:pPr>
              <w:pStyle w:val="aff3"/>
              <w:rPr>
                <w:color w:val="000000"/>
              </w:rPr>
            </w:pPr>
            <w:r>
              <w:rPr>
                <w:rFonts w:eastAsiaTheme="minorHAnsi"/>
              </w:rPr>
              <w:t>Система впрыска. Давление масла перед золотниковым регулятором</w:t>
            </w:r>
          </w:p>
        </w:tc>
        <w:tc>
          <w:tcPr>
            <w:tcW w:w="894" w:type="pct"/>
            <w:tcBorders>
              <w:top w:val="single" w:sz="6" w:space="0" w:color="auto"/>
              <w:bottom w:val="single" w:sz="6" w:space="0" w:color="auto"/>
            </w:tcBorders>
          </w:tcPr>
          <w:p>
            <w:pPr>
              <w:pStyle w:val="aff3"/>
              <w:rPr>
                <w:rFonts w:eastAsiaTheme="minorHAnsi"/>
              </w:rPr>
            </w:pPr>
            <w:r>
              <w:rPr>
                <w:rFonts w:eastAsiaTheme="minorHAnsi"/>
              </w:rPr>
              <w:t>P6/1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34</w:t>
            </w:r>
          </w:p>
        </w:tc>
        <w:tc>
          <w:tcPr>
            <w:tcW w:w="2031" w:type="pct"/>
            <w:tcBorders>
              <w:top w:val="single" w:sz="6" w:space="0" w:color="auto"/>
              <w:bottom w:val="single" w:sz="6" w:space="0" w:color="auto"/>
            </w:tcBorders>
          </w:tcPr>
          <w:p>
            <w:pPr>
              <w:pStyle w:val="aff3"/>
              <w:rPr>
                <w:color w:val="000000"/>
              </w:rPr>
            </w:pPr>
            <w:r>
              <w:rPr>
                <w:rFonts w:eastAsiaTheme="minorHAnsi"/>
              </w:rPr>
              <w:t>Маслонасос. Управление, состояние</w:t>
            </w:r>
          </w:p>
        </w:tc>
        <w:tc>
          <w:tcPr>
            <w:tcW w:w="894" w:type="pct"/>
            <w:tcBorders>
              <w:top w:val="single" w:sz="6" w:space="0" w:color="auto"/>
              <w:bottom w:val="single" w:sz="6" w:space="0" w:color="auto"/>
            </w:tcBorders>
          </w:tcPr>
          <w:p>
            <w:pPr>
              <w:pStyle w:val="aff3"/>
              <w:rPr>
                <w:rFonts w:eastAsiaTheme="minorHAnsi"/>
              </w:rPr>
            </w:pPr>
            <w:r>
              <w:rPr>
                <w:rFonts w:eastAsiaTheme="minorHAnsi"/>
              </w:rPr>
              <w:t>N6, A6</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 У</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С,У</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35</w:t>
            </w:r>
          </w:p>
        </w:tc>
        <w:tc>
          <w:tcPr>
            <w:tcW w:w="2031" w:type="pct"/>
            <w:tcBorders>
              <w:top w:val="single" w:sz="6" w:space="0" w:color="auto"/>
              <w:bottom w:val="single" w:sz="6" w:space="0" w:color="auto"/>
            </w:tcBorders>
          </w:tcPr>
          <w:p>
            <w:pPr>
              <w:pStyle w:val="aff3"/>
            </w:pPr>
            <w:r>
              <w:rPr>
                <w:rFonts w:eastAsiaTheme="minorHAnsi"/>
              </w:rPr>
              <w:t>Давление инертного газа</w:t>
            </w:r>
          </w:p>
        </w:tc>
        <w:tc>
          <w:tcPr>
            <w:tcW w:w="894" w:type="pct"/>
            <w:tcBorders>
              <w:top w:val="single" w:sz="6" w:space="0" w:color="auto"/>
              <w:bottom w:val="single" w:sz="6" w:space="0" w:color="auto"/>
            </w:tcBorders>
          </w:tcPr>
          <w:p>
            <w:pPr>
              <w:pStyle w:val="aff3"/>
              <w:rPr>
                <w:rFonts w:eastAsiaTheme="minorHAnsi"/>
              </w:rPr>
            </w:pPr>
            <w:r>
              <w:rPr>
                <w:rFonts w:eastAsiaTheme="minorHAnsi"/>
              </w:rPr>
              <w:t>P8</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36</w:t>
            </w:r>
          </w:p>
        </w:tc>
        <w:tc>
          <w:tcPr>
            <w:tcW w:w="2031" w:type="pct"/>
            <w:tcBorders>
              <w:top w:val="single" w:sz="6" w:space="0" w:color="auto"/>
              <w:bottom w:val="single" w:sz="6" w:space="0" w:color="auto"/>
            </w:tcBorders>
          </w:tcPr>
          <w:p>
            <w:pPr>
              <w:pStyle w:val="aff3"/>
            </w:pPr>
            <w:r>
              <w:rPr>
                <w:rFonts w:eastAsiaTheme="minorHAnsi"/>
              </w:rPr>
              <w:t>Температура в блок-боксе/здании</w:t>
            </w:r>
          </w:p>
        </w:tc>
        <w:tc>
          <w:tcPr>
            <w:tcW w:w="894" w:type="pct"/>
            <w:tcBorders>
              <w:top w:val="single" w:sz="6" w:space="0" w:color="auto"/>
              <w:bottom w:val="single" w:sz="6" w:space="0" w:color="auto"/>
            </w:tcBorders>
          </w:tcPr>
          <w:p>
            <w:pPr>
              <w:pStyle w:val="aff3"/>
              <w:rPr>
                <w:rFonts w:eastAsiaTheme="minorHAnsi"/>
              </w:rPr>
            </w:pPr>
            <w:r>
              <w:rPr>
                <w:rFonts w:eastAsiaTheme="minorHAnsi"/>
              </w:rPr>
              <w:t>Т б.б.</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37</w:t>
            </w:r>
          </w:p>
        </w:tc>
        <w:tc>
          <w:tcPr>
            <w:tcW w:w="2031" w:type="pct"/>
            <w:tcBorders>
              <w:top w:val="single" w:sz="6" w:space="0" w:color="auto"/>
              <w:bottom w:val="single" w:sz="6" w:space="0" w:color="auto"/>
            </w:tcBorders>
          </w:tcPr>
          <w:p>
            <w:pPr>
              <w:pStyle w:val="aff3"/>
            </w:pPr>
            <w:r>
              <w:rPr>
                <w:rFonts w:eastAsiaTheme="minorHAnsi"/>
              </w:rPr>
              <w:t xml:space="preserve">Управление, состояние </w:t>
            </w:r>
          </w:p>
        </w:tc>
        <w:tc>
          <w:tcPr>
            <w:tcW w:w="894" w:type="pct"/>
            <w:tcBorders>
              <w:top w:val="single" w:sz="6" w:space="0" w:color="auto"/>
              <w:bottom w:val="single" w:sz="6" w:space="0" w:color="auto"/>
            </w:tcBorders>
          </w:tcPr>
          <w:p>
            <w:pPr>
              <w:pStyle w:val="aff3"/>
              <w:rPr>
                <w:rFonts w:eastAsiaTheme="minorHAnsi"/>
              </w:rPr>
            </w:pPr>
            <w:r>
              <w:rPr>
                <w:rFonts w:eastAsiaTheme="minorHAnsi"/>
              </w:rPr>
              <w:t>N1,2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38</w:t>
            </w:r>
          </w:p>
        </w:tc>
        <w:tc>
          <w:tcPr>
            <w:tcW w:w="2031" w:type="pct"/>
            <w:tcBorders>
              <w:top w:val="single" w:sz="6" w:space="0" w:color="auto"/>
              <w:bottom w:val="single" w:sz="6" w:space="0" w:color="auto"/>
            </w:tcBorders>
          </w:tcPr>
          <w:p>
            <w:pPr>
              <w:pStyle w:val="aff3"/>
              <w:rPr>
                <w:rFonts w:eastAsiaTheme="minorHAnsi"/>
              </w:rPr>
            </w:pPr>
            <w:r>
              <w:rPr>
                <w:rFonts w:eastAsiaTheme="minorHAnsi"/>
              </w:rPr>
              <w:t xml:space="preserve">Учет моточасов работы </w:t>
            </w:r>
            <w:r>
              <w:rPr>
                <w:rFonts w:eastAsiaTheme="minorHAnsi"/>
              </w:rPr>
              <w:t>КА</w:t>
            </w:r>
          </w:p>
        </w:tc>
        <w:tc>
          <w:tcPr>
            <w:tcW w:w="894" w:type="pct"/>
            <w:tcBorders>
              <w:top w:val="single" w:sz="6" w:space="0" w:color="auto"/>
              <w:bottom w:val="single" w:sz="6" w:space="0" w:color="auto"/>
            </w:tcBorders>
          </w:tcPr>
          <w:p>
            <w:pPr>
              <w:pStyle w:val="aff3"/>
              <w:rPr>
                <w:rFonts w:eastAsiaTheme="minorHAnsi"/>
              </w:rPr>
            </w:pPr>
            <w:r>
              <w:rPr>
                <w:rFonts w:eastAsiaTheme="minorHAnsi"/>
              </w:rPr>
              <w:t>Cal</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39</w:t>
            </w:r>
          </w:p>
        </w:tc>
        <w:tc>
          <w:tcPr>
            <w:tcW w:w="2031" w:type="pct"/>
            <w:tcBorders>
              <w:top w:val="single" w:sz="6" w:space="0" w:color="auto"/>
              <w:bottom w:val="single" w:sz="6" w:space="0" w:color="auto"/>
            </w:tcBorders>
          </w:tcPr>
          <w:p>
            <w:pPr>
              <w:pStyle w:val="aff3"/>
              <w:rPr>
                <w:rFonts w:eastAsiaTheme="minorHAnsi"/>
              </w:rPr>
            </w:pPr>
            <w:r>
              <w:rPr>
                <w:rFonts w:eastAsiaTheme="minorHAnsi"/>
              </w:rPr>
              <w:t>Загазованность</w:t>
            </w:r>
          </w:p>
        </w:tc>
        <w:tc>
          <w:tcPr>
            <w:tcW w:w="894" w:type="pct"/>
            <w:tcBorders>
              <w:top w:val="single" w:sz="6" w:space="0" w:color="auto"/>
              <w:bottom w:val="single" w:sz="6" w:space="0" w:color="auto"/>
            </w:tcBorders>
          </w:tcPr>
          <w:p>
            <w:pPr>
              <w:pStyle w:val="aff3"/>
              <w:rPr>
                <w:rFonts w:eastAsiaTheme="minorHAnsi"/>
              </w:rPr>
            </w:pPr>
            <w:r>
              <w:rPr>
                <w:rFonts w:eastAsiaTheme="minorHAnsi"/>
                <w:lang w:val="en-US"/>
              </w:rPr>
              <w:t>A</w:t>
            </w:r>
            <w:r>
              <w:rPr>
                <w:rFonts w:eastAsiaTheme="minorHAnsi"/>
              </w:rPr>
              <w:t>1</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40</w:t>
            </w:r>
          </w:p>
        </w:tc>
        <w:tc>
          <w:tcPr>
            <w:tcW w:w="2031" w:type="pct"/>
            <w:tcBorders>
              <w:top w:val="single" w:sz="6" w:space="0" w:color="auto"/>
              <w:bottom w:val="single" w:sz="6" w:space="0" w:color="auto"/>
            </w:tcBorders>
          </w:tcPr>
          <w:p>
            <w:pPr>
              <w:pStyle w:val="aff3"/>
              <w:rPr>
                <w:rFonts w:eastAsiaTheme="minorHAnsi"/>
              </w:rPr>
            </w:pPr>
            <w:r>
              <w:rPr>
                <w:rFonts w:eastAsiaTheme="minorHAnsi"/>
              </w:rPr>
              <w:t>Состояние кожуха полумуфты</w:t>
            </w:r>
          </w:p>
        </w:tc>
        <w:tc>
          <w:tcPr>
            <w:tcW w:w="894" w:type="pct"/>
            <w:tcBorders>
              <w:top w:val="single" w:sz="6" w:space="0" w:color="auto"/>
              <w:bottom w:val="single" w:sz="6" w:space="0" w:color="auto"/>
            </w:tcBorders>
          </w:tcPr>
          <w:p>
            <w:pPr>
              <w:pStyle w:val="aff3"/>
              <w:rPr>
                <w:rFonts w:eastAsiaTheme="minorHAnsi"/>
                <w:lang w:val="en-US"/>
              </w:rPr>
            </w:pPr>
            <w:r>
              <w:rPr>
                <w:rFonts w:eastAsiaTheme="minorHAnsi"/>
              </w:rPr>
              <w:t>А8</w:t>
            </w:r>
          </w:p>
        </w:tc>
        <w:tc>
          <w:tcPr>
            <w:tcW w:w="857" w:type="pct"/>
            <w:tcBorders>
              <w:top w:val="single" w:sz="6" w:space="0" w:color="auto"/>
              <w:bottom w:val="single" w:sz="6" w:space="0" w:color="auto"/>
            </w:tcBorders>
          </w:tcPr>
          <w:p>
            <w:pPr>
              <w:pStyle w:val="aff3"/>
              <w:rPr>
                <w:rFonts w:eastAsiaTheme="minorHAnsi"/>
              </w:rPr>
            </w:pPr>
            <w:r>
              <w:rPr>
                <w:rFonts w:eastAsiaTheme="minorHAnsi"/>
              </w:rPr>
              <w:t>С, З</w:t>
            </w:r>
          </w:p>
        </w:tc>
        <w:tc>
          <w:tcPr>
            <w:tcW w:w="885" w:type="pct"/>
            <w:tcBorders>
              <w:top w:val="single" w:sz="6" w:space="0" w:color="auto"/>
              <w:bottom w:val="single" w:sz="6" w:space="0" w:color="auto"/>
            </w:tcBorders>
          </w:tcPr>
          <w:p>
            <w:pPr>
              <w:pStyle w:val="aff3"/>
              <w:rPr>
                <w:rFonts w:eastAsiaTheme="minorHAnsi"/>
              </w:rPr>
            </w:pPr>
            <w:r>
              <w:rPr>
                <w:rFonts w:eastAsiaTheme="minorHAnsi"/>
              </w:rPr>
              <w:t>С, З</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41</w:t>
            </w:r>
          </w:p>
        </w:tc>
        <w:tc>
          <w:tcPr>
            <w:tcW w:w="2031" w:type="pct"/>
            <w:tcBorders>
              <w:top w:val="single" w:sz="6" w:space="0" w:color="auto"/>
              <w:bottom w:val="single" w:sz="6" w:space="0" w:color="auto"/>
            </w:tcBorders>
          </w:tcPr>
          <w:p>
            <w:pPr>
              <w:pStyle w:val="aff3"/>
              <w:rPr>
                <w:rFonts w:eastAsiaTheme="minorHAnsi"/>
              </w:rPr>
            </w:pPr>
            <w:r>
              <w:rPr>
                <w:rFonts w:eastAsiaTheme="minorHAnsi"/>
              </w:rPr>
              <w:t>Контроль концентрации кислорода в приемном коллекторе</w:t>
            </w:r>
            <w:r>
              <w:rPr>
                <w:rFonts w:eastAsiaTheme="minorHAnsi"/>
              </w:rPr>
              <w:t xml:space="preserve"> </w:t>
            </w:r>
            <w:r>
              <w:rPr>
                <w:rFonts w:eastAsiaTheme="minorHAnsi"/>
              </w:rPr>
              <w:t>при работе на вакууме</w:t>
            </w:r>
          </w:p>
        </w:tc>
        <w:tc>
          <w:tcPr>
            <w:tcW w:w="894" w:type="pct"/>
            <w:tcBorders>
              <w:top w:val="single" w:sz="6" w:space="0" w:color="auto"/>
              <w:bottom w:val="single" w:sz="6" w:space="0" w:color="auto"/>
            </w:tcBorders>
          </w:tcPr>
          <w:p>
            <w:pPr>
              <w:pStyle w:val="aff3"/>
              <w:rPr>
                <w:rFonts w:eastAsiaTheme="minorHAnsi"/>
              </w:rPr>
            </w:pPr>
            <w:r>
              <w:rPr>
                <w:rFonts w:eastAsiaTheme="minorHAnsi"/>
              </w:rPr>
              <w:t>А2</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6" w:space="0" w:color="auto"/>
            </w:tcBorders>
          </w:tcPr>
          <w:p>
            <w:pPr>
              <w:pStyle w:val="aff3"/>
              <w:rPr>
                <w:rFonts w:eastAsiaTheme="minorHAnsi"/>
              </w:rPr>
            </w:pPr>
            <w:r>
              <w:rPr>
                <w:rFonts w:eastAsiaTheme="minorHAnsi"/>
              </w:rPr>
              <w:t>42</w:t>
            </w:r>
          </w:p>
        </w:tc>
        <w:tc>
          <w:tcPr>
            <w:tcW w:w="2031" w:type="pct"/>
            <w:tcBorders>
              <w:top w:val="single" w:sz="6" w:space="0" w:color="auto"/>
              <w:bottom w:val="single" w:sz="6" w:space="0" w:color="auto"/>
            </w:tcBorders>
          </w:tcPr>
          <w:p>
            <w:pPr>
              <w:pStyle w:val="aff3"/>
              <w:rPr>
                <w:rFonts w:eastAsiaTheme="minorHAnsi"/>
              </w:rPr>
            </w:pPr>
            <w:r>
              <w:rPr>
                <w:rFonts w:eastAsiaTheme="minorHAnsi"/>
              </w:rPr>
              <w:t>Давление газа перед фильтром</w:t>
            </w:r>
          </w:p>
        </w:tc>
        <w:tc>
          <w:tcPr>
            <w:tcW w:w="894" w:type="pct"/>
            <w:tcBorders>
              <w:top w:val="single" w:sz="6" w:space="0" w:color="auto"/>
              <w:bottom w:val="single" w:sz="6" w:space="0" w:color="auto"/>
            </w:tcBorders>
          </w:tcPr>
          <w:p>
            <w:pPr>
              <w:pStyle w:val="aff3"/>
              <w:rPr>
                <w:rFonts w:eastAsiaTheme="minorHAnsi"/>
              </w:rPr>
            </w:pPr>
            <w:r>
              <w:rPr>
                <w:rFonts w:eastAsiaTheme="minorHAnsi"/>
              </w:rPr>
              <w:t>Р3</w:t>
            </w:r>
          </w:p>
        </w:tc>
        <w:tc>
          <w:tcPr>
            <w:tcW w:w="857" w:type="pct"/>
            <w:tcBorders>
              <w:top w:val="single" w:sz="6" w:space="0" w:color="auto"/>
              <w:bottom w:val="single" w:sz="6"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6" w:space="0" w:color="auto"/>
            </w:tcBorders>
          </w:tcPr>
          <w:p>
            <w:pPr>
              <w:pStyle w:val="aff3"/>
              <w:rPr>
                <w:rFonts w:eastAsiaTheme="minorHAnsi"/>
              </w:rPr>
            </w:pPr>
            <w:r>
              <w:rPr>
                <w:rFonts w:eastAsiaTheme="minorHAnsi"/>
              </w:rPr>
              <w:t>Ид, Им, С</w:t>
            </w:r>
          </w:p>
        </w:tc>
      </w:tr>
      <w:tr>
        <w:trPr>
          <w:cantSplit/>
          <w:trHeight w:val="84"/>
        </w:trPr>
        <w:tc>
          <w:tcPr>
            <w:tcW w:w="333" w:type="pct"/>
            <w:tcBorders>
              <w:top w:val="single" w:sz="6" w:space="0" w:color="auto"/>
              <w:bottom w:val="single" w:sz="12" w:space="0" w:color="auto"/>
            </w:tcBorders>
          </w:tcPr>
          <w:p>
            <w:pPr>
              <w:pStyle w:val="aff3"/>
              <w:rPr>
                <w:rFonts w:eastAsiaTheme="minorHAnsi"/>
              </w:rPr>
            </w:pPr>
            <w:r>
              <w:rPr>
                <w:rFonts w:eastAsiaTheme="minorHAnsi"/>
              </w:rPr>
              <w:t>43</w:t>
            </w:r>
          </w:p>
        </w:tc>
        <w:tc>
          <w:tcPr>
            <w:tcW w:w="2031" w:type="pct"/>
            <w:tcBorders>
              <w:top w:val="single" w:sz="6" w:space="0" w:color="auto"/>
              <w:bottom w:val="single" w:sz="12" w:space="0" w:color="auto"/>
            </w:tcBorders>
          </w:tcPr>
          <w:p>
            <w:pPr>
              <w:pStyle w:val="aff3"/>
              <w:rPr>
                <w:rFonts w:eastAsiaTheme="minorHAnsi"/>
              </w:rPr>
            </w:pPr>
            <w:r>
              <w:rPr>
                <w:rFonts w:eastAsiaTheme="minorHAnsi"/>
              </w:rPr>
              <w:t>Давление газа после фильтра</w:t>
            </w:r>
          </w:p>
        </w:tc>
        <w:tc>
          <w:tcPr>
            <w:tcW w:w="894" w:type="pct"/>
            <w:tcBorders>
              <w:top w:val="single" w:sz="6" w:space="0" w:color="auto"/>
              <w:bottom w:val="single" w:sz="12" w:space="0" w:color="auto"/>
            </w:tcBorders>
          </w:tcPr>
          <w:p>
            <w:pPr>
              <w:pStyle w:val="aff3"/>
              <w:rPr>
                <w:rFonts w:eastAsiaTheme="minorHAnsi"/>
              </w:rPr>
            </w:pPr>
            <w:r>
              <w:rPr>
                <w:rFonts w:eastAsiaTheme="minorHAnsi"/>
              </w:rPr>
              <w:t>Р4</w:t>
            </w:r>
          </w:p>
        </w:tc>
        <w:tc>
          <w:tcPr>
            <w:tcW w:w="857" w:type="pct"/>
            <w:tcBorders>
              <w:top w:val="single" w:sz="6" w:space="0" w:color="auto"/>
              <w:bottom w:val="single" w:sz="12" w:space="0" w:color="auto"/>
            </w:tcBorders>
          </w:tcPr>
          <w:p>
            <w:pPr>
              <w:pStyle w:val="aff3"/>
              <w:rPr>
                <w:rFonts w:eastAsiaTheme="minorHAnsi"/>
              </w:rPr>
            </w:pPr>
            <w:r>
              <w:rPr>
                <w:rFonts w:eastAsiaTheme="minorHAnsi"/>
              </w:rPr>
              <w:t>Ид, Им, С</w:t>
            </w:r>
          </w:p>
        </w:tc>
        <w:tc>
          <w:tcPr>
            <w:tcW w:w="885" w:type="pct"/>
            <w:tcBorders>
              <w:top w:val="single" w:sz="6" w:space="0" w:color="auto"/>
              <w:bottom w:val="single" w:sz="12" w:space="0" w:color="auto"/>
            </w:tcBorders>
          </w:tcPr>
          <w:p>
            <w:pPr>
              <w:pStyle w:val="aff3"/>
              <w:rPr>
                <w:rFonts w:eastAsiaTheme="minorHAnsi"/>
              </w:rPr>
            </w:pPr>
            <w:r>
              <w:rPr>
                <w:rFonts w:eastAsiaTheme="minorHAnsi"/>
              </w:rPr>
              <w:t>Ид, Им, С</w:t>
            </w:r>
          </w:p>
        </w:tc>
      </w:tr>
    </w:tbl>
    <w:p>
      <w:pPr>
        <w:rPr>
          <w:lang w:eastAsia="ru-RU"/>
        </w:rPr>
      </w:pPr>
    </w:p>
    <w:p>
      <w:pPr>
        <w:rPr>
          <w:lang w:eastAsia="ru-RU"/>
        </w:rPr>
      </w:pPr>
    </w:p>
    <w:p>
      <w:pPr>
        <w:sectPr>
          <w:pgSz w:w="11907" w:h="16840" w:code="9"/>
          <w:pgMar w:top="510" w:right="1021" w:bottom="567" w:left="1247" w:header="737" w:footer="680" w:gutter="0"/>
          <w:cols w:space="720"/>
          <w:docGrid w:linePitch="360"/>
        </w:sectPr>
      </w:pPr>
    </w:p>
    <w:p>
      <w:pPr>
        <w:pStyle w:val="aff6"/>
      </w:pPr>
      <w:r>
        <w:rPr>
          <w:noProof/>
        </w:rPr>
        <w:drawing>
          <wp:inline distT="0" distB="0" distL="0" distR="0">
            <wp:extent cx="8716456" cy="5506871"/>
            <wp:effectExtent l="0" t="0" r="889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715375" cy="5506188"/>
                    </a:xfrm>
                    <a:prstGeom prst="rect">
                      <a:avLst/>
                    </a:prstGeom>
                    <a:noFill/>
                    <a:ln>
                      <a:noFill/>
                    </a:ln>
                  </pic:spPr>
                </pic:pic>
              </a:graphicData>
            </a:graphic>
          </wp:inline>
        </w:drawing>
      </w:r>
    </w:p>
    <w:p>
      <w:pPr>
        <w:pStyle w:val="aff6"/>
        <w:spacing w:before="60"/>
      </w:pPr>
      <w:bookmarkStart w:id="264" w:name="_Ref3997993"/>
      <w:bookmarkStart w:id="265" w:name="_Ref16079279"/>
      <w:r>
        <w:t xml:space="preserve">Рис. </w:t>
      </w:r>
      <w:r>
        <w:rPr>
          <w:noProof/>
        </w:rPr>
        <w:fldChar w:fldCharType="begin"/>
      </w:r>
      <w:r>
        <w:rPr>
          <w:noProof/>
        </w:rPr>
        <w:instrText xml:space="preserve"> SEQ Рисунок \* ARABIC </w:instrText>
      </w:r>
      <w:r>
        <w:rPr>
          <w:noProof/>
        </w:rPr>
        <w:fldChar w:fldCharType="separate"/>
      </w:r>
      <w:r>
        <w:rPr>
          <w:noProof/>
        </w:rPr>
        <w:t>34</w:t>
      </w:r>
      <w:r>
        <w:rPr>
          <w:noProof/>
        </w:rPr>
        <w:fldChar w:fldCharType="end"/>
      </w:r>
      <w:bookmarkEnd w:id="264"/>
      <w:bookmarkEnd w:id="265"/>
      <w:r>
        <w:t xml:space="preserve"> Объем автоматизации компрессора винтового</w:t>
      </w:r>
    </w:p>
    <w:p>
      <w:pPr>
        <w:pStyle w:val="aff6"/>
        <w:sectPr>
          <w:headerReference w:type="even" r:id="rId116"/>
          <w:headerReference w:type="default" r:id="rId117"/>
          <w:headerReference w:type="first" r:id="rId118"/>
          <w:footerReference w:type="first" r:id="rId119"/>
          <w:pgSz w:w="16840" w:h="11907" w:orient="landscape" w:code="9"/>
          <w:pgMar w:top="510" w:right="1021" w:bottom="567" w:left="1247" w:header="737" w:footer="680" w:gutter="0"/>
          <w:cols w:space="720"/>
          <w:titlePg/>
          <w:docGrid w:linePitch="360"/>
        </w:sectPr>
      </w:pPr>
    </w:p>
    <w:p>
      <w:pPr>
        <w:pStyle w:val="40"/>
        <w:numPr>
          <w:ilvl w:val="3"/>
          <w:numId w:val="13"/>
        </w:numPr>
        <w:tabs>
          <w:tab w:val="clear" w:pos="0"/>
          <w:tab w:val="left" w:pos="851"/>
        </w:tabs>
        <w:ind w:left="0" w:firstLine="0"/>
      </w:pPr>
      <w:r>
        <w:rPr>
          <w:caps w:val="0"/>
        </w:rPr>
        <w:t>КОМПРЕССОР ПОРШНЕВОЙ</w:t>
      </w:r>
    </w:p>
    <w:p>
      <w:pPr>
        <w:rPr>
          <w:lang w:eastAsia="ru-RU"/>
        </w:rPr>
      </w:pPr>
    </w:p>
    <w:p>
      <w:r>
        <w:rPr>
          <w:lang w:eastAsia="ru-RU"/>
        </w:rPr>
        <w:t>В Таблице</w:t>
      </w:r>
      <w:r>
        <w:rPr>
          <w:lang w:eastAsia="ru-RU"/>
        </w:rPr>
        <w:t xml:space="preserve"> </w:t>
      </w:r>
      <w:r>
        <w:rPr>
          <w:lang w:eastAsia="ru-RU"/>
        </w:rPr>
        <w:fldChar w:fldCharType="begin"/>
      </w:r>
      <w:r>
        <w:rPr>
          <w:lang w:eastAsia="ru-RU"/>
        </w:rPr>
        <w:instrText xml:space="preserve"> REF _Ref4001048</w:instrText>
      </w:r>
      <w:r>
        <w:instrText xml:space="preserve"> \# 0 \h  \* MERGEFORMAT </w:instrText>
      </w:r>
      <w:r>
        <w:rPr>
          <w:lang w:eastAsia="ru-RU"/>
        </w:rPr>
      </w:r>
      <w:r>
        <w:rPr>
          <w:lang w:eastAsia="ru-RU"/>
        </w:rPr>
        <w:fldChar w:fldCharType="separate"/>
      </w:r>
      <w:r>
        <w:t>38</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_Ref4001078</w:instrText>
      </w:r>
      <w:r>
        <w:instrText xml:space="preserve"> \# 0 \h  \* MERGEFORMAT </w:instrText>
      </w:r>
      <w:r>
        <w:rPr>
          <w:lang w:eastAsia="ru-RU"/>
        </w:rPr>
      </w:r>
      <w:r>
        <w:rPr>
          <w:lang w:eastAsia="ru-RU"/>
        </w:rPr>
        <w:fldChar w:fldCharType="separate"/>
      </w:r>
      <w:r>
        <w:t>35</w:t>
      </w:r>
      <w:r>
        <w:rPr>
          <w:lang w:eastAsia="ru-RU"/>
        </w:rPr>
        <w:fldChar w:fldCharType="end"/>
      </w:r>
      <w:r>
        <w:rPr>
          <w:lang w:eastAsia="ru-RU"/>
        </w:rPr>
        <w:t xml:space="preserve"> </w:t>
      </w:r>
      <w:r>
        <w:t>приведен</w:t>
      </w:r>
      <w:r>
        <w:t xml:space="preserve"> объем автоматизации компрессора</w:t>
      </w:r>
      <w:r>
        <w:t xml:space="preserve"> </w:t>
      </w:r>
      <w:r>
        <w:t>поршневого.</w:t>
      </w:r>
    </w:p>
    <w:p>
      <w:pPr>
        <w:rPr>
          <w:lang w:eastAsia="ru-RU"/>
        </w:rPr>
      </w:pPr>
    </w:p>
    <w:p>
      <w:pPr>
        <w:pStyle w:val="af6"/>
        <w:spacing w:after="0"/>
      </w:pPr>
      <w:bookmarkStart w:id="266" w:name="_Ref4001048"/>
      <w:r>
        <w:t xml:space="preserve">Таблица </w:t>
      </w:r>
      <w:r>
        <w:rPr>
          <w:noProof/>
        </w:rPr>
        <w:fldChar w:fldCharType="begin"/>
      </w:r>
      <w:r>
        <w:rPr>
          <w:noProof/>
        </w:rPr>
        <w:instrText xml:space="preserve"> SEQ Таблица \* ARABIC </w:instrText>
      </w:r>
      <w:r>
        <w:rPr>
          <w:noProof/>
        </w:rPr>
        <w:fldChar w:fldCharType="separate"/>
      </w:r>
      <w:r>
        <w:rPr>
          <w:noProof/>
        </w:rPr>
        <w:t>38</w:t>
      </w:r>
      <w:r>
        <w:rPr>
          <w:noProof/>
        </w:rPr>
        <w:fldChar w:fldCharType="end"/>
      </w:r>
      <w:bookmarkEnd w:id="266"/>
    </w:p>
    <w:p>
      <w:pPr>
        <w:pStyle w:val="af6"/>
      </w:pPr>
      <w:r>
        <w:t>Объем автоматизации компрессора</w:t>
      </w:r>
      <w:r>
        <w:t xml:space="preserve"> </w:t>
      </w:r>
      <w:r>
        <w:t>поршневого</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27"/>
        <w:gridCol w:w="3820"/>
        <w:gridCol w:w="1681"/>
        <w:gridCol w:w="1918"/>
        <w:gridCol w:w="1809"/>
      </w:tblGrid>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pPr>
            <w:r>
              <w:t>№</w:t>
            </w:r>
            <w:r>
              <w:t xml:space="preserve"> П/П</w:t>
            </w:r>
          </w:p>
        </w:tc>
        <w:tc>
          <w:tcPr>
            <w:tcW w:w="1938"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853"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891" w:type="pct"/>
            <w:gridSpan w:val="2"/>
            <w:tcBorders>
              <w:top w:val="single" w:sz="12" w:space="0" w:color="auto"/>
              <w:bottom w:val="single" w:sz="12" w:space="0" w:color="auto"/>
            </w:tcBorders>
            <w:shd w:val="clear" w:color="auto" w:fill="FFD200"/>
            <w:vAlign w:val="center"/>
          </w:tcPr>
          <w:p>
            <w:pPr>
              <w:pStyle w:val="1b"/>
            </w:pPr>
            <w:r>
              <w:t>Функции АСУ ТП</w:t>
            </w:r>
          </w:p>
        </w:tc>
      </w:tr>
      <w:tr>
        <w:trPr>
          <w:cantSplit/>
          <w:trHeight w:val="65"/>
          <w:tblHeader/>
        </w:trPr>
        <w:tc>
          <w:tcPr>
            <w:tcW w:w="318" w:type="pct"/>
            <w:vMerge w:val="restart"/>
            <w:tcBorders>
              <w:top w:val="single" w:sz="12" w:space="0" w:color="auto"/>
            </w:tcBorders>
            <w:shd w:val="clear" w:color="auto" w:fill="FFD200"/>
            <w:vAlign w:val="center"/>
          </w:tcPr>
          <w:p>
            <w:pPr>
              <w:pStyle w:val="1b"/>
              <w:rPr>
                <w:rFonts w:eastAsiaTheme="minorHAnsi"/>
              </w:rPr>
            </w:pPr>
            <w:r>
              <w:rPr>
                <w:rFonts w:eastAsiaTheme="minorHAnsi"/>
              </w:rPr>
              <w:t>1</w:t>
            </w:r>
          </w:p>
        </w:tc>
        <w:tc>
          <w:tcPr>
            <w:tcW w:w="1938" w:type="pct"/>
            <w:vMerge w:val="restart"/>
            <w:tcBorders>
              <w:top w:val="single" w:sz="12" w:space="0" w:color="auto"/>
            </w:tcBorders>
            <w:shd w:val="clear" w:color="auto" w:fill="FFD200"/>
            <w:vAlign w:val="center"/>
          </w:tcPr>
          <w:p>
            <w:pPr>
              <w:pStyle w:val="1b"/>
              <w:rPr>
                <w:rFonts w:eastAsiaTheme="minorHAnsi"/>
              </w:rPr>
            </w:pPr>
            <w:r>
              <w:rPr>
                <w:rFonts w:eastAsiaTheme="minorHAnsi"/>
              </w:rPr>
              <w:t>2</w:t>
            </w:r>
          </w:p>
        </w:tc>
        <w:tc>
          <w:tcPr>
            <w:tcW w:w="853" w:type="pct"/>
            <w:vMerge w:val="restart"/>
            <w:tcBorders>
              <w:top w:val="single" w:sz="12" w:space="0" w:color="auto"/>
            </w:tcBorders>
            <w:shd w:val="clear" w:color="auto" w:fill="FFD200"/>
            <w:vAlign w:val="center"/>
          </w:tcPr>
          <w:p>
            <w:pPr>
              <w:pStyle w:val="1b"/>
              <w:rPr>
                <w:rFonts w:eastAsiaTheme="minorHAnsi"/>
              </w:rPr>
            </w:pPr>
            <w:r>
              <w:rPr>
                <w:rFonts w:eastAsiaTheme="minorHAnsi"/>
              </w:rPr>
              <w:t>3</w:t>
            </w:r>
          </w:p>
        </w:tc>
        <w:tc>
          <w:tcPr>
            <w:tcW w:w="973" w:type="pct"/>
            <w:tcBorders>
              <w:top w:val="single" w:sz="12" w:space="0" w:color="auto"/>
              <w:bottom w:val="single" w:sz="4" w:space="0" w:color="auto"/>
            </w:tcBorders>
            <w:shd w:val="clear" w:color="auto" w:fill="FFD200"/>
            <w:vAlign w:val="center"/>
          </w:tcPr>
          <w:p>
            <w:pPr>
              <w:pStyle w:val="1b"/>
              <w:rPr>
                <w:rFonts w:eastAsiaTheme="minorHAnsi"/>
                <w:color w:val="auto"/>
              </w:rPr>
            </w:pPr>
            <w:r>
              <w:rPr>
                <w:color w:val="auto"/>
              </w:rPr>
              <w:t>Класс 1 и 2</w:t>
            </w:r>
          </w:p>
        </w:tc>
        <w:tc>
          <w:tcPr>
            <w:tcW w:w="918" w:type="pct"/>
            <w:tcBorders>
              <w:top w:val="single" w:sz="12" w:space="0" w:color="auto"/>
            </w:tcBorders>
            <w:shd w:val="clear" w:color="auto" w:fill="FFD200"/>
            <w:vAlign w:val="center"/>
          </w:tcPr>
          <w:p>
            <w:pPr>
              <w:pStyle w:val="1b"/>
              <w:rPr>
                <w:rFonts w:eastAsiaTheme="minorHAnsi"/>
                <w:color w:val="auto"/>
              </w:rPr>
            </w:pPr>
            <w:r>
              <w:rPr>
                <w:color w:val="auto"/>
              </w:rPr>
              <w:t>Класс 3</w:t>
            </w:r>
          </w:p>
        </w:tc>
      </w:tr>
      <w:tr>
        <w:trPr>
          <w:cantSplit/>
          <w:trHeight w:val="64"/>
          <w:tblHeader/>
        </w:trPr>
        <w:tc>
          <w:tcPr>
            <w:tcW w:w="318" w:type="pct"/>
            <w:vMerge/>
            <w:tcBorders>
              <w:bottom w:val="single" w:sz="12" w:space="0" w:color="auto"/>
            </w:tcBorders>
            <w:shd w:val="clear" w:color="auto" w:fill="FFD200"/>
            <w:vAlign w:val="center"/>
          </w:tcPr>
          <w:p>
            <w:pPr>
              <w:pStyle w:val="1b"/>
              <w:rPr>
                <w:rFonts w:eastAsiaTheme="minorHAnsi"/>
              </w:rPr>
            </w:pPr>
          </w:p>
        </w:tc>
        <w:tc>
          <w:tcPr>
            <w:tcW w:w="1938" w:type="pct"/>
            <w:vMerge/>
            <w:tcBorders>
              <w:bottom w:val="single" w:sz="12" w:space="0" w:color="auto"/>
            </w:tcBorders>
            <w:shd w:val="clear" w:color="auto" w:fill="FFD200"/>
            <w:vAlign w:val="center"/>
          </w:tcPr>
          <w:p>
            <w:pPr>
              <w:pStyle w:val="1b"/>
              <w:rPr>
                <w:rFonts w:eastAsiaTheme="minorHAnsi"/>
              </w:rPr>
            </w:pPr>
          </w:p>
        </w:tc>
        <w:tc>
          <w:tcPr>
            <w:tcW w:w="853" w:type="pct"/>
            <w:vMerge/>
            <w:tcBorders>
              <w:bottom w:val="single" w:sz="12" w:space="0" w:color="auto"/>
            </w:tcBorders>
            <w:shd w:val="clear" w:color="auto" w:fill="FFD200"/>
            <w:vAlign w:val="center"/>
          </w:tcPr>
          <w:p>
            <w:pPr>
              <w:pStyle w:val="1b"/>
              <w:rPr>
                <w:rFonts w:eastAsiaTheme="minorHAnsi"/>
              </w:rPr>
            </w:pPr>
          </w:p>
        </w:tc>
        <w:tc>
          <w:tcPr>
            <w:tcW w:w="973" w:type="pct"/>
            <w:tcBorders>
              <w:top w:val="single" w:sz="4" w:space="0" w:color="auto"/>
              <w:bottom w:val="single" w:sz="12" w:space="0" w:color="auto"/>
            </w:tcBorders>
            <w:shd w:val="clear" w:color="auto" w:fill="FFD200"/>
            <w:vAlign w:val="center"/>
          </w:tcPr>
          <w:p>
            <w:pPr>
              <w:pStyle w:val="1b"/>
              <w:rPr>
                <w:rFonts w:eastAsiaTheme="minorHAnsi"/>
              </w:rPr>
            </w:pPr>
            <w:r>
              <w:rPr>
                <w:rFonts w:eastAsiaTheme="minorHAnsi"/>
              </w:rPr>
              <w:t>4</w:t>
            </w:r>
          </w:p>
        </w:tc>
        <w:tc>
          <w:tcPr>
            <w:tcW w:w="918" w:type="pct"/>
            <w:tcBorders>
              <w:bottom w:val="single" w:sz="12" w:space="0" w:color="auto"/>
            </w:tcBorders>
            <w:shd w:val="clear" w:color="auto" w:fill="FFD200"/>
            <w:vAlign w:val="center"/>
          </w:tcPr>
          <w:p>
            <w:pPr>
              <w:pStyle w:val="1b"/>
              <w:rPr>
                <w:rFonts w:eastAsiaTheme="minorHAnsi"/>
              </w:rPr>
            </w:pPr>
            <w:r>
              <w:rPr>
                <w:rFonts w:eastAsiaTheme="minorHAnsi"/>
              </w:rPr>
              <w:t>5</w:t>
            </w:r>
          </w:p>
        </w:tc>
      </w:tr>
      <w:tr>
        <w:trPr>
          <w:cantSplit/>
          <w:trHeight w:val="20"/>
        </w:trPr>
        <w:tc>
          <w:tcPr>
            <w:tcW w:w="318" w:type="pct"/>
            <w:tcBorders>
              <w:top w:val="single" w:sz="12" w:space="0" w:color="auto"/>
              <w:bottom w:val="single" w:sz="6" w:space="0" w:color="auto"/>
            </w:tcBorders>
          </w:tcPr>
          <w:p>
            <w:pPr>
              <w:pStyle w:val="aff3"/>
              <w:rPr>
                <w:rFonts w:eastAsiaTheme="minorHAnsi"/>
              </w:rPr>
            </w:pPr>
            <w:r>
              <w:rPr>
                <w:rFonts w:eastAsiaTheme="minorHAnsi"/>
              </w:rPr>
              <w:t>1</w:t>
            </w:r>
          </w:p>
        </w:tc>
        <w:tc>
          <w:tcPr>
            <w:tcW w:w="1938" w:type="pct"/>
            <w:tcBorders>
              <w:top w:val="single" w:sz="12" w:space="0" w:color="auto"/>
              <w:bottom w:val="single" w:sz="6" w:space="0" w:color="auto"/>
            </w:tcBorders>
          </w:tcPr>
          <w:p>
            <w:pPr>
              <w:pStyle w:val="aff3"/>
            </w:pPr>
            <w:r>
              <w:t>Положение, состояние и управление электроприводной ЗРА</w:t>
            </w:r>
          </w:p>
        </w:tc>
        <w:tc>
          <w:tcPr>
            <w:tcW w:w="853" w:type="pct"/>
            <w:tcBorders>
              <w:top w:val="single" w:sz="12" w:space="0" w:color="auto"/>
              <w:bottom w:val="single" w:sz="6" w:space="0" w:color="auto"/>
            </w:tcBorders>
          </w:tcPr>
          <w:p>
            <w:pPr>
              <w:pStyle w:val="aff3"/>
              <w:rPr>
                <w:rFonts w:eastAsiaTheme="minorHAnsi"/>
              </w:rPr>
            </w:pPr>
            <w:r>
              <w:t xml:space="preserve">А1/1…4, </w:t>
            </w:r>
            <w:r>
              <w:rPr>
                <w:lang w:val="en-US"/>
              </w:rPr>
              <w:t>N1/1..4</w:t>
            </w:r>
          </w:p>
        </w:tc>
        <w:tc>
          <w:tcPr>
            <w:tcW w:w="973" w:type="pct"/>
            <w:tcBorders>
              <w:top w:val="single" w:sz="12" w:space="0" w:color="auto"/>
              <w:bottom w:val="single" w:sz="6" w:space="0" w:color="auto"/>
            </w:tcBorders>
          </w:tcPr>
          <w:p>
            <w:pPr>
              <w:pStyle w:val="aff3"/>
              <w:rPr>
                <w:rFonts w:eastAsiaTheme="minorHAnsi"/>
              </w:rPr>
            </w:pPr>
            <w:r>
              <w:t>С, У</w:t>
            </w:r>
          </w:p>
        </w:tc>
        <w:tc>
          <w:tcPr>
            <w:tcW w:w="918" w:type="pct"/>
            <w:tcBorders>
              <w:top w:val="single" w:sz="12" w:space="0" w:color="auto"/>
              <w:bottom w:val="single" w:sz="6" w:space="0" w:color="auto"/>
            </w:tcBorders>
          </w:tcPr>
          <w:p>
            <w:pPr>
              <w:pStyle w:val="aff3"/>
              <w:rPr>
                <w:rFonts w:eastAsiaTheme="minorHAnsi"/>
              </w:rPr>
            </w:pPr>
            <w:r>
              <w:t>С, У</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w:t>
            </w:r>
          </w:p>
        </w:tc>
        <w:tc>
          <w:tcPr>
            <w:tcW w:w="1938" w:type="pct"/>
            <w:tcBorders>
              <w:top w:val="single" w:sz="6" w:space="0" w:color="auto"/>
              <w:bottom w:val="single" w:sz="6" w:space="0" w:color="auto"/>
            </w:tcBorders>
          </w:tcPr>
          <w:p>
            <w:pPr>
              <w:pStyle w:val="aff3"/>
            </w:pPr>
            <w:r>
              <w:t>Состояние вентилятора АВО газа</w:t>
            </w:r>
          </w:p>
        </w:tc>
        <w:tc>
          <w:tcPr>
            <w:tcW w:w="853" w:type="pct"/>
            <w:tcBorders>
              <w:top w:val="single" w:sz="6" w:space="0" w:color="auto"/>
              <w:bottom w:val="single" w:sz="6" w:space="0" w:color="auto"/>
            </w:tcBorders>
          </w:tcPr>
          <w:p>
            <w:pPr>
              <w:pStyle w:val="aff3"/>
              <w:rPr>
                <w:rFonts w:eastAsiaTheme="minorHAnsi"/>
              </w:rPr>
            </w:pPr>
            <w:r>
              <w:t>А1/5</w:t>
            </w:r>
          </w:p>
        </w:tc>
        <w:tc>
          <w:tcPr>
            <w:tcW w:w="973" w:type="pct"/>
            <w:tcBorders>
              <w:top w:val="single" w:sz="6" w:space="0" w:color="auto"/>
              <w:bottom w:val="single" w:sz="6" w:space="0" w:color="auto"/>
            </w:tcBorders>
          </w:tcPr>
          <w:p>
            <w:pPr>
              <w:pStyle w:val="aff3"/>
              <w:rPr>
                <w:rFonts w:eastAsiaTheme="minorHAnsi"/>
              </w:rPr>
            </w:pPr>
            <w:r>
              <w:t>С, У</w:t>
            </w:r>
          </w:p>
        </w:tc>
        <w:tc>
          <w:tcPr>
            <w:tcW w:w="918" w:type="pct"/>
            <w:tcBorders>
              <w:top w:val="single" w:sz="6" w:space="0" w:color="auto"/>
              <w:bottom w:val="single" w:sz="6" w:space="0" w:color="auto"/>
            </w:tcBorders>
          </w:tcPr>
          <w:p>
            <w:pPr>
              <w:pStyle w:val="aff3"/>
              <w:rPr>
                <w:rFonts w:eastAsiaTheme="minorHAnsi"/>
              </w:rPr>
            </w:pPr>
            <w:r>
              <w:t>С, У</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w:t>
            </w:r>
          </w:p>
        </w:tc>
        <w:tc>
          <w:tcPr>
            <w:tcW w:w="1938" w:type="pct"/>
            <w:tcBorders>
              <w:top w:val="single" w:sz="6" w:space="0" w:color="auto"/>
              <w:bottom w:val="single" w:sz="6" w:space="0" w:color="auto"/>
            </w:tcBorders>
          </w:tcPr>
          <w:p>
            <w:pPr>
              <w:pStyle w:val="aff3"/>
            </w:pPr>
            <w:r>
              <w:t>Положение жалюзи №</w:t>
            </w:r>
            <w:r>
              <w:t xml:space="preserve"> </w:t>
            </w:r>
            <w:r>
              <w:t>1 АВО газа</w:t>
            </w:r>
          </w:p>
        </w:tc>
        <w:tc>
          <w:tcPr>
            <w:tcW w:w="853" w:type="pct"/>
            <w:tcBorders>
              <w:top w:val="single" w:sz="6" w:space="0" w:color="auto"/>
              <w:bottom w:val="single" w:sz="6" w:space="0" w:color="auto"/>
            </w:tcBorders>
          </w:tcPr>
          <w:p>
            <w:pPr>
              <w:pStyle w:val="aff3"/>
              <w:rPr>
                <w:rFonts w:eastAsiaTheme="minorHAnsi"/>
              </w:rPr>
            </w:pPr>
            <w:r>
              <w:t>А1/6</w:t>
            </w:r>
          </w:p>
        </w:tc>
        <w:tc>
          <w:tcPr>
            <w:tcW w:w="973" w:type="pct"/>
            <w:tcBorders>
              <w:top w:val="single" w:sz="6" w:space="0" w:color="auto"/>
              <w:bottom w:val="single" w:sz="6" w:space="0" w:color="auto"/>
            </w:tcBorders>
          </w:tcPr>
          <w:p>
            <w:pPr>
              <w:pStyle w:val="aff3"/>
              <w:rPr>
                <w:rFonts w:eastAsiaTheme="minorHAnsi"/>
              </w:rPr>
            </w:pPr>
            <w:r>
              <w:t>С, У</w:t>
            </w:r>
          </w:p>
        </w:tc>
        <w:tc>
          <w:tcPr>
            <w:tcW w:w="918" w:type="pct"/>
            <w:tcBorders>
              <w:top w:val="single" w:sz="6" w:space="0" w:color="auto"/>
              <w:bottom w:val="single" w:sz="6" w:space="0" w:color="auto"/>
            </w:tcBorders>
          </w:tcPr>
          <w:p>
            <w:pPr>
              <w:pStyle w:val="aff3"/>
              <w:rPr>
                <w:rFonts w:eastAsiaTheme="minorHAnsi"/>
              </w:rPr>
            </w:pPr>
            <w:r>
              <w:t>С, У</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4</w:t>
            </w:r>
          </w:p>
        </w:tc>
        <w:tc>
          <w:tcPr>
            <w:tcW w:w="1938" w:type="pct"/>
            <w:tcBorders>
              <w:top w:val="single" w:sz="6" w:space="0" w:color="auto"/>
              <w:bottom w:val="single" w:sz="6" w:space="0" w:color="auto"/>
            </w:tcBorders>
          </w:tcPr>
          <w:p>
            <w:pPr>
              <w:pStyle w:val="aff3"/>
            </w:pPr>
            <w:r>
              <w:t>Температура газа на входе в компрессор</w:t>
            </w:r>
          </w:p>
        </w:tc>
        <w:tc>
          <w:tcPr>
            <w:tcW w:w="853" w:type="pct"/>
            <w:tcBorders>
              <w:top w:val="single" w:sz="6" w:space="0" w:color="auto"/>
              <w:bottom w:val="single" w:sz="6" w:space="0" w:color="auto"/>
            </w:tcBorders>
          </w:tcPr>
          <w:p>
            <w:pPr>
              <w:pStyle w:val="aff3"/>
              <w:rPr>
                <w:rFonts w:eastAsiaTheme="minorHAnsi"/>
              </w:rPr>
            </w:pPr>
            <w:r>
              <w:t>Т1</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5</w:t>
            </w:r>
          </w:p>
        </w:tc>
        <w:tc>
          <w:tcPr>
            <w:tcW w:w="1938" w:type="pct"/>
            <w:tcBorders>
              <w:top w:val="single" w:sz="6" w:space="0" w:color="auto"/>
              <w:bottom w:val="single" w:sz="6" w:space="0" w:color="auto"/>
            </w:tcBorders>
          </w:tcPr>
          <w:p>
            <w:pPr>
              <w:pStyle w:val="aff3"/>
            </w:pPr>
            <w:r>
              <w:t>Температура в цилиндрах компрессора</w:t>
            </w:r>
          </w:p>
        </w:tc>
        <w:tc>
          <w:tcPr>
            <w:tcW w:w="853" w:type="pct"/>
            <w:tcBorders>
              <w:top w:val="single" w:sz="6" w:space="0" w:color="auto"/>
              <w:bottom w:val="single" w:sz="6" w:space="0" w:color="auto"/>
            </w:tcBorders>
          </w:tcPr>
          <w:p>
            <w:pPr>
              <w:pStyle w:val="aff3"/>
              <w:rPr>
                <w:rFonts w:eastAsiaTheme="minorHAnsi"/>
              </w:rPr>
            </w:pPr>
            <w:r>
              <w:t>Т2/1,Т2/2</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6</w:t>
            </w:r>
          </w:p>
        </w:tc>
        <w:tc>
          <w:tcPr>
            <w:tcW w:w="1938" w:type="pct"/>
            <w:tcBorders>
              <w:top w:val="single" w:sz="6" w:space="0" w:color="auto"/>
              <w:bottom w:val="single" w:sz="6" w:space="0" w:color="auto"/>
            </w:tcBorders>
          </w:tcPr>
          <w:p>
            <w:pPr>
              <w:pStyle w:val="aff3"/>
            </w:pPr>
            <w:r>
              <w:t>Температура газа на выходе компрессорной установки</w:t>
            </w:r>
          </w:p>
        </w:tc>
        <w:tc>
          <w:tcPr>
            <w:tcW w:w="853" w:type="pct"/>
            <w:tcBorders>
              <w:top w:val="single" w:sz="6" w:space="0" w:color="auto"/>
              <w:bottom w:val="single" w:sz="6" w:space="0" w:color="auto"/>
            </w:tcBorders>
          </w:tcPr>
          <w:p>
            <w:pPr>
              <w:pStyle w:val="aff3"/>
              <w:rPr>
                <w:rFonts w:eastAsiaTheme="minorHAnsi"/>
              </w:rPr>
            </w:pPr>
            <w:r>
              <w:t>Т3</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7</w:t>
            </w:r>
          </w:p>
        </w:tc>
        <w:tc>
          <w:tcPr>
            <w:tcW w:w="1938" w:type="pct"/>
            <w:tcBorders>
              <w:top w:val="single" w:sz="6" w:space="0" w:color="auto"/>
              <w:bottom w:val="single" w:sz="6" w:space="0" w:color="auto"/>
            </w:tcBorders>
          </w:tcPr>
          <w:p>
            <w:pPr>
              <w:pStyle w:val="aff3"/>
            </w:pPr>
            <w:r>
              <w:t>Температура воздуха на входе в теплообменник АВО</w:t>
            </w:r>
          </w:p>
        </w:tc>
        <w:tc>
          <w:tcPr>
            <w:tcW w:w="853" w:type="pct"/>
            <w:tcBorders>
              <w:top w:val="single" w:sz="6" w:space="0" w:color="auto"/>
              <w:bottom w:val="single" w:sz="6" w:space="0" w:color="auto"/>
            </w:tcBorders>
          </w:tcPr>
          <w:p>
            <w:pPr>
              <w:pStyle w:val="aff3"/>
              <w:rPr>
                <w:rFonts w:eastAsiaTheme="minorHAnsi"/>
              </w:rPr>
            </w:pPr>
            <w:r>
              <w:t>Т4/1</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8</w:t>
            </w:r>
          </w:p>
        </w:tc>
        <w:tc>
          <w:tcPr>
            <w:tcW w:w="1938" w:type="pct"/>
            <w:tcBorders>
              <w:top w:val="single" w:sz="6" w:space="0" w:color="auto"/>
              <w:bottom w:val="single" w:sz="6" w:space="0" w:color="auto"/>
            </w:tcBorders>
          </w:tcPr>
          <w:p>
            <w:pPr>
              <w:pStyle w:val="aff3"/>
            </w:pPr>
            <w:r>
              <w:t>Давление газа на входе в компрессор</w:t>
            </w:r>
          </w:p>
        </w:tc>
        <w:tc>
          <w:tcPr>
            <w:tcW w:w="853" w:type="pct"/>
            <w:tcBorders>
              <w:top w:val="single" w:sz="6" w:space="0" w:color="auto"/>
              <w:bottom w:val="single" w:sz="6" w:space="0" w:color="auto"/>
            </w:tcBorders>
          </w:tcPr>
          <w:p>
            <w:pPr>
              <w:pStyle w:val="aff3"/>
              <w:rPr>
                <w:rFonts w:eastAsiaTheme="minorHAnsi"/>
              </w:rPr>
            </w:pPr>
            <w:r>
              <w:t>Р1</w:t>
            </w:r>
          </w:p>
        </w:tc>
        <w:tc>
          <w:tcPr>
            <w:tcW w:w="973" w:type="pct"/>
            <w:tcBorders>
              <w:top w:val="single" w:sz="6" w:space="0" w:color="auto"/>
              <w:bottom w:val="single" w:sz="6" w:space="0" w:color="auto"/>
            </w:tcBorders>
          </w:tcPr>
          <w:p>
            <w:pPr>
              <w:pStyle w:val="aff3"/>
              <w:rPr>
                <w:rFonts w:eastAsiaTheme="minorHAnsi"/>
              </w:rPr>
            </w:pPr>
            <w:r>
              <w:t>Ид, Им, С, У, З*</w:t>
            </w:r>
          </w:p>
        </w:tc>
        <w:tc>
          <w:tcPr>
            <w:tcW w:w="918" w:type="pct"/>
            <w:tcBorders>
              <w:top w:val="single" w:sz="6" w:space="0" w:color="auto"/>
              <w:bottom w:val="single" w:sz="6" w:space="0" w:color="auto"/>
            </w:tcBorders>
          </w:tcPr>
          <w:p>
            <w:pPr>
              <w:pStyle w:val="aff3"/>
              <w:rPr>
                <w:rFonts w:eastAsiaTheme="minorHAnsi"/>
              </w:rPr>
            </w:pPr>
            <w:r>
              <w:t>Ид, Им, С, У,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9</w:t>
            </w:r>
          </w:p>
        </w:tc>
        <w:tc>
          <w:tcPr>
            <w:tcW w:w="1938" w:type="pct"/>
            <w:tcBorders>
              <w:top w:val="single" w:sz="6" w:space="0" w:color="auto"/>
              <w:bottom w:val="single" w:sz="6" w:space="0" w:color="auto"/>
            </w:tcBorders>
          </w:tcPr>
          <w:p>
            <w:pPr>
              <w:pStyle w:val="aff3"/>
            </w:pPr>
            <w:r>
              <w:t>Давление газа на выходе из компрессора</w:t>
            </w:r>
          </w:p>
        </w:tc>
        <w:tc>
          <w:tcPr>
            <w:tcW w:w="853" w:type="pct"/>
            <w:tcBorders>
              <w:top w:val="single" w:sz="6" w:space="0" w:color="auto"/>
              <w:bottom w:val="single" w:sz="6" w:space="0" w:color="auto"/>
            </w:tcBorders>
          </w:tcPr>
          <w:p>
            <w:pPr>
              <w:pStyle w:val="aff3"/>
              <w:rPr>
                <w:rFonts w:eastAsiaTheme="minorHAnsi"/>
              </w:rPr>
            </w:pPr>
            <w:r>
              <w:t>Р2</w:t>
            </w:r>
          </w:p>
        </w:tc>
        <w:tc>
          <w:tcPr>
            <w:tcW w:w="973" w:type="pct"/>
            <w:tcBorders>
              <w:top w:val="single" w:sz="6" w:space="0" w:color="auto"/>
              <w:bottom w:val="single" w:sz="6" w:space="0" w:color="auto"/>
            </w:tcBorders>
          </w:tcPr>
          <w:p>
            <w:pPr>
              <w:pStyle w:val="aff3"/>
              <w:rPr>
                <w:rFonts w:eastAsiaTheme="minorHAnsi"/>
              </w:rPr>
            </w:pPr>
            <w:r>
              <w:t>Ид, Им, С, У</w:t>
            </w:r>
          </w:p>
        </w:tc>
        <w:tc>
          <w:tcPr>
            <w:tcW w:w="918" w:type="pct"/>
            <w:tcBorders>
              <w:top w:val="single" w:sz="6" w:space="0" w:color="auto"/>
              <w:bottom w:val="single" w:sz="6" w:space="0" w:color="auto"/>
            </w:tcBorders>
          </w:tcPr>
          <w:p>
            <w:pPr>
              <w:pStyle w:val="aff3"/>
              <w:rPr>
                <w:rFonts w:eastAsiaTheme="minorHAnsi"/>
              </w:rPr>
            </w:pPr>
            <w:r>
              <w:t>Ид, Им, С, У</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10</w:t>
            </w:r>
          </w:p>
        </w:tc>
        <w:tc>
          <w:tcPr>
            <w:tcW w:w="1938" w:type="pct"/>
            <w:tcBorders>
              <w:top w:val="single" w:sz="6" w:space="0" w:color="auto"/>
              <w:bottom w:val="single" w:sz="6" w:space="0" w:color="auto"/>
            </w:tcBorders>
          </w:tcPr>
          <w:p>
            <w:pPr>
              <w:pStyle w:val="aff3"/>
              <w:rPr>
                <w:rFonts w:eastAsiaTheme="minorHAnsi"/>
              </w:rPr>
            </w:pPr>
            <w:r>
              <w:t>Уровень конденсата в сепараторе</w:t>
            </w:r>
          </w:p>
        </w:tc>
        <w:tc>
          <w:tcPr>
            <w:tcW w:w="853" w:type="pct"/>
            <w:tcBorders>
              <w:top w:val="single" w:sz="6" w:space="0" w:color="auto"/>
              <w:bottom w:val="single" w:sz="6" w:space="0" w:color="auto"/>
            </w:tcBorders>
          </w:tcPr>
          <w:p>
            <w:pPr>
              <w:pStyle w:val="aff3"/>
              <w:rPr>
                <w:rFonts w:eastAsiaTheme="minorHAnsi"/>
              </w:rPr>
            </w:pPr>
            <w:r>
              <w:rPr>
                <w:lang w:val="en-US"/>
              </w:rPr>
              <w:t>L1</w:t>
            </w:r>
          </w:p>
        </w:tc>
        <w:tc>
          <w:tcPr>
            <w:tcW w:w="973" w:type="pct"/>
            <w:tcBorders>
              <w:top w:val="single" w:sz="6" w:space="0" w:color="auto"/>
              <w:bottom w:val="single" w:sz="6" w:space="0" w:color="auto"/>
            </w:tcBorders>
          </w:tcPr>
          <w:p>
            <w:pPr>
              <w:pStyle w:val="aff3"/>
              <w:rPr>
                <w:rFonts w:eastAsiaTheme="minorHAnsi"/>
              </w:rPr>
            </w:pPr>
            <w:r>
              <w:t>С, У, З*</w:t>
            </w:r>
          </w:p>
        </w:tc>
        <w:tc>
          <w:tcPr>
            <w:tcW w:w="918" w:type="pct"/>
            <w:tcBorders>
              <w:top w:val="single" w:sz="6" w:space="0" w:color="auto"/>
              <w:bottom w:val="single" w:sz="6" w:space="0" w:color="auto"/>
            </w:tcBorders>
          </w:tcPr>
          <w:p>
            <w:pPr>
              <w:pStyle w:val="aff3"/>
              <w:rPr>
                <w:rFonts w:eastAsiaTheme="minorHAnsi"/>
              </w:rPr>
            </w:pPr>
            <w:r>
              <w:t>С, У,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11</w:t>
            </w:r>
          </w:p>
        </w:tc>
        <w:tc>
          <w:tcPr>
            <w:tcW w:w="1938" w:type="pct"/>
            <w:tcBorders>
              <w:top w:val="single" w:sz="6" w:space="0" w:color="auto"/>
              <w:bottom w:val="single" w:sz="6" w:space="0" w:color="auto"/>
            </w:tcBorders>
          </w:tcPr>
          <w:p>
            <w:pPr>
              <w:pStyle w:val="aff3"/>
            </w:pPr>
            <w:r>
              <w:t>Состояние клапана сброса дренажа и сепаратора</w:t>
            </w:r>
          </w:p>
        </w:tc>
        <w:tc>
          <w:tcPr>
            <w:tcW w:w="853" w:type="pct"/>
            <w:tcBorders>
              <w:top w:val="single" w:sz="6" w:space="0" w:color="auto"/>
              <w:bottom w:val="single" w:sz="6" w:space="0" w:color="auto"/>
            </w:tcBorders>
          </w:tcPr>
          <w:p>
            <w:pPr>
              <w:pStyle w:val="aff3"/>
              <w:rPr>
                <w:rFonts w:eastAsiaTheme="minorHAnsi"/>
              </w:rPr>
            </w:pPr>
            <w:r>
              <w:t>А2/1…3</w:t>
            </w:r>
          </w:p>
        </w:tc>
        <w:tc>
          <w:tcPr>
            <w:tcW w:w="973" w:type="pct"/>
            <w:tcBorders>
              <w:top w:val="single" w:sz="6" w:space="0" w:color="auto"/>
              <w:bottom w:val="single" w:sz="6" w:space="0" w:color="auto"/>
            </w:tcBorders>
          </w:tcPr>
          <w:p>
            <w:pPr>
              <w:pStyle w:val="aff3"/>
              <w:rPr>
                <w:rFonts w:eastAsiaTheme="minorHAnsi"/>
              </w:rPr>
            </w:pPr>
            <w:r>
              <w:t>С, У</w:t>
            </w:r>
          </w:p>
        </w:tc>
        <w:tc>
          <w:tcPr>
            <w:tcW w:w="918" w:type="pct"/>
            <w:tcBorders>
              <w:top w:val="single" w:sz="6" w:space="0" w:color="auto"/>
              <w:bottom w:val="single" w:sz="6" w:space="0" w:color="auto"/>
            </w:tcBorders>
          </w:tcPr>
          <w:p>
            <w:pPr>
              <w:pStyle w:val="aff3"/>
              <w:rPr>
                <w:rFonts w:eastAsiaTheme="minorHAnsi"/>
              </w:rPr>
            </w:pPr>
            <w:r>
              <w:t>С, У</w:t>
            </w:r>
          </w:p>
        </w:tc>
      </w:tr>
      <w:tr>
        <w:trPr>
          <w:cantSplit/>
          <w:trHeight w:val="20"/>
        </w:trPr>
        <w:tc>
          <w:tcPr>
            <w:tcW w:w="318" w:type="pct"/>
            <w:tcBorders>
              <w:top w:val="single" w:sz="6" w:space="0" w:color="auto"/>
              <w:bottom w:val="single" w:sz="6" w:space="0" w:color="auto"/>
            </w:tcBorders>
          </w:tcPr>
          <w:p>
            <w:pPr>
              <w:pStyle w:val="aff3"/>
              <w:rPr>
                <w:rFonts w:eastAsiaTheme="minorHAnsi"/>
                <w:lang w:val="en-US"/>
              </w:rPr>
            </w:pPr>
            <w:r>
              <w:rPr>
                <w:rFonts w:eastAsiaTheme="minorHAnsi"/>
                <w:lang w:val="en-US"/>
              </w:rPr>
              <w:t>12</w:t>
            </w:r>
          </w:p>
        </w:tc>
        <w:tc>
          <w:tcPr>
            <w:tcW w:w="1938" w:type="pct"/>
            <w:tcBorders>
              <w:top w:val="single" w:sz="6" w:space="0" w:color="auto"/>
              <w:bottom w:val="single" w:sz="6" w:space="0" w:color="auto"/>
            </w:tcBorders>
          </w:tcPr>
          <w:p>
            <w:pPr>
              <w:pStyle w:val="aff3"/>
            </w:pPr>
            <w:r>
              <w:t>Состояние пускового насоса смазки компрессора</w:t>
            </w:r>
          </w:p>
        </w:tc>
        <w:tc>
          <w:tcPr>
            <w:tcW w:w="853" w:type="pct"/>
            <w:tcBorders>
              <w:top w:val="single" w:sz="6" w:space="0" w:color="auto"/>
              <w:bottom w:val="single" w:sz="6" w:space="0" w:color="auto"/>
            </w:tcBorders>
          </w:tcPr>
          <w:p>
            <w:pPr>
              <w:pStyle w:val="aff3"/>
              <w:rPr>
                <w:rFonts w:eastAsiaTheme="minorHAnsi"/>
              </w:rPr>
            </w:pPr>
            <w:r>
              <w:t>А3</w:t>
            </w:r>
          </w:p>
        </w:tc>
        <w:tc>
          <w:tcPr>
            <w:tcW w:w="973" w:type="pct"/>
            <w:tcBorders>
              <w:top w:val="single" w:sz="6" w:space="0" w:color="auto"/>
              <w:bottom w:val="single" w:sz="6" w:space="0" w:color="auto"/>
            </w:tcBorders>
          </w:tcPr>
          <w:p>
            <w:pPr>
              <w:pStyle w:val="aff3"/>
              <w:rPr>
                <w:rFonts w:eastAsiaTheme="minorHAnsi"/>
              </w:rPr>
            </w:pPr>
            <w:r>
              <w:t>С</w:t>
            </w:r>
          </w:p>
        </w:tc>
        <w:tc>
          <w:tcPr>
            <w:tcW w:w="918" w:type="pct"/>
            <w:tcBorders>
              <w:top w:val="single" w:sz="6" w:space="0" w:color="auto"/>
              <w:bottom w:val="single" w:sz="6" w:space="0" w:color="auto"/>
            </w:tcBorders>
          </w:tcPr>
          <w:p>
            <w:pPr>
              <w:pStyle w:val="aff3"/>
              <w:rPr>
                <w:rFonts w:eastAsiaTheme="minorHAnsi"/>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lang w:val="en-US"/>
              </w:rPr>
            </w:pPr>
            <w:r>
              <w:rPr>
                <w:rFonts w:eastAsiaTheme="minorHAnsi"/>
                <w:lang w:val="en-US"/>
              </w:rPr>
              <w:t>13</w:t>
            </w:r>
          </w:p>
        </w:tc>
        <w:tc>
          <w:tcPr>
            <w:tcW w:w="1938" w:type="pct"/>
            <w:tcBorders>
              <w:top w:val="single" w:sz="6" w:space="0" w:color="auto"/>
              <w:bottom w:val="single" w:sz="6" w:space="0" w:color="auto"/>
            </w:tcBorders>
          </w:tcPr>
          <w:p>
            <w:pPr>
              <w:pStyle w:val="aff3"/>
            </w:pPr>
            <w:r>
              <w:t>Состояние предпускового подогревателя масла компрессора</w:t>
            </w:r>
          </w:p>
        </w:tc>
        <w:tc>
          <w:tcPr>
            <w:tcW w:w="853" w:type="pct"/>
            <w:tcBorders>
              <w:top w:val="single" w:sz="6" w:space="0" w:color="auto"/>
              <w:bottom w:val="single" w:sz="6" w:space="0" w:color="auto"/>
            </w:tcBorders>
          </w:tcPr>
          <w:p>
            <w:pPr>
              <w:pStyle w:val="aff3"/>
              <w:rPr>
                <w:rFonts w:eastAsiaTheme="minorHAnsi"/>
              </w:rPr>
            </w:pPr>
            <w:r>
              <w:t>А4</w:t>
            </w:r>
          </w:p>
        </w:tc>
        <w:tc>
          <w:tcPr>
            <w:tcW w:w="973" w:type="pct"/>
            <w:tcBorders>
              <w:top w:val="single" w:sz="6" w:space="0" w:color="auto"/>
              <w:bottom w:val="single" w:sz="6" w:space="0" w:color="auto"/>
            </w:tcBorders>
          </w:tcPr>
          <w:p>
            <w:pPr>
              <w:pStyle w:val="aff3"/>
              <w:rPr>
                <w:rFonts w:eastAsiaTheme="minorHAnsi"/>
              </w:rPr>
            </w:pPr>
            <w:r>
              <w:t>С</w:t>
            </w:r>
          </w:p>
        </w:tc>
        <w:tc>
          <w:tcPr>
            <w:tcW w:w="918" w:type="pct"/>
            <w:tcBorders>
              <w:top w:val="single" w:sz="6" w:space="0" w:color="auto"/>
              <w:bottom w:val="single" w:sz="6" w:space="0" w:color="auto"/>
            </w:tcBorders>
          </w:tcPr>
          <w:p>
            <w:pPr>
              <w:pStyle w:val="aff3"/>
              <w:rPr>
                <w:rFonts w:eastAsiaTheme="minorHAnsi"/>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lang w:val="en-US"/>
              </w:rPr>
            </w:pPr>
            <w:r>
              <w:rPr>
                <w:rFonts w:eastAsiaTheme="minorHAnsi"/>
                <w:lang w:val="en-US"/>
              </w:rPr>
              <w:t>14</w:t>
            </w:r>
          </w:p>
        </w:tc>
        <w:tc>
          <w:tcPr>
            <w:tcW w:w="1938" w:type="pct"/>
            <w:tcBorders>
              <w:top w:val="single" w:sz="6" w:space="0" w:color="auto"/>
              <w:bottom w:val="single" w:sz="6" w:space="0" w:color="auto"/>
            </w:tcBorders>
          </w:tcPr>
          <w:p>
            <w:pPr>
              <w:pStyle w:val="aff3"/>
            </w:pPr>
            <w:r>
              <w:t>Состояние греющего кабеля маслобака лубрикаторного масла</w:t>
            </w:r>
          </w:p>
        </w:tc>
        <w:tc>
          <w:tcPr>
            <w:tcW w:w="853" w:type="pct"/>
            <w:tcBorders>
              <w:top w:val="single" w:sz="6" w:space="0" w:color="auto"/>
              <w:bottom w:val="single" w:sz="6" w:space="0" w:color="auto"/>
            </w:tcBorders>
          </w:tcPr>
          <w:p>
            <w:pPr>
              <w:pStyle w:val="aff3"/>
              <w:rPr>
                <w:rFonts w:eastAsiaTheme="minorHAnsi"/>
              </w:rPr>
            </w:pPr>
            <w:r>
              <w:t>А5</w:t>
            </w:r>
          </w:p>
        </w:tc>
        <w:tc>
          <w:tcPr>
            <w:tcW w:w="973" w:type="pct"/>
            <w:tcBorders>
              <w:top w:val="single" w:sz="6" w:space="0" w:color="auto"/>
              <w:bottom w:val="single" w:sz="6" w:space="0" w:color="auto"/>
            </w:tcBorders>
          </w:tcPr>
          <w:p>
            <w:pPr>
              <w:pStyle w:val="aff3"/>
              <w:rPr>
                <w:rFonts w:eastAsiaTheme="minorHAnsi"/>
              </w:rPr>
            </w:pPr>
            <w:r>
              <w:t>С</w:t>
            </w:r>
          </w:p>
        </w:tc>
        <w:tc>
          <w:tcPr>
            <w:tcW w:w="918" w:type="pct"/>
            <w:tcBorders>
              <w:top w:val="single" w:sz="6" w:space="0" w:color="auto"/>
              <w:bottom w:val="single" w:sz="6" w:space="0" w:color="auto"/>
            </w:tcBorders>
          </w:tcPr>
          <w:p>
            <w:pPr>
              <w:pStyle w:val="aff3"/>
              <w:rPr>
                <w:rFonts w:eastAsiaTheme="minorHAnsi"/>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lang w:val="en-US"/>
              </w:rPr>
            </w:pPr>
            <w:r>
              <w:rPr>
                <w:rFonts w:eastAsiaTheme="minorHAnsi"/>
                <w:lang w:val="en-US"/>
              </w:rPr>
              <w:t>15</w:t>
            </w:r>
          </w:p>
        </w:tc>
        <w:tc>
          <w:tcPr>
            <w:tcW w:w="1938" w:type="pct"/>
            <w:tcBorders>
              <w:top w:val="single" w:sz="6" w:space="0" w:color="auto"/>
              <w:bottom w:val="single" w:sz="6" w:space="0" w:color="auto"/>
            </w:tcBorders>
          </w:tcPr>
          <w:p>
            <w:pPr>
              <w:pStyle w:val="aff3"/>
            </w:pPr>
            <w:r>
              <w:t>Давление масла в системе смазки компрессора</w:t>
            </w:r>
          </w:p>
        </w:tc>
        <w:tc>
          <w:tcPr>
            <w:tcW w:w="853" w:type="pct"/>
            <w:tcBorders>
              <w:top w:val="single" w:sz="6" w:space="0" w:color="auto"/>
              <w:bottom w:val="single" w:sz="6" w:space="0" w:color="auto"/>
            </w:tcBorders>
          </w:tcPr>
          <w:p>
            <w:pPr>
              <w:pStyle w:val="aff3"/>
              <w:rPr>
                <w:rFonts w:eastAsiaTheme="minorHAnsi"/>
              </w:rPr>
            </w:pPr>
            <w:r>
              <w:t>Р3</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lang w:val="en-US"/>
              </w:rPr>
            </w:pPr>
            <w:r>
              <w:rPr>
                <w:rFonts w:eastAsiaTheme="minorHAnsi"/>
                <w:lang w:val="en-US"/>
              </w:rPr>
              <w:t>16</w:t>
            </w:r>
          </w:p>
        </w:tc>
        <w:tc>
          <w:tcPr>
            <w:tcW w:w="1938" w:type="pct"/>
            <w:tcBorders>
              <w:top w:val="single" w:sz="6" w:space="0" w:color="auto"/>
              <w:bottom w:val="single" w:sz="6" w:space="0" w:color="auto"/>
            </w:tcBorders>
          </w:tcPr>
          <w:p>
            <w:pPr>
              <w:pStyle w:val="aff3"/>
            </w:pPr>
            <w:r>
              <w:t>Температура масла в системе смазки компрессора</w:t>
            </w:r>
          </w:p>
        </w:tc>
        <w:tc>
          <w:tcPr>
            <w:tcW w:w="853" w:type="pct"/>
            <w:tcBorders>
              <w:top w:val="single" w:sz="6" w:space="0" w:color="auto"/>
              <w:bottom w:val="single" w:sz="6" w:space="0" w:color="auto"/>
            </w:tcBorders>
          </w:tcPr>
          <w:p>
            <w:pPr>
              <w:pStyle w:val="aff3"/>
              <w:rPr>
                <w:rFonts w:eastAsiaTheme="minorHAnsi"/>
              </w:rPr>
            </w:pPr>
            <w:r>
              <w:t>Т5</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17</w:t>
            </w:r>
          </w:p>
        </w:tc>
        <w:tc>
          <w:tcPr>
            <w:tcW w:w="1938" w:type="pct"/>
            <w:tcBorders>
              <w:top w:val="single" w:sz="6" w:space="0" w:color="auto"/>
              <w:bottom w:val="single" w:sz="6" w:space="0" w:color="auto"/>
            </w:tcBorders>
          </w:tcPr>
          <w:p>
            <w:pPr>
              <w:pStyle w:val="aff3"/>
            </w:pPr>
            <w:r>
              <w:t>Наличие потока масла в системе смазки компрессора точка 1</w:t>
            </w:r>
          </w:p>
        </w:tc>
        <w:tc>
          <w:tcPr>
            <w:tcW w:w="853" w:type="pct"/>
            <w:tcBorders>
              <w:top w:val="single" w:sz="6" w:space="0" w:color="auto"/>
              <w:bottom w:val="single" w:sz="6" w:space="0" w:color="auto"/>
            </w:tcBorders>
          </w:tcPr>
          <w:p>
            <w:pPr>
              <w:pStyle w:val="aff3"/>
              <w:rPr>
                <w:rFonts w:eastAsiaTheme="minorHAnsi"/>
              </w:rPr>
            </w:pPr>
            <w:r>
              <w:rPr>
                <w:lang w:val="en-US"/>
              </w:rPr>
              <w:t>F1/1</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18</w:t>
            </w:r>
          </w:p>
        </w:tc>
        <w:tc>
          <w:tcPr>
            <w:tcW w:w="1938" w:type="pct"/>
            <w:tcBorders>
              <w:top w:val="single" w:sz="6" w:space="0" w:color="auto"/>
              <w:bottom w:val="single" w:sz="6" w:space="0" w:color="auto"/>
            </w:tcBorders>
          </w:tcPr>
          <w:p>
            <w:pPr>
              <w:pStyle w:val="aff3"/>
            </w:pPr>
            <w:r>
              <w:t>Наличие потока масла в системе смазки компрессора точка 2</w:t>
            </w:r>
          </w:p>
        </w:tc>
        <w:tc>
          <w:tcPr>
            <w:tcW w:w="853" w:type="pct"/>
            <w:tcBorders>
              <w:top w:val="single" w:sz="6" w:space="0" w:color="auto"/>
              <w:bottom w:val="single" w:sz="6" w:space="0" w:color="auto"/>
            </w:tcBorders>
          </w:tcPr>
          <w:p>
            <w:pPr>
              <w:pStyle w:val="aff3"/>
              <w:rPr>
                <w:rFonts w:eastAsiaTheme="minorHAnsi"/>
              </w:rPr>
            </w:pPr>
            <w:r>
              <w:rPr>
                <w:lang w:val="en-US"/>
              </w:rPr>
              <w:t>F2/1</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19</w:t>
            </w:r>
          </w:p>
        </w:tc>
        <w:tc>
          <w:tcPr>
            <w:tcW w:w="1938" w:type="pct"/>
            <w:tcBorders>
              <w:top w:val="single" w:sz="6" w:space="0" w:color="auto"/>
              <w:bottom w:val="single" w:sz="6" w:space="0" w:color="auto"/>
            </w:tcBorders>
          </w:tcPr>
          <w:p>
            <w:pPr>
              <w:pStyle w:val="aff3"/>
            </w:pPr>
            <w:r>
              <w:t>Уровень масла в картере компрессора</w:t>
            </w:r>
          </w:p>
        </w:tc>
        <w:tc>
          <w:tcPr>
            <w:tcW w:w="853" w:type="pct"/>
            <w:tcBorders>
              <w:top w:val="single" w:sz="6" w:space="0" w:color="auto"/>
              <w:bottom w:val="single" w:sz="6" w:space="0" w:color="auto"/>
            </w:tcBorders>
          </w:tcPr>
          <w:p>
            <w:pPr>
              <w:pStyle w:val="aff3"/>
              <w:rPr>
                <w:rFonts w:eastAsiaTheme="minorHAnsi"/>
              </w:rPr>
            </w:pPr>
            <w:r>
              <w:rPr>
                <w:lang w:val="en-US"/>
              </w:rPr>
              <w:t>L2</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20</w:t>
            </w:r>
          </w:p>
        </w:tc>
        <w:tc>
          <w:tcPr>
            <w:tcW w:w="1938" w:type="pct"/>
            <w:tcBorders>
              <w:top w:val="single" w:sz="6" w:space="0" w:color="auto"/>
              <w:bottom w:val="single" w:sz="6" w:space="0" w:color="auto"/>
            </w:tcBorders>
          </w:tcPr>
          <w:p>
            <w:pPr>
              <w:pStyle w:val="aff3"/>
            </w:pPr>
            <w:r>
              <w:t>Температура подшипников компрессоров</w:t>
            </w:r>
          </w:p>
        </w:tc>
        <w:tc>
          <w:tcPr>
            <w:tcW w:w="853" w:type="pct"/>
            <w:tcBorders>
              <w:top w:val="single" w:sz="6" w:space="0" w:color="auto"/>
              <w:bottom w:val="single" w:sz="6" w:space="0" w:color="auto"/>
            </w:tcBorders>
          </w:tcPr>
          <w:p>
            <w:pPr>
              <w:pStyle w:val="aff3"/>
              <w:rPr>
                <w:rFonts w:eastAsiaTheme="minorHAnsi"/>
              </w:rPr>
            </w:pPr>
            <w:r>
              <w:rPr>
                <w:lang w:val="en-US"/>
              </w:rPr>
              <w:t>T6</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21</w:t>
            </w:r>
          </w:p>
        </w:tc>
        <w:tc>
          <w:tcPr>
            <w:tcW w:w="1938" w:type="pct"/>
            <w:tcBorders>
              <w:top w:val="single" w:sz="6" w:space="0" w:color="auto"/>
              <w:bottom w:val="single" w:sz="6" w:space="0" w:color="auto"/>
            </w:tcBorders>
          </w:tcPr>
          <w:p>
            <w:pPr>
              <w:pStyle w:val="aff3"/>
            </w:pPr>
            <w:r>
              <w:t>Температура сальников компрессора</w:t>
            </w:r>
          </w:p>
        </w:tc>
        <w:tc>
          <w:tcPr>
            <w:tcW w:w="853" w:type="pct"/>
            <w:tcBorders>
              <w:top w:val="single" w:sz="6" w:space="0" w:color="auto"/>
              <w:bottom w:val="single" w:sz="6" w:space="0" w:color="auto"/>
            </w:tcBorders>
          </w:tcPr>
          <w:p>
            <w:pPr>
              <w:pStyle w:val="aff3"/>
              <w:rPr>
                <w:rFonts w:eastAsiaTheme="minorHAnsi"/>
              </w:rPr>
            </w:pPr>
            <w:r>
              <w:rPr>
                <w:lang w:val="en-US"/>
              </w:rPr>
              <w:t>T7</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22</w:t>
            </w:r>
          </w:p>
        </w:tc>
        <w:tc>
          <w:tcPr>
            <w:tcW w:w="1938" w:type="pct"/>
            <w:tcBorders>
              <w:top w:val="single" w:sz="6" w:space="0" w:color="auto"/>
              <w:bottom w:val="single" w:sz="6" w:space="0" w:color="auto"/>
            </w:tcBorders>
          </w:tcPr>
          <w:p>
            <w:pPr>
              <w:pStyle w:val="aff3"/>
            </w:pPr>
            <w:r>
              <w:t>Уровень в баке лубрикаторного масла компрессора</w:t>
            </w:r>
          </w:p>
        </w:tc>
        <w:tc>
          <w:tcPr>
            <w:tcW w:w="853" w:type="pct"/>
            <w:tcBorders>
              <w:top w:val="single" w:sz="6" w:space="0" w:color="auto"/>
              <w:bottom w:val="single" w:sz="6" w:space="0" w:color="auto"/>
            </w:tcBorders>
          </w:tcPr>
          <w:p>
            <w:pPr>
              <w:pStyle w:val="aff3"/>
              <w:rPr>
                <w:rFonts w:eastAsiaTheme="minorHAnsi"/>
              </w:rPr>
            </w:pPr>
            <w:r>
              <w:rPr>
                <w:lang w:val="en-US"/>
              </w:rPr>
              <w:t>L3</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23</w:t>
            </w:r>
          </w:p>
        </w:tc>
        <w:tc>
          <w:tcPr>
            <w:tcW w:w="1938" w:type="pct"/>
            <w:tcBorders>
              <w:top w:val="single" w:sz="6" w:space="0" w:color="auto"/>
              <w:bottom w:val="single" w:sz="6" w:space="0" w:color="auto"/>
            </w:tcBorders>
          </w:tcPr>
          <w:p>
            <w:pPr>
              <w:pStyle w:val="aff3"/>
            </w:pPr>
            <w:r>
              <w:t>Уровень в баке масла рамы компрессора</w:t>
            </w:r>
          </w:p>
        </w:tc>
        <w:tc>
          <w:tcPr>
            <w:tcW w:w="853" w:type="pct"/>
            <w:tcBorders>
              <w:top w:val="single" w:sz="6" w:space="0" w:color="auto"/>
              <w:bottom w:val="single" w:sz="6" w:space="0" w:color="auto"/>
            </w:tcBorders>
          </w:tcPr>
          <w:p>
            <w:pPr>
              <w:pStyle w:val="aff3"/>
              <w:rPr>
                <w:rFonts w:eastAsiaTheme="minorHAnsi"/>
              </w:rPr>
            </w:pPr>
            <w:r>
              <w:rPr>
                <w:lang w:val="en-US"/>
              </w:rPr>
              <w:t>L4</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24</w:t>
            </w:r>
          </w:p>
        </w:tc>
        <w:tc>
          <w:tcPr>
            <w:tcW w:w="1938" w:type="pct"/>
            <w:tcBorders>
              <w:top w:val="single" w:sz="6" w:space="0" w:color="auto"/>
              <w:bottom w:val="single" w:sz="6" w:space="0" w:color="auto"/>
            </w:tcBorders>
          </w:tcPr>
          <w:p>
            <w:pPr>
              <w:pStyle w:val="aff3"/>
            </w:pPr>
            <w:r>
              <w:t>Уровень в баке дренажном маслосистемы компрессора</w:t>
            </w:r>
          </w:p>
        </w:tc>
        <w:tc>
          <w:tcPr>
            <w:tcW w:w="853" w:type="pct"/>
            <w:tcBorders>
              <w:top w:val="single" w:sz="6" w:space="0" w:color="auto"/>
              <w:bottom w:val="single" w:sz="6" w:space="0" w:color="auto"/>
            </w:tcBorders>
          </w:tcPr>
          <w:p>
            <w:pPr>
              <w:pStyle w:val="aff3"/>
              <w:rPr>
                <w:rFonts w:eastAsiaTheme="minorHAnsi"/>
              </w:rPr>
            </w:pPr>
            <w:r>
              <w:rPr>
                <w:lang w:val="en-US"/>
              </w:rPr>
              <w:t>L7</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25</w:t>
            </w:r>
          </w:p>
        </w:tc>
        <w:tc>
          <w:tcPr>
            <w:tcW w:w="1938" w:type="pct"/>
            <w:tcBorders>
              <w:top w:val="single" w:sz="6" w:space="0" w:color="auto"/>
              <w:bottom w:val="single" w:sz="6" w:space="0" w:color="auto"/>
            </w:tcBorders>
          </w:tcPr>
          <w:p>
            <w:pPr>
              <w:pStyle w:val="aff3"/>
            </w:pPr>
            <w:r>
              <w:t>Состояние насоса в контуре гликоля системы горячего пуска</w:t>
            </w:r>
          </w:p>
        </w:tc>
        <w:tc>
          <w:tcPr>
            <w:tcW w:w="853" w:type="pct"/>
            <w:tcBorders>
              <w:top w:val="single" w:sz="6" w:space="0" w:color="auto"/>
              <w:bottom w:val="single" w:sz="6" w:space="0" w:color="auto"/>
            </w:tcBorders>
          </w:tcPr>
          <w:p>
            <w:pPr>
              <w:pStyle w:val="aff3"/>
              <w:rPr>
                <w:rFonts w:eastAsiaTheme="minorHAnsi"/>
              </w:rPr>
            </w:pPr>
            <w:r>
              <w:rPr>
                <w:lang w:val="en-US"/>
              </w:rPr>
              <w:t>A6/1</w:t>
            </w:r>
          </w:p>
        </w:tc>
        <w:tc>
          <w:tcPr>
            <w:tcW w:w="973" w:type="pct"/>
            <w:tcBorders>
              <w:top w:val="single" w:sz="6" w:space="0" w:color="auto"/>
              <w:bottom w:val="single" w:sz="6" w:space="0" w:color="auto"/>
            </w:tcBorders>
          </w:tcPr>
          <w:p>
            <w:pPr>
              <w:pStyle w:val="aff3"/>
              <w:rPr>
                <w:rFonts w:eastAsiaTheme="minorHAnsi"/>
                <w:lang w:val="en-US"/>
              </w:rPr>
            </w:pPr>
            <w:r>
              <w:t>С</w:t>
            </w:r>
          </w:p>
        </w:tc>
        <w:tc>
          <w:tcPr>
            <w:tcW w:w="918" w:type="pct"/>
            <w:tcBorders>
              <w:top w:val="single" w:sz="6" w:space="0" w:color="auto"/>
              <w:bottom w:val="single" w:sz="6" w:space="0" w:color="auto"/>
            </w:tcBorders>
          </w:tcPr>
          <w:p>
            <w:pPr>
              <w:pStyle w:val="aff3"/>
              <w:rPr>
                <w:rFonts w:eastAsiaTheme="minorHAnsi"/>
                <w:lang w:val="en-US"/>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26</w:t>
            </w:r>
          </w:p>
        </w:tc>
        <w:tc>
          <w:tcPr>
            <w:tcW w:w="1938" w:type="pct"/>
            <w:tcBorders>
              <w:top w:val="single" w:sz="6" w:space="0" w:color="auto"/>
              <w:bottom w:val="single" w:sz="6" w:space="0" w:color="auto"/>
            </w:tcBorders>
          </w:tcPr>
          <w:p>
            <w:pPr>
              <w:pStyle w:val="aff3"/>
            </w:pPr>
            <w:r>
              <w:t>Состояние подогревателя гликоля в составе системы горячего пуска</w:t>
            </w:r>
          </w:p>
        </w:tc>
        <w:tc>
          <w:tcPr>
            <w:tcW w:w="853" w:type="pct"/>
            <w:tcBorders>
              <w:top w:val="single" w:sz="6" w:space="0" w:color="auto"/>
              <w:bottom w:val="single" w:sz="6" w:space="0" w:color="auto"/>
            </w:tcBorders>
          </w:tcPr>
          <w:p>
            <w:pPr>
              <w:pStyle w:val="aff3"/>
              <w:rPr>
                <w:rFonts w:eastAsiaTheme="minorHAnsi"/>
              </w:rPr>
            </w:pPr>
            <w:r>
              <w:rPr>
                <w:lang w:val="en-US"/>
              </w:rPr>
              <w:t>A6/3</w:t>
            </w:r>
          </w:p>
        </w:tc>
        <w:tc>
          <w:tcPr>
            <w:tcW w:w="973" w:type="pct"/>
            <w:tcBorders>
              <w:top w:val="single" w:sz="6" w:space="0" w:color="auto"/>
              <w:bottom w:val="single" w:sz="6" w:space="0" w:color="auto"/>
            </w:tcBorders>
          </w:tcPr>
          <w:p>
            <w:pPr>
              <w:pStyle w:val="aff3"/>
              <w:rPr>
                <w:rFonts w:eastAsiaTheme="minorHAnsi"/>
                <w:lang w:val="en-US"/>
              </w:rPr>
            </w:pPr>
            <w:r>
              <w:t>С</w:t>
            </w:r>
          </w:p>
        </w:tc>
        <w:tc>
          <w:tcPr>
            <w:tcW w:w="918" w:type="pct"/>
            <w:tcBorders>
              <w:top w:val="single" w:sz="6" w:space="0" w:color="auto"/>
              <w:bottom w:val="single" w:sz="6" w:space="0" w:color="auto"/>
            </w:tcBorders>
          </w:tcPr>
          <w:p>
            <w:pPr>
              <w:pStyle w:val="aff3"/>
              <w:rPr>
                <w:rFonts w:eastAsiaTheme="minorHAnsi"/>
                <w:lang w:val="en-US"/>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27</w:t>
            </w:r>
          </w:p>
        </w:tc>
        <w:tc>
          <w:tcPr>
            <w:tcW w:w="1938" w:type="pct"/>
            <w:tcBorders>
              <w:top w:val="single" w:sz="6" w:space="0" w:color="auto"/>
              <w:bottom w:val="single" w:sz="6" w:space="0" w:color="auto"/>
            </w:tcBorders>
          </w:tcPr>
          <w:p>
            <w:pPr>
              <w:pStyle w:val="aff3"/>
            </w:pPr>
            <w:r>
              <w:t>Состояние насоса в контуре масла системы горячего пуска включен</w:t>
            </w:r>
          </w:p>
        </w:tc>
        <w:tc>
          <w:tcPr>
            <w:tcW w:w="853" w:type="pct"/>
            <w:tcBorders>
              <w:top w:val="single" w:sz="6" w:space="0" w:color="auto"/>
              <w:bottom w:val="single" w:sz="6" w:space="0" w:color="auto"/>
            </w:tcBorders>
          </w:tcPr>
          <w:p>
            <w:pPr>
              <w:pStyle w:val="aff3"/>
              <w:rPr>
                <w:rFonts w:eastAsiaTheme="minorHAnsi"/>
              </w:rPr>
            </w:pPr>
            <w:r>
              <w:rPr>
                <w:lang w:val="en-US"/>
              </w:rPr>
              <w:t>A6/2</w:t>
            </w:r>
          </w:p>
        </w:tc>
        <w:tc>
          <w:tcPr>
            <w:tcW w:w="973" w:type="pct"/>
            <w:tcBorders>
              <w:top w:val="single" w:sz="6" w:space="0" w:color="auto"/>
              <w:bottom w:val="single" w:sz="6" w:space="0" w:color="auto"/>
            </w:tcBorders>
          </w:tcPr>
          <w:p>
            <w:pPr>
              <w:pStyle w:val="aff3"/>
              <w:rPr>
                <w:rFonts w:eastAsiaTheme="minorHAnsi"/>
                <w:lang w:val="en-US"/>
              </w:rPr>
            </w:pPr>
            <w:r>
              <w:t>С</w:t>
            </w:r>
          </w:p>
        </w:tc>
        <w:tc>
          <w:tcPr>
            <w:tcW w:w="918" w:type="pct"/>
            <w:tcBorders>
              <w:top w:val="single" w:sz="6" w:space="0" w:color="auto"/>
              <w:bottom w:val="single" w:sz="6" w:space="0" w:color="auto"/>
            </w:tcBorders>
          </w:tcPr>
          <w:p>
            <w:pPr>
              <w:pStyle w:val="aff3"/>
              <w:rPr>
                <w:rFonts w:eastAsiaTheme="minorHAnsi"/>
                <w:lang w:val="en-US"/>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28</w:t>
            </w:r>
          </w:p>
        </w:tc>
        <w:tc>
          <w:tcPr>
            <w:tcW w:w="1938" w:type="pct"/>
            <w:tcBorders>
              <w:top w:val="single" w:sz="6" w:space="0" w:color="auto"/>
              <w:bottom w:val="single" w:sz="6" w:space="0" w:color="auto"/>
            </w:tcBorders>
          </w:tcPr>
          <w:p>
            <w:pPr>
              <w:pStyle w:val="aff3"/>
            </w:pPr>
            <w:r>
              <w:t>Уровень масла в картере двигателя</w:t>
            </w:r>
          </w:p>
        </w:tc>
        <w:tc>
          <w:tcPr>
            <w:tcW w:w="853" w:type="pct"/>
            <w:tcBorders>
              <w:top w:val="single" w:sz="6" w:space="0" w:color="auto"/>
              <w:bottom w:val="single" w:sz="6" w:space="0" w:color="auto"/>
            </w:tcBorders>
          </w:tcPr>
          <w:p>
            <w:pPr>
              <w:pStyle w:val="aff3"/>
              <w:rPr>
                <w:rFonts w:eastAsiaTheme="minorHAnsi"/>
              </w:rPr>
            </w:pPr>
            <w:r>
              <w:rPr>
                <w:lang w:val="en-US"/>
              </w:rPr>
              <w:t>L5</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29</w:t>
            </w:r>
          </w:p>
        </w:tc>
        <w:tc>
          <w:tcPr>
            <w:tcW w:w="1938" w:type="pct"/>
            <w:tcBorders>
              <w:top w:val="single" w:sz="6" w:space="0" w:color="auto"/>
              <w:bottom w:val="single" w:sz="6" w:space="0" w:color="auto"/>
            </w:tcBorders>
          </w:tcPr>
          <w:p>
            <w:pPr>
              <w:pStyle w:val="aff3"/>
            </w:pPr>
            <w:r>
              <w:t>Вибрация корпуса компрессорной установки</w:t>
            </w:r>
          </w:p>
        </w:tc>
        <w:tc>
          <w:tcPr>
            <w:tcW w:w="853" w:type="pct"/>
            <w:tcBorders>
              <w:top w:val="single" w:sz="6" w:space="0" w:color="auto"/>
              <w:bottom w:val="single" w:sz="6" w:space="0" w:color="auto"/>
            </w:tcBorders>
          </w:tcPr>
          <w:p>
            <w:pPr>
              <w:pStyle w:val="aff3"/>
              <w:rPr>
                <w:rFonts w:eastAsiaTheme="minorHAnsi"/>
              </w:rPr>
            </w:pPr>
            <w:r>
              <w:rPr>
                <w:lang w:val="en-US"/>
              </w:rPr>
              <w:t>G1</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30</w:t>
            </w:r>
          </w:p>
        </w:tc>
        <w:tc>
          <w:tcPr>
            <w:tcW w:w="1938" w:type="pct"/>
            <w:tcBorders>
              <w:top w:val="single" w:sz="6" w:space="0" w:color="auto"/>
              <w:bottom w:val="single" w:sz="6" w:space="0" w:color="auto"/>
            </w:tcBorders>
          </w:tcPr>
          <w:p>
            <w:pPr>
              <w:pStyle w:val="aff3"/>
            </w:pPr>
            <w:r>
              <w:t>Вибрация основания компрессорной установки</w:t>
            </w:r>
          </w:p>
        </w:tc>
        <w:tc>
          <w:tcPr>
            <w:tcW w:w="853" w:type="pct"/>
            <w:tcBorders>
              <w:top w:val="single" w:sz="6" w:space="0" w:color="auto"/>
              <w:bottom w:val="single" w:sz="6" w:space="0" w:color="auto"/>
            </w:tcBorders>
          </w:tcPr>
          <w:p>
            <w:pPr>
              <w:pStyle w:val="aff3"/>
              <w:rPr>
                <w:rFonts w:eastAsiaTheme="minorHAnsi"/>
              </w:rPr>
            </w:pPr>
            <w:r>
              <w:rPr>
                <w:lang w:val="en-US"/>
              </w:rPr>
              <w:t>G2</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31</w:t>
            </w:r>
          </w:p>
        </w:tc>
        <w:tc>
          <w:tcPr>
            <w:tcW w:w="1938" w:type="pct"/>
            <w:tcBorders>
              <w:top w:val="single" w:sz="6" w:space="0" w:color="auto"/>
              <w:bottom w:val="single" w:sz="6" w:space="0" w:color="auto"/>
            </w:tcBorders>
          </w:tcPr>
          <w:p>
            <w:pPr>
              <w:pStyle w:val="aff3"/>
            </w:pPr>
            <w:r>
              <w:t>Состояние обогревателя вентиляторов АВО охлаждающей жидкости</w:t>
            </w:r>
          </w:p>
        </w:tc>
        <w:tc>
          <w:tcPr>
            <w:tcW w:w="853" w:type="pct"/>
            <w:tcBorders>
              <w:top w:val="single" w:sz="6" w:space="0" w:color="auto"/>
              <w:bottom w:val="single" w:sz="6" w:space="0" w:color="auto"/>
            </w:tcBorders>
          </w:tcPr>
          <w:p>
            <w:pPr>
              <w:pStyle w:val="aff3"/>
              <w:rPr>
                <w:rFonts w:eastAsiaTheme="minorHAnsi"/>
              </w:rPr>
            </w:pPr>
            <w:r>
              <w:t>-</w:t>
            </w:r>
          </w:p>
        </w:tc>
        <w:tc>
          <w:tcPr>
            <w:tcW w:w="973" w:type="pct"/>
            <w:tcBorders>
              <w:top w:val="single" w:sz="6" w:space="0" w:color="auto"/>
              <w:bottom w:val="single" w:sz="6" w:space="0" w:color="auto"/>
            </w:tcBorders>
          </w:tcPr>
          <w:p>
            <w:pPr>
              <w:pStyle w:val="aff3"/>
              <w:rPr>
                <w:rFonts w:eastAsiaTheme="minorHAnsi"/>
                <w:lang w:val="en-US"/>
              </w:rPr>
            </w:pPr>
            <w:r>
              <w:t>С</w:t>
            </w:r>
          </w:p>
        </w:tc>
        <w:tc>
          <w:tcPr>
            <w:tcW w:w="918" w:type="pct"/>
            <w:tcBorders>
              <w:top w:val="single" w:sz="6" w:space="0" w:color="auto"/>
              <w:bottom w:val="single" w:sz="6" w:space="0" w:color="auto"/>
            </w:tcBorders>
          </w:tcPr>
          <w:p>
            <w:pPr>
              <w:pStyle w:val="aff3"/>
              <w:rPr>
                <w:rFonts w:eastAsiaTheme="minorHAnsi"/>
                <w:lang w:val="en-US"/>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32</w:t>
            </w:r>
          </w:p>
        </w:tc>
        <w:tc>
          <w:tcPr>
            <w:tcW w:w="1938" w:type="pct"/>
            <w:tcBorders>
              <w:top w:val="single" w:sz="6" w:space="0" w:color="auto"/>
              <w:bottom w:val="single" w:sz="6" w:space="0" w:color="auto"/>
            </w:tcBorders>
          </w:tcPr>
          <w:p>
            <w:pPr>
              <w:pStyle w:val="aff3"/>
              <w:rPr>
                <w:color w:val="000000"/>
              </w:rPr>
            </w:pPr>
            <w:r>
              <w:t>Уровень теплоносителя в расширительном баке системы охлаждения двигателя горячий контур</w:t>
            </w:r>
          </w:p>
        </w:tc>
        <w:tc>
          <w:tcPr>
            <w:tcW w:w="853" w:type="pct"/>
            <w:tcBorders>
              <w:top w:val="single" w:sz="6" w:space="0" w:color="auto"/>
              <w:bottom w:val="single" w:sz="6" w:space="0" w:color="auto"/>
            </w:tcBorders>
          </w:tcPr>
          <w:p>
            <w:pPr>
              <w:pStyle w:val="aff3"/>
              <w:rPr>
                <w:rFonts w:eastAsiaTheme="minorHAnsi"/>
              </w:rPr>
            </w:pPr>
            <w:r>
              <w:rPr>
                <w:lang w:val="en-US"/>
              </w:rPr>
              <w:t>L</w:t>
            </w:r>
            <w:r>
              <w:t>6/1</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33</w:t>
            </w:r>
          </w:p>
        </w:tc>
        <w:tc>
          <w:tcPr>
            <w:tcW w:w="1938" w:type="pct"/>
            <w:tcBorders>
              <w:top w:val="single" w:sz="6" w:space="0" w:color="auto"/>
              <w:bottom w:val="single" w:sz="6" w:space="0" w:color="auto"/>
            </w:tcBorders>
          </w:tcPr>
          <w:p>
            <w:pPr>
              <w:pStyle w:val="aff3"/>
              <w:rPr>
                <w:color w:val="000000"/>
              </w:rPr>
            </w:pPr>
            <w:r>
              <w:t>Уровень теплоносителя в расширительном баке системы охлаждения двигателя холодный контур</w:t>
            </w:r>
          </w:p>
        </w:tc>
        <w:tc>
          <w:tcPr>
            <w:tcW w:w="853" w:type="pct"/>
            <w:tcBorders>
              <w:top w:val="single" w:sz="6" w:space="0" w:color="auto"/>
              <w:bottom w:val="single" w:sz="6" w:space="0" w:color="auto"/>
            </w:tcBorders>
          </w:tcPr>
          <w:p>
            <w:pPr>
              <w:pStyle w:val="aff3"/>
              <w:rPr>
                <w:rFonts w:eastAsiaTheme="minorHAnsi"/>
              </w:rPr>
            </w:pPr>
            <w:r>
              <w:rPr>
                <w:lang w:val="en-US"/>
              </w:rPr>
              <w:t>L</w:t>
            </w:r>
            <w:r>
              <w:t>6/2</w:t>
            </w:r>
          </w:p>
        </w:tc>
        <w:tc>
          <w:tcPr>
            <w:tcW w:w="973" w:type="pct"/>
            <w:tcBorders>
              <w:top w:val="single" w:sz="6" w:space="0" w:color="auto"/>
              <w:bottom w:val="single" w:sz="6" w:space="0" w:color="auto"/>
            </w:tcBorders>
          </w:tcPr>
          <w:p>
            <w:pPr>
              <w:pStyle w:val="aff3"/>
              <w:rPr>
                <w:rFonts w:eastAsiaTheme="minorHAnsi"/>
              </w:rPr>
            </w:pPr>
            <w:r>
              <w:t>Ид, Им, С, З*</w:t>
            </w:r>
          </w:p>
        </w:tc>
        <w:tc>
          <w:tcPr>
            <w:tcW w:w="918" w:type="pct"/>
            <w:tcBorders>
              <w:top w:val="single" w:sz="6" w:space="0" w:color="auto"/>
              <w:bottom w:val="single" w:sz="6" w:space="0" w:color="auto"/>
            </w:tcBorders>
          </w:tcPr>
          <w:p>
            <w:pPr>
              <w:pStyle w:val="aff3"/>
              <w:rPr>
                <w:rFonts w:eastAsiaTheme="minorHAnsi"/>
              </w:rPr>
            </w:pPr>
            <w:r>
              <w:t>Ид, Им, С, З*</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34</w:t>
            </w:r>
          </w:p>
        </w:tc>
        <w:tc>
          <w:tcPr>
            <w:tcW w:w="1938" w:type="pct"/>
            <w:tcBorders>
              <w:top w:val="single" w:sz="6" w:space="0" w:color="auto"/>
              <w:bottom w:val="single" w:sz="6" w:space="0" w:color="auto"/>
            </w:tcBorders>
          </w:tcPr>
          <w:p>
            <w:pPr>
              <w:pStyle w:val="aff3"/>
              <w:rPr>
                <w:color w:val="000000"/>
              </w:rPr>
            </w:pPr>
            <w:r>
              <w:t>Температура наружного воздуха</w:t>
            </w:r>
          </w:p>
        </w:tc>
        <w:tc>
          <w:tcPr>
            <w:tcW w:w="853" w:type="pct"/>
            <w:tcBorders>
              <w:top w:val="single" w:sz="6" w:space="0" w:color="auto"/>
              <w:bottom w:val="single" w:sz="6" w:space="0" w:color="auto"/>
            </w:tcBorders>
          </w:tcPr>
          <w:p>
            <w:pPr>
              <w:pStyle w:val="aff3"/>
              <w:rPr>
                <w:rFonts w:eastAsiaTheme="minorHAnsi"/>
              </w:rPr>
            </w:pPr>
            <w:r>
              <w:rPr>
                <w:lang w:val="en-US"/>
              </w:rPr>
              <w:t>T8</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35</w:t>
            </w:r>
          </w:p>
        </w:tc>
        <w:tc>
          <w:tcPr>
            <w:tcW w:w="1938" w:type="pct"/>
            <w:tcBorders>
              <w:top w:val="single" w:sz="6" w:space="0" w:color="auto"/>
              <w:bottom w:val="single" w:sz="6" w:space="0" w:color="auto"/>
            </w:tcBorders>
          </w:tcPr>
          <w:p>
            <w:pPr>
              <w:pStyle w:val="aff3"/>
            </w:pPr>
            <w:r>
              <w:t>Контроль продувки главного привода компрессорного агрегата</w:t>
            </w:r>
          </w:p>
        </w:tc>
        <w:tc>
          <w:tcPr>
            <w:tcW w:w="853" w:type="pct"/>
            <w:tcBorders>
              <w:top w:val="single" w:sz="6" w:space="0" w:color="auto"/>
              <w:bottom w:val="single" w:sz="6" w:space="0" w:color="auto"/>
            </w:tcBorders>
          </w:tcPr>
          <w:p>
            <w:pPr>
              <w:pStyle w:val="aff3"/>
              <w:rPr>
                <w:rFonts w:eastAsiaTheme="minorHAnsi"/>
              </w:rPr>
            </w:pPr>
            <w:r>
              <w:rPr>
                <w:lang w:val="en-US"/>
              </w:rPr>
              <w:t>A7/1</w:t>
            </w:r>
          </w:p>
        </w:tc>
        <w:tc>
          <w:tcPr>
            <w:tcW w:w="973" w:type="pct"/>
            <w:tcBorders>
              <w:top w:val="single" w:sz="6" w:space="0" w:color="auto"/>
              <w:bottom w:val="single" w:sz="6" w:space="0" w:color="auto"/>
            </w:tcBorders>
          </w:tcPr>
          <w:p>
            <w:pPr>
              <w:pStyle w:val="aff3"/>
              <w:rPr>
                <w:rFonts w:eastAsiaTheme="minorHAnsi"/>
              </w:rPr>
            </w:pPr>
            <w:r>
              <w:t>С</w:t>
            </w:r>
          </w:p>
        </w:tc>
        <w:tc>
          <w:tcPr>
            <w:tcW w:w="918" w:type="pct"/>
            <w:tcBorders>
              <w:top w:val="single" w:sz="6" w:space="0" w:color="auto"/>
              <w:bottom w:val="single" w:sz="6" w:space="0" w:color="auto"/>
            </w:tcBorders>
          </w:tcPr>
          <w:p>
            <w:pPr>
              <w:pStyle w:val="aff3"/>
              <w:rPr>
                <w:rFonts w:eastAsiaTheme="minorHAnsi"/>
              </w:rPr>
            </w:pPr>
            <w:r>
              <w:t>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36</w:t>
            </w:r>
          </w:p>
        </w:tc>
        <w:tc>
          <w:tcPr>
            <w:tcW w:w="1938" w:type="pct"/>
            <w:tcBorders>
              <w:top w:val="single" w:sz="6" w:space="0" w:color="auto"/>
              <w:bottom w:val="single" w:sz="6" w:space="0" w:color="auto"/>
            </w:tcBorders>
          </w:tcPr>
          <w:p>
            <w:pPr>
              <w:pStyle w:val="aff3"/>
            </w:pPr>
            <w:r>
              <w:t>Давление подпора воздуха в кожухе главного привода КА</w:t>
            </w:r>
          </w:p>
        </w:tc>
        <w:tc>
          <w:tcPr>
            <w:tcW w:w="853" w:type="pct"/>
            <w:tcBorders>
              <w:top w:val="single" w:sz="6" w:space="0" w:color="auto"/>
              <w:bottom w:val="single" w:sz="6" w:space="0" w:color="auto"/>
            </w:tcBorders>
          </w:tcPr>
          <w:p>
            <w:pPr>
              <w:pStyle w:val="aff3"/>
              <w:rPr>
                <w:rFonts w:eastAsiaTheme="minorHAnsi"/>
              </w:rPr>
            </w:pPr>
            <w:r>
              <w:rPr>
                <w:lang w:val="en-US"/>
              </w:rPr>
              <w:t>A7/2</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37</w:t>
            </w:r>
          </w:p>
        </w:tc>
        <w:tc>
          <w:tcPr>
            <w:tcW w:w="1938" w:type="pct"/>
            <w:tcBorders>
              <w:top w:val="single" w:sz="6" w:space="0" w:color="auto"/>
              <w:bottom w:val="single" w:sz="6" w:space="0" w:color="auto"/>
            </w:tcBorders>
          </w:tcPr>
          <w:p>
            <w:pPr>
              <w:pStyle w:val="aff3"/>
            </w:pPr>
            <w:r>
              <w:t>Учет моточасов работы компрессорного агрегата</w:t>
            </w:r>
          </w:p>
        </w:tc>
        <w:tc>
          <w:tcPr>
            <w:tcW w:w="853" w:type="pct"/>
            <w:tcBorders>
              <w:top w:val="single" w:sz="6" w:space="0" w:color="auto"/>
              <w:bottom w:val="single" w:sz="6" w:space="0" w:color="auto"/>
            </w:tcBorders>
          </w:tcPr>
          <w:p>
            <w:pPr>
              <w:pStyle w:val="aff3"/>
              <w:rPr>
                <w:rFonts w:eastAsiaTheme="minorHAnsi"/>
              </w:rPr>
            </w:pPr>
            <w:r>
              <w:rPr>
                <w:lang w:val="en-US"/>
              </w:rPr>
              <w:t>A7/3</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38</w:t>
            </w:r>
          </w:p>
        </w:tc>
        <w:tc>
          <w:tcPr>
            <w:tcW w:w="1938" w:type="pct"/>
            <w:tcBorders>
              <w:top w:val="single" w:sz="6" w:space="0" w:color="auto"/>
              <w:bottom w:val="single" w:sz="6" w:space="0" w:color="auto"/>
            </w:tcBorders>
          </w:tcPr>
          <w:p>
            <w:pPr>
              <w:pStyle w:val="aff3"/>
            </w:pPr>
            <w:r>
              <w:t>Пожар в блок-боксе/здании</w:t>
            </w:r>
          </w:p>
        </w:tc>
        <w:tc>
          <w:tcPr>
            <w:tcW w:w="853" w:type="pct"/>
            <w:tcBorders>
              <w:top w:val="single" w:sz="6" w:space="0" w:color="auto"/>
              <w:bottom w:val="single" w:sz="6" w:space="0" w:color="auto"/>
            </w:tcBorders>
          </w:tcPr>
          <w:p>
            <w:pPr>
              <w:pStyle w:val="aff3"/>
              <w:rPr>
                <w:rFonts w:eastAsiaTheme="minorHAnsi"/>
              </w:rPr>
            </w:pPr>
            <w:r>
              <w:rPr>
                <w:lang w:val="en-US"/>
              </w:rPr>
              <w:t>A8</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39</w:t>
            </w:r>
          </w:p>
        </w:tc>
        <w:tc>
          <w:tcPr>
            <w:tcW w:w="1938" w:type="pct"/>
            <w:tcBorders>
              <w:top w:val="single" w:sz="6" w:space="0" w:color="auto"/>
              <w:bottom w:val="single" w:sz="6" w:space="0" w:color="auto"/>
            </w:tcBorders>
          </w:tcPr>
          <w:p>
            <w:pPr>
              <w:pStyle w:val="aff3"/>
              <w:rPr>
                <w:rFonts w:eastAsiaTheme="minorHAnsi"/>
              </w:rPr>
            </w:pPr>
            <w:r>
              <w:t>Загазованность</w:t>
            </w:r>
          </w:p>
        </w:tc>
        <w:tc>
          <w:tcPr>
            <w:tcW w:w="853" w:type="pct"/>
            <w:tcBorders>
              <w:top w:val="single" w:sz="6" w:space="0" w:color="auto"/>
              <w:bottom w:val="single" w:sz="6" w:space="0" w:color="auto"/>
            </w:tcBorders>
          </w:tcPr>
          <w:p>
            <w:pPr>
              <w:pStyle w:val="aff3"/>
              <w:rPr>
                <w:rFonts w:eastAsiaTheme="minorHAnsi"/>
              </w:rPr>
            </w:pPr>
            <w:r>
              <w:rPr>
                <w:lang w:val="en-US"/>
              </w:rPr>
              <w:t>A1</w:t>
            </w:r>
          </w:p>
        </w:tc>
        <w:tc>
          <w:tcPr>
            <w:tcW w:w="973" w:type="pct"/>
            <w:tcBorders>
              <w:top w:val="single" w:sz="6" w:space="0" w:color="auto"/>
              <w:bottom w:val="single" w:sz="6" w:space="0" w:color="auto"/>
            </w:tcBorders>
          </w:tcPr>
          <w:p>
            <w:pPr>
              <w:pStyle w:val="aff3"/>
              <w:rPr>
                <w:rFonts w:eastAsiaTheme="minorHAnsi"/>
              </w:rPr>
            </w:pPr>
            <w:r>
              <w:t>Ид, Им, С</w:t>
            </w:r>
          </w:p>
        </w:tc>
        <w:tc>
          <w:tcPr>
            <w:tcW w:w="918" w:type="pct"/>
            <w:tcBorders>
              <w:top w:val="single" w:sz="6" w:space="0" w:color="auto"/>
              <w:bottom w:val="single" w:sz="6" w:space="0" w:color="auto"/>
            </w:tcBorders>
          </w:tcPr>
          <w:p>
            <w:pPr>
              <w:pStyle w:val="aff3"/>
              <w:rPr>
                <w:rFonts w:eastAsiaTheme="minorHAnsi"/>
              </w:rPr>
            </w:pPr>
            <w:r>
              <w:t>Ид, Им, С</w:t>
            </w:r>
          </w:p>
        </w:tc>
      </w:tr>
      <w:tr>
        <w:trPr>
          <w:cantSplit/>
          <w:trHeight w:val="20"/>
        </w:trPr>
        <w:tc>
          <w:tcPr>
            <w:tcW w:w="318" w:type="pct"/>
            <w:tcBorders>
              <w:top w:val="single" w:sz="6" w:space="0" w:color="auto"/>
              <w:bottom w:val="single" w:sz="6" w:space="0" w:color="auto"/>
            </w:tcBorders>
          </w:tcPr>
          <w:p>
            <w:pPr>
              <w:pStyle w:val="aff3"/>
              <w:rPr>
                <w:rFonts w:eastAsiaTheme="minorHAnsi"/>
              </w:rPr>
            </w:pPr>
            <w:r>
              <w:rPr>
                <w:rFonts w:eastAsiaTheme="minorHAnsi"/>
              </w:rPr>
              <w:t>40</w:t>
            </w:r>
          </w:p>
        </w:tc>
        <w:tc>
          <w:tcPr>
            <w:tcW w:w="1938" w:type="pct"/>
            <w:tcBorders>
              <w:top w:val="single" w:sz="6" w:space="0" w:color="auto"/>
              <w:bottom w:val="single" w:sz="6" w:space="0" w:color="auto"/>
            </w:tcBorders>
          </w:tcPr>
          <w:p>
            <w:pPr>
              <w:pStyle w:val="aff3"/>
              <w:rPr>
                <w:rFonts w:eastAsiaTheme="minorHAnsi"/>
              </w:rPr>
            </w:pPr>
            <w:r>
              <w:t>Состояние кожуха полумуфты</w:t>
            </w:r>
          </w:p>
        </w:tc>
        <w:tc>
          <w:tcPr>
            <w:tcW w:w="853" w:type="pct"/>
            <w:tcBorders>
              <w:top w:val="single" w:sz="6" w:space="0" w:color="auto"/>
              <w:bottom w:val="single" w:sz="6" w:space="0" w:color="auto"/>
            </w:tcBorders>
          </w:tcPr>
          <w:p>
            <w:pPr>
              <w:pStyle w:val="aff3"/>
              <w:rPr>
                <w:rFonts w:eastAsiaTheme="minorHAnsi"/>
              </w:rPr>
            </w:pPr>
            <w:r>
              <w:rPr>
                <w:lang w:val="en-US"/>
              </w:rPr>
              <w:t>A9</w:t>
            </w:r>
          </w:p>
        </w:tc>
        <w:tc>
          <w:tcPr>
            <w:tcW w:w="973" w:type="pct"/>
            <w:tcBorders>
              <w:top w:val="single" w:sz="6" w:space="0" w:color="auto"/>
              <w:bottom w:val="single" w:sz="6" w:space="0" w:color="auto"/>
            </w:tcBorders>
          </w:tcPr>
          <w:p>
            <w:pPr>
              <w:pStyle w:val="aff3"/>
              <w:rPr>
                <w:rFonts w:eastAsiaTheme="minorHAnsi"/>
              </w:rPr>
            </w:pPr>
            <w:r>
              <w:t>С, З*</w:t>
            </w:r>
          </w:p>
        </w:tc>
        <w:tc>
          <w:tcPr>
            <w:tcW w:w="918" w:type="pct"/>
            <w:tcBorders>
              <w:top w:val="single" w:sz="6" w:space="0" w:color="auto"/>
              <w:bottom w:val="single" w:sz="6" w:space="0" w:color="auto"/>
            </w:tcBorders>
          </w:tcPr>
          <w:p>
            <w:pPr>
              <w:pStyle w:val="aff3"/>
              <w:rPr>
                <w:rFonts w:eastAsiaTheme="minorHAnsi"/>
              </w:rPr>
            </w:pPr>
            <w:r>
              <w:t>С, З*</w:t>
            </w:r>
          </w:p>
        </w:tc>
      </w:tr>
      <w:tr>
        <w:trPr>
          <w:cantSplit/>
          <w:trHeight w:val="20"/>
        </w:trPr>
        <w:tc>
          <w:tcPr>
            <w:tcW w:w="318" w:type="pct"/>
            <w:tcBorders>
              <w:top w:val="single" w:sz="6" w:space="0" w:color="auto"/>
              <w:bottom w:val="single" w:sz="12" w:space="0" w:color="auto"/>
            </w:tcBorders>
          </w:tcPr>
          <w:p>
            <w:pPr>
              <w:pStyle w:val="aff3"/>
              <w:rPr>
                <w:rFonts w:eastAsiaTheme="minorHAnsi"/>
              </w:rPr>
            </w:pPr>
            <w:r>
              <w:rPr>
                <w:rFonts w:eastAsiaTheme="minorHAnsi"/>
              </w:rPr>
              <w:t>41</w:t>
            </w:r>
          </w:p>
        </w:tc>
        <w:tc>
          <w:tcPr>
            <w:tcW w:w="1938" w:type="pct"/>
            <w:tcBorders>
              <w:top w:val="single" w:sz="6" w:space="0" w:color="auto"/>
              <w:bottom w:val="single" w:sz="12" w:space="0" w:color="auto"/>
            </w:tcBorders>
          </w:tcPr>
          <w:p>
            <w:pPr>
              <w:pStyle w:val="aff3"/>
              <w:rPr>
                <w:rFonts w:eastAsiaTheme="minorHAnsi"/>
              </w:rPr>
            </w:pPr>
            <w:r>
              <w:t>Контроль концентрации кислорода в приемном коллекторе</w:t>
            </w:r>
            <w:r>
              <w:t xml:space="preserve"> при работе на вакууме </w:t>
            </w:r>
          </w:p>
        </w:tc>
        <w:tc>
          <w:tcPr>
            <w:tcW w:w="853" w:type="pct"/>
            <w:tcBorders>
              <w:top w:val="single" w:sz="6" w:space="0" w:color="auto"/>
              <w:bottom w:val="single" w:sz="12" w:space="0" w:color="auto"/>
            </w:tcBorders>
          </w:tcPr>
          <w:p>
            <w:pPr>
              <w:pStyle w:val="aff3"/>
              <w:rPr>
                <w:rFonts w:eastAsiaTheme="minorHAnsi"/>
              </w:rPr>
            </w:pPr>
            <w:r>
              <w:rPr>
                <w:lang w:val="en-US"/>
              </w:rPr>
              <w:t>A2</w:t>
            </w:r>
          </w:p>
        </w:tc>
        <w:tc>
          <w:tcPr>
            <w:tcW w:w="973" w:type="pct"/>
            <w:tcBorders>
              <w:top w:val="single" w:sz="6" w:space="0" w:color="auto"/>
              <w:bottom w:val="single" w:sz="12" w:space="0" w:color="auto"/>
            </w:tcBorders>
          </w:tcPr>
          <w:p>
            <w:pPr>
              <w:pStyle w:val="aff3"/>
              <w:rPr>
                <w:rFonts w:eastAsiaTheme="minorHAnsi"/>
              </w:rPr>
            </w:pPr>
            <w:r>
              <w:t>Ид, Им, С, З*</w:t>
            </w:r>
          </w:p>
        </w:tc>
        <w:tc>
          <w:tcPr>
            <w:tcW w:w="918" w:type="pct"/>
            <w:tcBorders>
              <w:top w:val="single" w:sz="6" w:space="0" w:color="auto"/>
              <w:bottom w:val="single" w:sz="12" w:space="0" w:color="auto"/>
            </w:tcBorders>
          </w:tcPr>
          <w:p>
            <w:pPr>
              <w:pStyle w:val="aff3"/>
              <w:rPr>
                <w:rFonts w:eastAsiaTheme="minorHAnsi"/>
              </w:rPr>
            </w:pPr>
            <w:r>
              <w:t>Ид, Им, С, З*</w:t>
            </w:r>
          </w:p>
        </w:tc>
      </w:tr>
    </w:tbl>
    <w:p>
      <w:pPr>
        <w:pStyle w:val="aff3"/>
        <w:ind w:left="709"/>
        <w:jc w:val="both"/>
        <w:rPr>
          <w:i/>
          <w:sz w:val="24"/>
          <w:szCs w:val="24"/>
        </w:rPr>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Необходимость и объем защиты определяется при проектировании.</w:t>
      </w:r>
    </w:p>
    <w:p>
      <w:pPr>
        <w:rPr>
          <w:lang w:eastAsia="ru-RU"/>
        </w:rPr>
      </w:pPr>
    </w:p>
    <w:p>
      <w:pPr>
        <w:sectPr>
          <w:pgSz w:w="11907" w:h="16840" w:code="9"/>
          <w:pgMar w:top="510" w:right="1021" w:bottom="567" w:left="1247" w:header="737" w:footer="680" w:gutter="0"/>
          <w:cols w:space="720"/>
          <w:docGrid w:linePitch="360"/>
        </w:sectPr>
      </w:pPr>
    </w:p>
    <w:p>
      <w:pPr>
        <w:pStyle w:val="aff6"/>
      </w:pPr>
      <w:r>
        <w:object w:dxaOrig="18121" w:dyaOrig="11701">
          <v:shape id="_x0000_i1055" type="#_x0000_t75" style="width:676.5pt;height:440.25pt" o:ole="">
            <v:imagedata r:id="rId120" o:title=""/>
          </v:shape>
          <o:OLEObject Type="Embed" ProgID="Visio.Drawing.15" ShapeID="_x0000_i1055" DrawAspect="Content" ObjectID="_1638793745" r:id="rId121"/>
        </w:object>
      </w:r>
    </w:p>
    <w:p>
      <w:pPr>
        <w:pStyle w:val="aff6"/>
        <w:spacing w:before="60"/>
      </w:pPr>
      <w:bookmarkStart w:id="267" w:name="_Ref4001078"/>
      <w:r>
        <w:t xml:space="preserve">Рис. </w:t>
      </w:r>
      <w:r>
        <w:rPr>
          <w:noProof/>
        </w:rPr>
        <w:fldChar w:fldCharType="begin"/>
      </w:r>
      <w:r>
        <w:rPr>
          <w:noProof/>
        </w:rPr>
        <w:instrText xml:space="preserve"> SEQ Рисунок \* ARABIC </w:instrText>
      </w:r>
      <w:r>
        <w:rPr>
          <w:noProof/>
        </w:rPr>
        <w:fldChar w:fldCharType="separate"/>
      </w:r>
      <w:r>
        <w:rPr>
          <w:noProof/>
        </w:rPr>
        <w:t>35</w:t>
      </w:r>
      <w:r>
        <w:rPr>
          <w:noProof/>
        </w:rPr>
        <w:fldChar w:fldCharType="end"/>
      </w:r>
      <w:bookmarkEnd w:id="267"/>
      <w:r>
        <w:t xml:space="preserve"> Объем автоматизации</w:t>
      </w:r>
      <w:r>
        <w:t xml:space="preserve"> </w:t>
      </w:r>
      <w:r>
        <w:t>компрессора поршневого</w:t>
      </w:r>
    </w:p>
    <w:p>
      <w:pPr>
        <w:pStyle w:val="aff6"/>
        <w:sectPr>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268" w:name="_Toc6315397"/>
      <w:bookmarkStart w:id="269" w:name="_Toc6585783"/>
      <w:bookmarkStart w:id="270" w:name="_Toc22897645"/>
      <w:r>
        <w:rPr>
          <w:caps w:val="0"/>
        </w:rPr>
        <w:t>АВТОМАТИЗИРОВАННАЯ ГАЗОРАСПРЕДЕЛИТЕЛЬНАЯ СТАНЦИЯ</w:t>
      </w:r>
      <w:bookmarkEnd w:id="268"/>
      <w:bookmarkEnd w:id="269"/>
      <w:bookmarkEnd w:id="270"/>
    </w:p>
    <w:p/>
    <w:p>
      <w:r>
        <w:t>В Таблице</w:t>
      </w:r>
      <w:r>
        <w:t xml:space="preserve"> </w:t>
      </w:r>
      <w:r>
        <w:fldChar w:fldCharType="begin"/>
      </w:r>
      <w:r>
        <w:instrText xml:space="preserve"> REF _Ref4149807</w:instrText>
      </w:r>
      <w:r>
        <w:instrText xml:space="preserve"> \# 0 \h  \* MERGEFORMAT </w:instrText>
      </w:r>
      <w:r>
        <w:fldChar w:fldCharType="separate"/>
      </w:r>
      <w:r>
        <w:t>39</w:t>
      </w:r>
      <w:r>
        <w:fldChar w:fldCharType="end"/>
      </w:r>
      <w:r>
        <w:t xml:space="preserve"> и </w:t>
      </w:r>
      <w:r>
        <w:t xml:space="preserve">на </w:t>
      </w:r>
      <w:r>
        <w:t>рисунк</w:t>
      </w:r>
      <w:r>
        <w:t>е</w:t>
      </w:r>
      <w:r>
        <w:t xml:space="preserve"> </w:t>
      </w:r>
      <w:r>
        <w:fldChar w:fldCharType="begin"/>
      </w:r>
      <w:r>
        <w:instrText xml:space="preserve"> REF _Ref4149797</w:instrText>
      </w:r>
      <w:r>
        <w:instrText xml:space="preserve"> \# 0 \h  \* MERGEFORMAT </w:instrText>
      </w:r>
      <w:r>
        <w:fldChar w:fldCharType="separate"/>
      </w:r>
      <w:r>
        <w:t>36</w:t>
      </w:r>
      <w:r>
        <w:fldChar w:fldCharType="end"/>
      </w:r>
      <w:r>
        <w:t xml:space="preserve"> </w:t>
      </w:r>
      <w:r>
        <w:t>приведен</w:t>
      </w:r>
      <w:r>
        <w:t xml:space="preserve"> объем автоматизации автоматизированной </w:t>
      </w:r>
      <w:r>
        <w:t>ГРС</w:t>
      </w:r>
      <w:r>
        <w:t>.</w:t>
      </w:r>
    </w:p>
    <w:p/>
    <w:p>
      <w:pPr>
        <w:pStyle w:val="af6"/>
        <w:spacing w:after="0"/>
      </w:pPr>
      <w:bookmarkStart w:id="271" w:name="_Ref4149807"/>
      <w:r>
        <w:t xml:space="preserve">Таблица </w:t>
      </w:r>
      <w:r>
        <w:rPr>
          <w:noProof/>
        </w:rPr>
        <w:fldChar w:fldCharType="begin"/>
      </w:r>
      <w:r>
        <w:rPr>
          <w:noProof/>
        </w:rPr>
        <w:instrText xml:space="preserve"> SEQ Таблица \* ARABIC </w:instrText>
      </w:r>
      <w:r>
        <w:rPr>
          <w:noProof/>
        </w:rPr>
        <w:fldChar w:fldCharType="separate"/>
      </w:r>
      <w:r>
        <w:rPr>
          <w:noProof/>
        </w:rPr>
        <w:t>39</w:t>
      </w:r>
      <w:r>
        <w:rPr>
          <w:noProof/>
        </w:rPr>
        <w:fldChar w:fldCharType="end"/>
      </w:r>
      <w:bookmarkEnd w:id="271"/>
    </w:p>
    <w:p>
      <w:pPr>
        <w:pStyle w:val="af6"/>
      </w:pPr>
      <w:r>
        <w:t xml:space="preserve">Объем автоматизации автоматизированной </w:t>
      </w:r>
      <w:r>
        <w:t>ГРС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4117"/>
        <w:gridCol w:w="1941"/>
        <w:gridCol w:w="3122"/>
      </w:tblGrid>
      <w:tr>
        <w:trPr>
          <w:trHeight w:val="20"/>
          <w:tblHeader/>
        </w:trPr>
        <w:tc>
          <w:tcPr>
            <w:tcW w:w="342"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089"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85"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584" w:type="pct"/>
            <w:tcBorders>
              <w:top w:val="single" w:sz="12" w:space="0" w:color="auto"/>
              <w:left w:val="single" w:sz="6" w:space="0" w:color="auto"/>
              <w:right w:val="single" w:sz="12" w:space="0" w:color="auto"/>
            </w:tcBorders>
            <w:shd w:val="clear" w:color="auto" w:fill="FFD200"/>
            <w:vAlign w:val="center"/>
          </w:tcPr>
          <w:p>
            <w:pPr>
              <w:pStyle w:val="1b"/>
            </w:pPr>
            <w:r>
              <w:t>Функции АСУ ТП</w:t>
            </w:r>
          </w:p>
        </w:tc>
      </w:tr>
      <w:tr>
        <w:trPr>
          <w:trHeight w:val="20"/>
          <w:tblHeader/>
        </w:trPr>
        <w:tc>
          <w:tcPr>
            <w:tcW w:w="34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08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8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58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342" w:type="pct"/>
            <w:tcBorders>
              <w:left w:val="single" w:sz="12" w:space="0" w:color="auto"/>
            </w:tcBorders>
            <w:vAlign w:val="center"/>
          </w:tcPr>
          <w:p>
            <w:pPr>
              <w:pStyle w:val="aff3"/>
            </w:pPr>
            <w:r>
              <w:t>1</w:t>
            </w:r>
          </w:p>
        </w:tc>
        <w:tc>
          <w:tcPr>
            <w:tcW w:w="2089" w:type="pct"/>
            <w:vAlign w:val="center"/>
          </w:tcPr>
          <w:p>
            <w:pPr>
              <w:pStyle w:val="aff3"/>
            </w:pPr>
            <w:r>
              <w:t>Давление газа на входе в ГРС (изб)</w:t>
            </w:r>
          </w:p>
        </w:tc>
        <w:tc>
          <w:tcPr>
            <w:tcW w:w="985" w:type="pct"/>
            <w:vAlign w:val="center"/>
          </w:tcPr>
          <w:p>
            <w:pPr>
              <w:pStyle w:val="aff3"/>
            </w:pPr>
            <w:r>
              <w:t>P1</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2</w:t>
            </w:r>
          </w:p>
        </w:tc>
        <w:tc>
          <w:tcPr>
            <w:tcW w:w="2089" w:type="pct"/>
            <w:vAlign w:val="center"/>
          </w:tcPr>
          <w:p>
            <w:pPr>
              <w:pStyle w:val="aff3"/>
            </w:pPr>
            <w:r>
              <w:t>Температура газа на входе в ГРС</w:t>
            </w:r>
          </w:p>
        </w:tc>
        <w:tc>
          <w:tcPr>
            <w:tcW w:w="985" w:type="pct"/>
            <w:vAlign w:val="center"/>
          </w:tcPr>
          <w:p>
            <w:pPr>
              <w:pStyle w:val="aff3"/>
            </w:pPr>
            <w:r>
              <w:t>Т1</w:t>
            </w:r>
          </w:p>
        </w:tc>
        <w:tc>
          <w:tcPr>
            <w:tcW w:w="1584" w:type="pct"/>
            <w:tcBorders>
              <w:right w:val="single" w:sz="12" w:space="0" w:color="auto"/>
            </w:tcBorders>
            <w:vAlign w:val="center"/>
          </w:tcPr>
          <w:p>
            <w:pPr>
              <w:pStyle w:val="aff3"/>
            </w:pPr>
            <w:r>
              <w:t>Ид, Им</w:t>
            </w:r>
          </w:p>
        </w:tc>
      </w:tr>
      <w:tr>
        <w:trPr>
          <w:trHeight w:val="20"/>
        </w:trPr>
        <w:tc>
          <w:tcPr>
            <w:tcW w:w="342" w:type="pct"/>
            <w:tcBorders>
              <w:left w:val="single" w:sz="12" w:space="0" w:color="auto"/>
            </w:tcBorders>
            <w:vAlign w:val="center"/>
          </w:tcPr>
          <w:p>
            <w:pPr>
              <w:pStyle w:val="aff3"/>
            </w:pPr>
            <w:r>
              <w:t>3</w:t>
            </w:r>
          </w:p>
        </w:tc>
        <w:tc>
          <w:tcPr>
            <w:tcW w:w="2089" w:type="pct"/>
            <w:vAlign w:val="center"/>
          </w:tcPr>
          <w:p>
            <w:pPr>
              <w:pStyle w:val="aff3"/>
            </w:pPr>
            <w:r>
              <w:t>Перепад давления на фильтре (изб)</w:t>
            </w:r>
          </w:p>
        </w:tc>
        <w:tc>
          <w:tcPr>
            <w:tcW w:w="985" w:type="pct"/>
            <w:vAlign w:val="center"/>
          </w:tcPr>
          <w:p>
            <w:pPr>
              <w:pStyle w:val="aff3"/>
            </w:pPr>
            <w:r>
              <w:t>PD1, PD2</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4</w:t>
            </w:r>
          </w:p>
        </w:tc>
        <w:tc>
          <w:tcPr>
            <w:tcW w:w="2089" w:type="pct"/>
            <w:vAlign w:val="center"/>
          </w:tcPr>
          <w:p>
            <w:pPr>
              <w:pStyle w:val="aff3"/>
            </w:pPr>
            <w:r>
              <w:t>Давление газа после расходомера (изб)</w:t>
            </w:r>
          </w:p>
        </w:tc>
        <w:tc>
          <w:tcPr>
            <w:tcW w:w="985" w:type="pct"/>
            <w:vAlign w:val="center"/>
          </w:tcPr>
          <w:p>
            <w:pPr>
              <w:pStyle w:val="aff3"/>
            </w:pPr>
            <w:r>
              <w:t>P2, P3</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5</w:t>
            </w:r>
          </w:p>
        </w:tc>
        <w:tc>
          <w:tcPr>
            <w:tcW w:w="2089" w:type="pct"/>
            <w:vAlign w:val="center"/>
          </w:tcPr>
          <w:p>
            <w:pPr>
              <w:pStyle w:val="aff3"/>
              <w:rPr>
                <w:lang w:eastAsia="en-US"/>
              </w:rPr>
            </w:pPr>
            <w:r>
              <w:t>Температура газа после расходомера</w:t>
            </w:r>
          </w:p>
        </w:tc>
        <w:tc>
          <w:tcPr>
            <w:tcW w:w="985" w:type="pct"/>
            <w:vAlign w:val="center"/>
          </w:tcPr>
          <w:p>
            <w:pPr>
              <w:pStyle w:val="aff3"/>
            </w:pPr>
            <w:r>
              <w:t>Т2, Т3</w:t>
            </w:r>
          </w:p>
        </w:tc>
        <w:tc>
          <w:tcPr>
            <w:tcW w:w="1584" w:type="pct"/>
            <w:tcBorders>
              <w:right w:val="single" w:sz="12" w:space="0" w:color="auto"/>
            </w:tcBorders>
            <w:vAlign w:val="center"/>
          </w:tcPr>
          <w:p>
            <w:pPr>
              <w:pStyle w:val="aff3"/>
              <w:rPr>
                <w:lang w:eastAsia="en-US"/>
              </w:rPr>
            </w:pPr>
            <w:r>
              <w:t>Ид, Им</w:t>
            </w:r>
          </w:p>
        </w:tc>
      </w:tr>
      <w:tr>
        <w:trPr>
          <w:trHeight w:val="20"/>
        </w:trPr>
        <w:tc>
          <w:tcPr>
            <w:tcW w:w="342" w:type="pct"/>
            <w:tcBorders>
              <w:left w:val="single" w:sz="12" w:space="0" w:color="auto"/>
            </w:tcBorders>
            <w:vAlign w:val="center"/>
          </w:tcPr>
          <w:p>
            <w:pPr>
              <w:pStyle w:val="aff3"/>
            </w:pPr>
            <w:r>
              <w:t>6</w:t>
            </w:r>
          </w:p>
        </w:tc>
        <w:tc>
          <w:tcPr>
            <w:tcW w:w="2089" w:type="pct"/>
            <w:vAlign w:val="center"/>
          </w:tcPr>
          <w:p>
            <w:pPr>
              <w:pStyle w:val="aff3"/>
            </w:pPr>
            <w:r>
              <w:t>Расход газа</w:t>
            </w:r>
          </w:p>
        </w:tc>
        <w:tc>
          <w:tcPr>
            <w:tcW w:w="985" w:type="pct"/>
            <w:vAlign w:val="center"/>
          </w:tcPr>
          <w:p>
            <w:pPr>
              <w:pStyle w:val="aff3"/>
            </w:pPr>
            <w:r>
              <w:t>FQ1, FQ2</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7</w:t>
            </w:r>
          </w:p>
        </w:tc>
        <w:tc>
          <w:tcPr>
            <w:tcW w:w="2089" w:type="pct"/>
            <w:vAlign w:val="center"/>
          </w:tcPr>
          <w:p>
            <w:pPr>
              <w:pStyle w:val="aff3"/>
            </w:pPr>
            <w:r>
              <w:t>Давление газа после редуцирующего устройства (изб)</w:t>
            </w:r>
          </w:p>
        </w:tc>
        <w:tc>
          <w:tcPr>
            <w:tcW w:w="985" w:type="pct"/>
            <w:vAlign w:val="center"/>
          </w:tcPr>
          <w:p>
            <w:pPr>
              <w:pStyle w:val="aff3"/>
              <w:rPr>
                <w:lang w:eastAsia="en-US"/>
              </w:rPr>
            </w:pPr>
            <w:r>
              <w:t>P4, P5, P6</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8</w:t>
            </w:r>
          </w:p>
        </w:tc>
        <w:tc>
          <w:tcPr>
            <w:tcW w:w="2089" w:type="pct"/>
            <w:vAlign w:val="center"/>
          </w:tcPr>
          <w:p>
            <w:pPr>
              <w:pStyle w:val="aff3"/>
            </w:pPr>
            <w:r>
              <w:t>Давление в емкости одоранта (изб)</w:t>
            </w:r>
          </w:p>
        </w:tc>
        <w:tc>
          <w:tcPr>
            <w:tcW w:w="985" w:type="pct"/>
            <w:vAlign w:val="center"/>
          </w:tcPr>
          <w:p>
            <w:pPr>
              <w:pStyle w:val="aff3"/>
            </w:pPr>
            <w:r>
              <w:t>Р8*</w:t>
            </w:r>
          </w:p>
        </w:tc>
        <w:tc>
          <w:tcPr>
            <w:tcW w:w="1584" w:type="pct"/>
            <w:tcBorders>
              <w:right w:val="single" w:sz="12" w:space="0" w:color="auto"/>
            </w:tcBorders>
            <w:vAlign w:val="center"/>
          </w:tcPr>
          <w:p>
            <w:pPr>
              <w:pStyle w:val="aff3"/>
            </w:pPr>
            <w:r>
              <w:t>Ид, Им</w:t>
            </w:r>
          </w:p>
        </w:tc>
      </w:tr>
      <w:tr>
        <w:trPr>
          <w:trHeight w:val="20"/>
        </w:trPr>
        <w:tc>
          <w:tcPr>
            <w:tcW w:w="342" w:type="pct"/>
            <w:tcBorders>
              <w:left w:val="single" w:sz="12" w:space="0" w:color="auto"/>
            </w:tcBorders>
            <w:vAlign w:val="center"/>
          </w:tcPr>
          <w:p>
            <w:pPr>
              <w:pStyle w:val="aff3"/>
            </w:pPr>
            <w:r>
              <w:t>9</w:t>
            </w:r>
          </w:p>
        </w:tc>
        <w:tc>
          <w:tcPr>
            <w:tcW w:w="2089" w:type="pct"/>
            <w:vAlign w:val="center"/>
          </w:tcPr>
          <w:p>
            <w:pPr>
              <w:pStyle w:val="aff3"/>
            </w:pPr>
            <w:r>
              <w:t>Уровень жидкости в емкости одоранта</w:t>
            </w:r>
          </w:p>
        </w:tc>
        <w:tc>
          <w:tcPr>
            <w:tcW w:w="985" w:type="pct"/>
            <w:vAlign w:val="center"/>
          </w:tcPr>
          <w:p>
            <w:pPr>
              <w:pStyle w:val="aff3"/>
            </w:pPr>
            <w:r>
              <w:t>L1*</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10</w:t>
            </w:r>
          </w:p>
        </w:tc>
        <w:tc>
          <w:tcPr>
            <w:tcW w:w="2089" w:type="pct"/>
            <w:vAlign w:val="center"/>
          </w:tcPr>
          <w:p>
            <w:pPr>
              <w:pStyle w:val="aff3"/>
            </w:pPr>
            <w:r>
              <w:t>Давление газа на выходе с ГРС (изб)</w:t>
            </w:r>
          </w:p>
        </w:tc>
        <w:tc>
          <w:tcPr>
            <w:tcW w:w="985" w:type="pct"/>
            <w:vAlign w:val="center"/>
          </w:tcPr>
          <w:p>
            <w:pPr>
              <w:pStyle w:val="aff3"/>
            </w:pPr>
            <w:r>
              <w:t>Р7</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11</w:t>
            </w:r>
          </w:p>
        </w:tc>
        <w:tc>
          <w:tcPr>
            <w:tcW w:w="2089" w:type="pct"/>
            <w:vAlign w:val="center"/>
          </w:tcPr>
          <w:p>
            <w:pPr>
              <w:pStyle w:val="aff3"/>
            </w:pPr>
            <w:r>
              <w:t>Температура газа на выходе с ГРС</w:t>
            </w:r>
          </w:p>
        </w:tc>
        <w:tc>
          <w:tcPr>
            <w:tcW w:w="985" w:type="pct"/>
            <w:vAlign w:val="center"/>
          </w:tcPr>
          <w:p>
            <w:pPr>
              <w:pStyle w:val="aff3"/>
            </w:pPr>
            <w:r>
              <w:t>Т4</w:t>
            </w:r>
          </w:p>
        </w:tc>
        <w:tc>
          <w:tcPr>
            <w:tcW w:w="1584" w:type="pct"/>
            <w:tcBorders>
              <w:right w:val="single" w:sz="12" w:space="0" w:color="auto"/>
            </w:tcBorders>
            <w:vAlign w:val="center"/>
          </w:tcPr>
          <w:p>
            <w:pPr>
              <w:pStyle w:val="aff3"/>
            </w:pPr>
            <w:r>
              <w:t>Ид, Им</w:t>
            </w:r>
          </w:p>
        </w:tc>
      </w:tr>
      <w:tr>
        <w:trPr>
          <w:trHeight w:val="20"/>
        </w:trPr>
        <w:tc>
          <w:tcPr>
            <w:tcW w:w="342" w:type="pct"/>
            <w:tcBorders>
              <w:left w:val="single" w:sz="12" w:space="0" w:color="auto"/>
            </w:tcBorders>
            <w:vAlign w:val="center"/>
          </w:tcPr>
          <w:p>
            <w:pPr>
              <w:pStyle w:val="aff3"/>
            </w:pPr>
            <w:r>
              <w:t>12</w:t>
            </w:r>
          </w:p>
        </w:tc>
        <w:tc>
          <w:tcPr>
            <w:tcW w:w="2089" w:type="pct"/>
            <w:vAlign w:val="center"/>
          </w:tcPr>
          <w:p>
            <w:pPr>
              <w:pStyle w:val="aff3"/>
            </w:pPr>
            <w:r>
              <w:t>Давление в линии подачи одоранта (изб)</w:t>
            </w:r>
          </w:p>
        </w:tc>
        <w:tc>
          <w:tcPr>
            <w:tcW w:w="985" w:type="pct"/>
            <w:vAlign w:val="center"/>
          </w:tcPr>
          <w:p>
            <w:pPr>
              <w:pStyle w:val="aff3"/>
            </w:pPr>
            <w:r>
              <w:t>Р7*</w:t>
            </w:r>
          </w:p>
        </w:tc>
        <w:tc>
          <w:tcPr>
            <w:tcW w:w="1584" w:type="pct"/>
            <w:tcBorders>
              <w:right w:val="single" w:sz="12" w:space="0" w:color="auto"/>
            </w:tcBorders>
            <w:vAlign w:val="center"/>
          </w:tcPr>
          <w:p>
            <w:pPr>
              <w:pStyle w:val="aff3"/>
            </w:pPr>
            <w:r>
              <w:t>Ид, Им, С</w:t>
            </w:r>
          </w:p>
        </w:tc>
      </w:tr>
      <w:tr>
        <w:trPr>
          <w:trHeight w:val="20"/>
        </w:trPr>
        <w:tc>
          <w:tcPr>
            <w:tcW w:w="342" w:type="pct"/>
            <w:tcBorders>
              <w:left w:val="single" w:sz="12" w:space="0" w:color="auto"/>
            </w:tcBorders>
            <w:vAlign w:val="center"/>
          </w:tcPr>
          <w:p>
            <w:pPr>
              <w:pStyle w:val="aff3"/>
            </w:pPr>
            <w:r>
              <w:t>13</w:t>
            </w:r>
          </w:p>
        </w:tc>
        <w:tc>
          <w:tcPr>
            <w:tcW w:w="2089" w:type="pct"/>
            <w:vAlign w:val="center"/>
          </w:tcPr>
          <w:p>
            <w:pPr>
              <w:pStyle w:val="aff3"/>
            </w:pPr>
            <w:r>
              <w:t>Положение, состояние и управление электроприводной ЗРА</w:t>
            </w:r>
          </w:p>
        </w:tc>
        <w:tc>
          <w:tcPr>
            <w:tcW w:w="985" w:type="pct"/>
            <w:vAlign w:val="center"/>
          </w:tcPr>
          <w:p>
            <w:pPr>
              <w:pStyle w:val="aff3"/>
            </w:pPr>
            <w:r>
              <w:t>N1, N2</w:t>
            </w:r>
          </w:p>
        </w:tc>
        <w:tc>
          <w:tcPr>
            <w:tcW w:w="1584" w:type="pct"/>
            <w:tcBorders>
              <w:right w:val="single" w:sz="12" w:space="0" w:color="auto"/>
            </w:tcBorders>
            <w:vAlign w:val="center"/>
          </w:tcPr>
          <w:p>
            <w:pPr>
              <w:pStyle w:val="aff3"/>
            </w:pPr>
            <w:r>
              <w:t>У, С</w:t>
            </w:r>
          </w:p>
        </w:tc>
      </w:tr>
      <w:tr>
        <w:trPr>
          <w:trHeight w:val="20"/>
        </w:trPr>
        <w:tc>
          <w:tcPr>
            <w:tcW w:w="342" w:type="pct"/>
            <w:tcBorders>
              <w:left w:val="single" w:sz="12" w:space="0" w:color="auto"/>
              <w:bottom w:val="single" w:sz="12" w:space="0" w:color="auto"/>
            </w:tcBorders>
            <w:vAlign w:val="center"/>
          </w:tcPr>
          <w:p>
            <w:pPr>
              <w:pStyle w:val="aff3"/>
            </w:pPr>
            <w:r>
              <w:t>14</w:t>
            </w:r>
          </w:p>
        </w:tc>
        <w:tc>
          <w:tcPr>
            <w:tcW w:w="2089" w:type="pct"/>
            <w:tcBorders>
              <w:bottom w:val="single" w:sz="12" w:space="0" w:color="auto"/>
            </w:tcBorders>
            <w:vAlign w:val="center"/>
          </w:tcPr>
          <w:p>
            <w:pPr>
              <w:pStyle w:val="aff3"/>
            </w:pPr>
            <w:r>
              <w:t>Загазованность в блоке ГРС</w:t>
            </w:r>
          </w:p>
        </w:tc>
        <w:tc>
          <w:tcPr>
            <w:tcW w:w="985" w:type="pct"/>
            <w:tcBorders>
              <w:bottom w:val="single" w:sz="12" w:space="0" w:color="auto"/>
            </w:tcBorders>
            <w:vAlign w:val="center"/>
          </w:tcPr>
          <w:p>
            <w:pPr>
              <w:pStyle w:val="aff3"/>
            </w:pPr>
            <w:r>
              <w:rPr>
                <w:lang w:val="en-US"/>
              </w:rPr>
              <w:t>A</w:t>
            </w:r>
            <w:r>
              <w:t>1</w:t>
            </w:r>
          </w:p>
        </w:tc>
        <w:tc>
          <w:tcPr>
            <w:tcW w:w="1584" w:type="pct"/>
            <w:tcBorders>
              <w:bottom w:val="single" w:sz="12" w:space="0" w:color="auto"/>
              <w:right w:val="single" w:sz="12" w:space="0" w:color="auto"/>
            </w:tcBorders>
            <w:vAlign w:val="center"/>
          </w:tcPr>
          <w:p>
            <w:pPr>
              <w:pStyle w:val="aff3"/>
            </w:pPr>
            <w:r>
              <w:t>С, З**</w:t>
            </w:r>
          </w:p>
        </w:tc>
      </w:tr>
    </w:tbl>
    <w:p>
      <w:pPr>
        <w:jc w:val="left"/>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подачи одоранта определяется при проектировании.</w:t>
      </w:r>
    </w:p>
    <w:p>
      <w:pPr>
        <w:pStyle w:val="aff3"/>
        <w:ind w:left="567"/>
        <w:jc w:val="both"/>
        <w:rPr>
          <w:i/>
          <w:sz w:val="24"/>
          <w:szCs w:val="24"/>
        </w:rPr>
      </w:pPr>
    </w:p>
    <w:p>
      <w:pPr>
        <w:pStyle w:val="S4"/>
        <w:ind w:left="567"/>
        <w:rPr>
          <w:i/>
        </w:rPr>
      </w:pPr>
      <w:r>
        <w:rPr>
          <w:i/>
        </w:rPr>
        <w:t>**</w:t>
      </w:r>
      <w:r>
        <w:rPr>
          <w:i/>
          <w:lang w:val="en-US"/>
        </w:rPr>
        <w:t> </w:t>
      </w:r>
      <w:r>
        <w:rPr>
          <w:i/>
        </w:rPr>
        <w:t>Функция защиты реализуется путем управления запорной</w:t>
      </w:r>
      <w:r>
        <w:rPr>
          <w:i/>
        </w:rPr>
        <w:t xml:space="preserve"> арматурой</w:t>
      </w:r>
      <w:r>
        <w:rPr>
          <w:i/>
        </w:rPr>
        <w:t>, ЗРА при срабатывании сигнализации значения параметра. Необходимость и объем защиты определяется при проектировании. Функция защиты обеспечивает прекращение поступления газа в случае превышение установленных значений</w:t>
      </w:r>
      <w:r>
        <w:rPr>
          <w:i/>
        </w:rPr>
        <w:t xml:space="preserve"> н</w:t>
      </w:r>
      <w:r>
        <w:rPr>
          <w:i/>
        </w:rPr>
        <w:t>ижн</w:t>
      </w:r>
      <w:r>
        <w:rPr>
          <w:i/>
        </w:rPr>
        <w:t>его</w:t>
      </w:r>
      <w:r>
        <w:rPr>
          <w:i/>
        </w:rPr>
        <w:t xml:space="preserve"> концентрационн</w:t>
      </w:r>
      <w:r>
        <w:rPr>
          <w:i/>
        </w:rPr>
        <w:t>ого</w:t>
      </w:r>
      <w:r>
        <w:rPr>
          <w:i/>
        </w:rPr>
        <w:t xml:space="preserve"> предел</w:t>
      </w:r>
      <w:r>
        <w:rPr>
          <w:i/>
        </w:rPr>
        <w:t>а</w:t>
      </w:r>
      <w:r>
        <w:rPr>
          <w:i/>
        </w:rPr>
        <w:t xml:space="preserve"> распространения </w:t>
      </w:r>
      <w:r>
        <w:rPr>
          <w:i/>
        </w:rPr>
        <w:t>по датчику загазованности.</w:t>
      </w:r>
    </w:p>
    <w:p>
      <w:pPr>
        <w:pStyle w:val="aff6"/>
        <w:spacing w:before="60"/>
      </w:pPr>
      <w:r>
        <w:object w:dxaOrig="16261" w:dyaOrig="8896">
          <v:shape id="_x0000_i1056" type="#_x0000_t75" style="width:489.75pt;height:273.75pt" o:ole="">
            <v:imagedata r:id="rId122" o:title=""/>
          </v:shape>
          <o:OLEObject Type="Embed" ProgID="Visio.Drawing.15" ShapeID="_x0000_i1056" DrawAspect="Content" ObjectID="_1638793746" r:id="rId123"/>
        </w:object>
      </w:r>
      <w:bookmarkStart w:id="272" w:name="_Ref4149797"/>
      <w:r>
        <w:t>Рис.</w:t>
      </w:r>
      <w:r>
        <w:t xml:space="preserve"> </w:t>
      </w:r>
      <w:r>
        <w:rPr>
          <w:noProof/>
        </w:rPr>
        <w:fldChar w:fldCharType="begin"/>
      </w:r>
      <w:r>
        <w:rPr>
          <w:noProof/>
        </w:rPr>
        <w:instrText xml:space="preserve"> SEQ Рисунок \* ARABIC </w:instrText>
      </w:r>
      <w:r>
        <w:rPr>
          <w:noProof/>
        </w:rPr>
        <w:fldChar w:fldCharType="separate"/>
      </w:r>
      <w:r>
        <w:rPr>
          <w:noProof/>
        </w:rPr>
        <w:t>36</w:t>
      </w:r>
      <w:r>
        <w:rPr>
          <w:noProof/>
        </w:rPr>
        <w:fldChar w:fldCharType="end"/>
      </w:r>
      <w:bookmarkEnd w:id="272"/>
      <w:r>
        <w:t xml:space="preserve"> Объем автоматизации автоматизированной </w:t>
      </w:r>
      <w:r>
        <w:t>ГРС</w:t>
      </w:r>
    </w:p>
    <w:p>
      <w:pPr>
        <w:pStyle w:val="aff6"/>
        <w:jc w:val="left"/>
        <w:rPr>
          <w:rFonts w:ascii="Times New Roman" w:hAnsi="Times New Roman" w:cs="Times New Roman"/>
          <w:b w:val="0"/>
          <w:sz w:val="24"/>
          <w:szCs w:val="24"/>
        </w:rPr>
      </w:pPr>
    </w:p>
    <w:p>
      <w:pPr>
        <w:pStyle w:val="aff6"/>
        <w:jc w:val="left"/>
        <w:rPr>
          <w:rFonts w:ascii="Times New Roman" w:hAnsi="Times New Roman" w:cs="Times New Roman"/>
          <w:b w:val="0"/>
          <w:sz w:val="24"/>
          <w:szCs w:val="24"/>
        </w:rPr>
      </w:pPr>
    </w:p>
    <w:p>
      <w:pPr>
        <w:pStyle w:val="31"/>
        <w:numPr>
          <w:ilvl w:val="2"/>
          <w:numId w:val="11"/>
        </w:numPr>
        <w:ind w:left="0" w:firstLine="0"/>
        <w:rPr>
          <w:caps w:val="0"/>
        </w:rPr>
      </w:pPr>
      <w:bookmarkStart w:id="273" w:name="_Toc6315398"/>
      <w:bookmarkStart w:id="274" w:name="_Toc6585784"/>
      <w:bookmarkStart w:id="275" w:name="_Toc22897646"/>
      <w:r>
        <w:t xml:space="preserve">УСТАНОВКА </w:t>
      </w:r>
      <w:bookmarkEnd w:id="273"/>
      <w:bookmarkEnd w:id="274"/>
      <w:bookmarkEnd w:id="275"/>
      <w:r>
        <w:rPr>
          <w:caps w:val="0"/>
        </w:rPr>
        <w:t xml:space="preserve">РЕГЕНЕРАЦИИ </w:t>
      </w:r>
      <w:r>
        <w:rPr>
          <w:caps w:val="0"/>
        </w:rPr>
        <w:t>ГЛИКОЛЕЙ</w:t>
      </w:r>
      <w:r>
        <w:rPr>
          <w:caps w:val="0"/>
        </w:rPr>
        <w:t xml:space="preserve"> С ПРОМЕЖУТОЧНЫМ ТЕПЛОНОСИТЕЛЕМ</w:t>
      </w:r>
      <w:r>
        <w:rPr>
          <w:caps w:val="0"/>
        </w:rPr>
        <w:t xml:space="preserve"> </w:t>
      </w:r>
      <w:r>
        <w:t>или</w:t>
      </w:r>
      <w:r>
        <w:rPr>
          <w:caps w:val="0"/>
        </w:rPr>
        <w:t xml:space="preserve"> ПАРОМ</w:t>
      </w:r>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_Ref4083466</w:instrText>
      </w:r>
      <w:r>
        <w:instrText xml:space="preserve"> \# 0 \h  \* MERGEFORMAT </w:instrText>
      </w:r>
      <w:r>
        <w:rPr>
          <w:lang w:eastAsia="ru-RU"/>
        </w:rPr>
      </w:r>
      <w:r>
        <w:rPr>
          <w:lang w:eastAsia="ru-RU"/>
        </w:rPr>
        <w:fldChar w:fldCharType="separate"/>
      </w:r>
      <w:r>
        <w:t>40</w:t>
      </w:r>
      <w:r>
        <w:rPr>
          <w:lang w:eastAsia="ru-RU"/>
        </w:rPr>
        <w:fldChar w:fldCharType="end"/>
      </w:r>
      <w:r>
        <w:rPr>
          <w:lang w:eastAsia="ru-RU"/>
        </w:rPr>
        <w:t xml:space="preserve"> 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_Ref4083678</w:instrText>
      </w:r>
      <w:r>
        <w:instrText xml:space="preserve"> \# 0 \h  \* MERGEFORMAT </w:instrText>
      </w:r>
      <w:r>
        <w:rPr>
          <w:lang w:eastAsia="ru-RU"/>
        </w:rPr>
      </w:r>
      <w:r>
        <w:rPr>
          <w:lang w:eastAsia="ru-RU"/>
        </w:rPr>
        <w:fldChar w:fldCharType="separate"/>
      </w:r>
      <w:r>
        <w:t>37</w:t>
      </w:r>
      <w:r>
        <w:rPr>
          <w:lang w:eastAsia="ru-RU"/>
        </w:rPr>
        <w:fldChar w:fldCharType="end"/>
      </w:r>
      <w:r>
        <w:rPr>
          <w:lang w:eastAsia="ru-RU"/>
        </w:rPr>
        <w:t xml:space="preserve"> </w:t>
      </w:r>
      <w:r>
        <w:rPr>
          <w:lang w:eastAsia="ru-RU"/>
        </w:rPr>
        <w:t>приведен</w:t>
      </w:r>
      <w:r>
        <w:rPr>
          <w:lang w:eastAsia="ru-RU"/>
        </w:rPr>
        <w:t xml:space="preserve"> объем автоматизации установки регенерации ДЭГ с промежуточным теплоносителем, паром.</w:t>
      </w:r>
    </w:p>
    <w:p>
      <w:pPr>
        <w:rPr>
          <w:lang w:eastAsia="ru-RU"/>
        </w:rPr>
      </w:pPr>
    </w:p>
    <w:p>
      <w:pPr>
        <w:pStyle w:val="af6"/>
        <w:spacing w:after="0"/>
      </w:pPr>
      <w:bookmarkStart w:id="276" w:name="_Ref4083466"/>
      <w:r>
        <w:t xml:space="preserve">Таблица </w:t>
      </w:r>
      <w:r>
        <w:rPr>
          <w:noProof/>
        </w:rPr>
        <w:fldChar w:fldCharType="begin"/>
      </w:r>
      <w:r>
        <w:rPr>
          <w:noProof/>
        </w:rPr>
        <w:instrText xml:space="preserve"> SEQ Таблица \* ARABIC </w:instrText>
      </w:r>
      <w:r>
        <w:rPr>
          <w:noProof/>
        </w:rPr>
        <w:fldChar w:fldCharType="separate"/>
      </w:r>
      <w:r>
        <w:rPr>
          <w:noProof/>
        </w:rPr>
        <w:t>40</w:t>
      </w:r>
      <w:r>
        <w:rPr>
          <w:noProof/>
        </w:rPr>
        <w:fldChar w:fldCharType="end"/>
      </w:r>
      <w:bookmarkEnd w:id="276"/>
    </w:p>
    <w:p>
      <w:pPr>
        <w:pStyle w:val="af6"/>
        <w:spacing w:after="0"/>
      </w:pPr>
      <w:r>
        <w:t>Объем автоматизации установки регенерации</w:t>
      </w:r>
    </w:p>
    <w:p>
      <w:pPr>
        <w:pStyle w:val="af6"/>
      </w:pPr>
      <w:r>
        <w:t xml:space="preserve">гликолей </w:t>
      </w:r>
      <w:r>
        <w:t>с промежуточным теплоносителем, паром</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2"/>
        <w:gridCol w:w="1539"/>
        <w:gridCol w:w="2152"/>
        <w:gridCol w:w="2505"/>
      </w:tblGrid>
      <w:tr>
        <w:trPr>
          <w:trHeight w:val="303"/>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1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1"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63"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1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1"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092"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271"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1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09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271"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46" w:type="pct"/>
            <w:tcBorders>
              <w:top w:val="single" w:sz="12" w:space="0" w:color="auto"/>
              <w:left w:val="single" w:sz="12" w:space="0" w:color="auto"/>
            </w:tcBorders>
            <w:vAlign w:val="center"/>
          </w:tcPr>
          <w:p>
            <w:pPr>
              <w:pStyle w:val="aff3"/>
            </w:pPr>
            <w:r>
              <w:t>1</w:t>
            </w:r>
          </w:p>
        </w:tc>
        <w:tc>
          <w:tcPr>
            <w:tcW w:w="1610" w:type="pct"/>
            <w:tcBorders>
              <w:top w:val="single" w:sz="12" w:space="0" w:color="auto"/>
            </w:tcBorders>
            <w:vAlign w:val="center"/>
          </w:tcPr>
          <w:p>
            <w:pPr>
              <w:pStyle w:val="aff3"/>
            </w:pPr>
            <w:r>
              <w:t>Давление в колонне (изб.)</w:t>
            </w:r>
          </w:p>
        </w:tc>
        <w:tc>
          <w:tcPr>
            <w:tcW w:w="781" w:type="pct"/>
            <w:tcBorders>
              <w:top w:val="single" w:sz="12" w:space="0" w:color="auto"/>
            </w:tcBorders>
            <w:vAlign w:val="center"/>
          </w:tcPr>
          <w:p>
            <w:pPr>
              <w:pStyle w:val="aff3"/>
            </w:pPr>
            <w:r>
              <w:t>P1</w:t>
            </w:r>
          </w:p>
        </w:tc>
        <w:tc>
          <w:tcPr>
            <w:tcW w:w="1092" w:type="pct"/>
            <w:tcBorders>
              <w:top w:val="single" w:sz="12" w:space="0" w:color="auto"/>
            </w:tcBorders>
            <w:vAlign w:val="center"/>
          </w:tcPr>
          <w:p>
            <w:pPr>
              <w:pStyle w:val="aff3"/>
            </w:pPr>
            <w:r>
              <w:t>Ид, Им, С, Ф</w:t>
            </w:r>
          </w:p>
        </w:tc>
        <w:tc>
          <w:tcPr>
            <w:tcW w:w="1271" w:type="pct"/>
            <w:tcBorders>
              <w:top w:val="single" w:sz="12" w:space="0" w:color="auto"/>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2</w:t>
            </w:r>
          </w:p>
        </w:tc>
        <w:tc>
          <w:tcPr>
            <w:tcW w:w="1610" w:type="pct"/>
            <w:vAlign w:val="center"/>
          </w:tcPr>
          <w:p>
            <w:pPr>
              <w:pStyle w:val="aff3"/>
            </w:pPr>
            <w:r>
              <w:t xml:space="preserve">Уровень жидкости в кубовой части колонны </w:t>
            </w:r>
          </w:p>
        </w:tc>
        <w:tc>
          <w:tcPr>
            <w:tcW w:w="781" w:type="pct"/>
            <w:vAlign w:val="center"/>
          </w:tcPr>
          <w:p>
            <w:pPr>
              <w:pStyle w:val="aff3"/>
            </w:pPr>
            <w:r>
              <w:t>L1</w:t>
            </w:r>
          </w:p>
        </w:tc>
        <w:tc>
          <w:tcPr>
            <w:tcW w:w="1092" w:type="pct"/>
            <w:vAlign w:val="center"/>
          </w:tcPr>
          <w:p>
            <w:pPr>
              <w:pStyle w:val="aff3"/>
            </w:pPr>
            <w:r>
              <w:t>Ид, Им, C, Р, З*,</w:t>
            </w:r>
          </w:p>
        </w:tc>
        <w:tc>
          <w:tcPr>
            <w:tcW w:w="1271" w:type="pct"/>
            <w:tcBorders>
              <w:right w:val="single" w:sz="12" w:space="0" w:color="auto"/>
            </w:tcBorders>
            <w:vAlign w:val="center"/>
          </w:tcPr>
          <w:p>
            <w:pPr>
              <w:pStyle w:val="aff3"/>
            </w:pPr>
            <w:r>
              <w:t>Ид, Им, C, Р, ИНТ,Ф , З*</w:t>
            </w:r>
          </w:p>
        </w:tc>
      </w:tr>
      <w:tr>
        <w:trPr>
          <w:trHeight w:val="20"/>
        </w:trPr>
        <w:tc>
          <w:tcPr>
            <w:tcW w:w="246" w:type="pct"/>
            <w:tcBorders>
              <w:left w:val="single" w:sz="12" w:space="0" w:color="auto"/>
            </w:tcBorders>
            <w:vAlign w:val="center"/>
          </w:tcPr>
          <w:p>
            <w:pPr>
              <w:pStyle w:val="aff3"/>
            </w:pPr>
            <w:r>
              <w:t>3</w:t>
            </w:r>
          </w:p>
        </w:tc>
        <w:tc>
          <w:tcPr>
            <w:tcW w:w="1610" w:type="pct"/>
            <w:vAlign w:val="center"/>
          </w:tcPr>
          <w:p>
            <w:pPr>
              <w:pStyle w:val="aff3"/>
            </w:pPr>
            <w:r>
              <w:t>Температура в верхней части колонны</w:t>
            </w:r>
          </w:p>
        </w:tc>
        <w:tc>
          <w:tcPr>
            <w:tcW w:w="781" w:type="pct"/>
            <w:vAlign w:val="center"/>
          </w:tcPr>
          <w:p>
            <w:pPr>
              <w:pStyle w:val="aff3"/>
            </w:pPr>
            <w:r>
              <w:t>Т3</w:t>
            </w:r>
          </w:p>
        </w:tc>
        <w:tc>
          <w:tcPr>
            <w:tcW w:w="1092" w:type="pct"/>
            <w:vAlign w:val="center"/>
          </w:tcPr>
          <w:p>
            <w:pPr>
              <w:pStyle w:val="aff3"/>
            </w:pPr>
            <w:r>
              <w:t xml:space="preserve">Ид, Им </w:t>
            </w:r>
          </w:p>
        </w:tc>
        <w:tc>
          <w:tcPr>
            <w:tcW w:w="1271" w:type="pct"/>
            <w:tcBorders>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4</w:t>
            </w:r>
          </w:p>
        </w:tc>
        <w:tc>
          <w:tcPr>
            <w:tcW w:w="1610" w:type="pct"/>
            <w:vAlign w:val="center"/>
          </w:tcPr>
          <w:p>
            <w:pPr>
              <w:pStyle w:val="aff3"/>
            </w:pPr>
            <w:r>
              <w:t>Перепад давления между кубовой и верхней частью колонны (изб.)</w:t>
            </w:r>
          </w:p>
        </w:tc>
        <w:tc>
          <w:tcPr>
            <w:tcW w:w="781" w:type="pct"/>
            <w:vAlign w:val="center"/>
          </w:tcPr>
          <w:p>
            <w:pPr>
              <w:pStyle w:val="aff3"/>
              <w:rPr>
                <w:lang w:eastAsia="en-US"/>
              </w:rPr>
            </w:pPr>
            <w:r>
              <w:t>РD1</w:t>
            </w:r>
          </w:p>
        </w:tc>
        <w:tc>
          <w:tcPr>
            <w:tcW w:w="1092" w:type="pct"/>
            <w:vAlign w:val="center"/>
          </w:tcPr>
          <w:p>
            <w:pPr>
              <w:pStyle w:val="aff3"/>
              <w:rPr>
                <w:lang w:eastAsia="en-US"/>
              </w:rPr>
            </w:pPr>
            <w:r>
              <w:t>Ид, Им, С, Ф</w:t>
            </w:r>
          </w:p>
        </w:tc>
        <w:tc>
          <w:tcPr>
            <w:tcW w:w="1271" w:type="pct"/>
            <w:tcBorders>
              <w:right w:val="single" w:sz="12" w:space="0" w:color="auto"/>
            </w:tcBorders>
            <w:vAlign w:val="center"/>
          </w:tcPr>
          <w:p>
            <w:pPr>
              <w:pStyle w:val="aff3"/>
              <w:rPr>
                <w:lang w:eastAsia="en-US"/>
              </w:rPr>
            </w:pPr>
            <w:r>
              <w:t>Ид, Им, С, Ф</w:t>
            </w:r>
          </w:p>
        </w:tc>
      </w:tr>
      <w:tr>
        <w:trPr>
          <w:trHeight w:val="20"/>
        </w:trPr>
        <w:tc>
          <w:tcPr>
            <w:tcW w:w="246" w:type="pct"/>
            <w:tcBorders>
              <w:left w:val="single" w:sz="12" w:space="0" w:color="auto"/>
            </w:tcBorders>
            <w:vAlign w:val="center"/>
          </w:tcPr>
          <w:p>
            <w:pPr>
              <w:pStyle w:val="aff3"/>
            </w:pPr>
            <w:r>
              <w:t>5</w:t>
            </w:r>
          </w:p>
        </w:tc>
        <w:tc>
          <w:tcPr>
            <w:tcW w:w="1610" w:type="pct"/>
            <w:vAlign w:val="center"/>
          </w:tcPr>
          <w:p>
            <w:pPr>
              <w:pStyle w:val="aff3"/>
            </w:pPr>
            <w:r>
              <w:t xml:space="preserve">Перепад давления на фильтре на трубопроводе входа насыщенного </w:t>
            </w:r>
            <w:r>
              <w:t>гликоля</w:t>
            </w:r>
            <w:r>
              <w:t>(изб.)</w:t>
            </w:r>
          </w:p>
        </w:tc>
        <w:tc>
          <w:tcPr>
            <w:tcW w:w="781" w:type="pct"/>
            <w:vAlign w:val="center"/>
          </w:tcPr>
          <w:p>
            <w:pPr>
              <w:pStyle w:val="aff3"/>
            </w:pPr>
            <w:r>
              <w:t>РD2</w:t>
            </w:r>
          </w:p>
        </w:tc>
        <w:tc>
          <w:tcPr>
            <w:tcW w:w="1092" w:type="pct"/>
            <w:vAlign w:val="center"/>
          </w:tcPr>
          <w:p>
            <w:pPr>
              <w:pStyle w:val="aff3"/>
            </w:pPr>
            <w:r>
              <w:t>Ид, Им, С, Ф</w:t>
            </w:r>
          </w:p>
        </w:tc>
        <w:tc>
          <w:tcPr>
            <w:tcW w:w="1271" w:type="pct"/>
            <w:tcBorders>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6</w:t>
            </w:r>
          </w:p>
        </w:tc>
        <w:tc>
          <w:tcPr>
            <w:tcW w:w="1610" w:type="pct"/>
            <w:vAlign w:val="center"/>
          </w:tcPr>
          <w:p>
            <w:pPr>
              <w:pStyle w:val="aff3"/>
            </w:pPr>
            <w:r>
              <w:t xml:space="preserve">Давление на трубопроводе входа насыщенного </w:t>
            </w:r>
            <w:r>
              <w:t>гликоля</w:t>
            </w:r>
            <w:r>
              <w:t>(изб.)</w:t>
            </w:r>
          </w:p>
        </w:tc>
        <w:tc>
          <w:tcPr>
            <w:tcW w:w="781" w:type="pct"/>
            <w:vAlign w:val="center"/>
          </w:tcPr>
          <w:p>
            <w:pPr>
              <w:pStyle w:val="aff3"/>
            </w:pPr>
            <w:r>
              <w:t>P2</w:t>
            </w:r>
          </w:p>
        </w:tc>
        <w:tc>
          <w:tcPr>
            <w:tcW w:w="1092" w:type="pct"/>
            <w:vAlign w:val="center"/>
          </w:tcPr>
          <w:p>
            <w:pPr>
              <w:pStyle w:val="aff3"/>
            </w:pPr>
            <w:r>
              <w:t>Ид, Им, С, Ф</w:t>
            </w:r>
          </w:p>
        </w:tc>
        <w:tc>
          <w:tcPr>
            <w:tcW w:w="1271" w:type="pct"/>
            <w:tcBorders>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7</w:t>
            </w:r>
          </w:p>
        </w:tc>
        <w:tc>
          <w:tcPr>
            <w:tcW w:w="1610" w:type="pct"/>
            <w:vAlign w:val="center"/>
          </w:tcPr>
          <w:p>
            <w:pPr>
              <w:pStyle w:val="aff3"/>
            </w:pPr>
            <w:r>
              <w:t xml:space="preserve">Температура на трубопроводе входа насыщенного </w:t>
            </w:r>
            <w:r>
              <w:t>гликоля</w:t>
            </w:r>
          </w:p>
        </w:tc>
        <w:tc>
          <w:tcPr>
            <w:tcW w:w="781" w:type="pct"/>
            <w:vAlign w:val="center"/>
          </w:tcPr>
          <w:p>
            <w:pPr>
              <w:pStyle w:val="aff3"/>
            </w:pPr>
            <w:r>
              <w:t>Т2</w:t>
            </w:r>
          </w:p>
        </w:tc>
        <w:tc>
          <w:tcPr>
            <w:tcW w:w="1092" w:type="pct"/>
            <w:vAlign w:val="center"/>
          </w:tcPr>
          <w:p>
            <w:pPr>
              <w:pStyle w:val="aff3"/>
            </w:pPr>
            <w:r>
              <w:t>Ид, Им, С, Ф</w:t>
            </w:r>
          </w:p>
        </w:tc>
        <w:tc>
          <w:tcPr>
            <w:tcW w:w="1271" w:type="pct"/>
            <w:tcBorders>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8</w:t>
            </w:r>
          </w:p>
        </w:tc>
        <w:tc>
          <w:tcPr>
            <w:tcW w:w="1610" w:type="pct"/>
            <w:vAlign w:val="center"/>
          </w:tcPr>
          <w:p>
            <w:pPr>
              <w:pStyle w:val="aff3"/>
            </w:pPr>
            <w:r>
              <w:t xml:space="preserve">Температура на трубопроводе выхода регенерированного </w:t>
            </w:r>
            <w:r>
              <w:t>гликоля</w:t>
            </w:r>
          </w:p>
        </w:tc>
        <w:tc>
          <w:tcPr>
            <w:tcW w:w="781" w:type="pct"/>
            <w:vAlign w:val="center"/>
          </w:tcPr>
          <w:p>
            <w:pPr>
              <w:pStyle w:val="aff3"/>
            </w:pPr>
            <w:r>
              <w:t>Т1</w:t>
            </w:r>
          </w:p>
        </w:tc>
        <w:tc>
          <w:tcPr>
            <w:tcW w:w="1092" w:type="pct"/>
            <w:vAlign w:val="center"/>
          </w:tcPr>
          <w:p>
            <w:pPr>
              <w:pStyle w:val="aff3"/>
            </w:pPr>
            <w:r>
              <w:t>Ид, Им, С, Ф</w:t>
            </w:r>
          </w:p>
        </w:tc>
        <w:tc>
          <w:tcPr>
            <w:tcW w:w="1271" w:type="pct"/>
            <w:tcBorders>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9</w:t>
            </w:r>
          </w:p>
        </w:tc>
        <w:tc>
          <w:tcPr>
            <w:tcW w:w="1610" w:type="pct"/>
            <w:vAlign w:val="center"/>
          </w:tcPr>
          <w:p>
            <w:pPr>
              <w:pStyle w:val="aff3"/>
            </w:pPr>
            <w:r>
              <w:t xml:space="preserve">Положение клапана на трубопроводе </w:t>
            </w:r>
            <w:r>
              <w:rPr>
                <w:lang w:eastAsia="en-US"/>
              </w:rPr>
              <w:t xml:space="preserve">выхода регенерированного </w:t>
            </w:r>
            <w:r>
              <w:rPr>
                <w:lang w:eastAsia="en-US"/>
              </w:rPr>
              <w:t>гликоля</w:t>
            </w:r>
          </w:p>
        </w:tc>
        <w:tc>
          <w:tcPr>
            <w:tcW w:w="781" w:type="pct"/>
            <w:vAlign w:val="center"/>
          </w:tcPr>
          <w:p>
            <w:pPr>
              <w:pStyle w:val="aff3"/>
            </w:pPr>
            <w:r>
              <w:t>N1</w:t>
            </w:r>
          </w:p>
        </w:tc>
        <w:tc>
          <w:tcPr>
            <w:tcW w:w="1092" w:type="pct"/>
            <w:vAlign w:val="center"/>
          </w:tcPr>
          <w:p>
            <w:pPr>
              <w:pStyle w:val="aff3"/>
            </w:pPr>
            <w:r>
              <w:t>У, С</w:t>
            </w:r>
          </w:p>
        </w:tc>
        <w:tc>
          <w:tcPr>
            <w:tcW w:w="1271" w:type="pct"/>
            <w:tcBorders>
              <w:right w:val="single" w:sz="12" w:space="0" w:color="auto"/>
            </w:tcBorders>
            <w:vAlign w:val="center"/>
          </w:tcPr>
          <w:p>
            <w:pPr>
              <w:pStyle w:val="aff3"/>
            </w:pPr>
            <w:r>
              <w:t>У, С</w:t>
            </w:r>
          </w:p>
        </w:tc>
      </w:tr>
      <w:tr>
        <w:trPr>
          <w:trHeight w:val="20"/>
        </w:trPr>
        <w:tc>
          <w:tcPr>
            <w:tcW w:w="246" w:type="pct"/>
            <w:tcBorders>
              <w:left w:val="single" w:sz="12" w:space="0" w:color="auto"/>
            </w:tcBorders>
            <w:vAlign w:val="center"/>
          </w:tcPr>
          <w:p>
            <w:pPr>
              <w:pStyle w:val="aff3"/>
            </w:pPr>
            <w:r>
              <w:t>10</w:t>
            </w:r>
          </w:p>
        </w:tc>
        <w:tc>
          <w:tcPr>
            <w:tcW w:w="1610" w:type="pct"/>
            <w:vAlign w:val="center"/>
          </w:tcPr>
          <w:p>
            <w:pPr>
              <w:pStyle w:val="aff3"/>
            </w:pPr>
            <w:r>
              <w:t>Расход теплоносителя на входном трубопроводе</w:t>
            </w:r>
          </w:p>
        </w:tc>
        <w:tc>
          <w:tcPr>
            <w:tcW w:w="781" w:type="pct"/>
            <w:vAlign w:val="center"/>
          </w:tcPr>
          <w:p>
            <w:pPr>
              <w:pStyle w:val="aff3"/>
            </w:pPr>
            <w:r>
              <w:t>FQ1</w:t>
            </w:r>
          </w:p>
        </w:tc>
        <w:tc>
          <w:tcPr>
            <w:tcW w:w="1092" w:type="pct"/>
            <w:vAlign w:val="center"/>
          </w:tcPr>
          <w:p>
            <w:pPr>
              <w:pStyle w:val="aff3"/>
            </w:pPr>
            <w:r>
              <w:t>Ид, Им, C, Р, Ф</w:t>
            </w:r>
          </w:p>
        </w:tc>
        <w:tc>
          <w:tcPr>
            <w:tcW w:w="1271" w:type="pct"/>
            <w:tcBorders>
              <w:right w:val="single" w:sz="12" w:space="0" w:color="auto"/>
            </w:tcBorders>
            <w:vAlign w:val="center"/>
          </w:tcPr>
          <w:p>
            <w:pPr>
              <w:pStyle w:val="aff3"/>
            </w:pPr>
            <w:r>
              <w:t>Ид, Им, C, Р, Ф</w:t>
            </w:r>
          </w:p>
        </w:tc>
      </w:tr>
      <w:tr>
        <w:trPr>
          <w:trHeight w:val="20"/>
        </w:trPr>
        <w:tc>
          <w:tcPr>
            <w:tcW w:w="246" w:type="pct"/>
            <w:tcBorders>
              <w:left w:val="single" w:sz="12" w:space="0" w:color="auto"/>
            </w:tcBorders>
            <w:vAlign w:val="center"/>
          </w:tcPr>
          <w:p>
            <w:pPr>
              <w:pStyle w:val="aff3"/>
            </w:pPr>
            <w:r>
              <w:t>11</w:t>
            </w:r>
          </w:p>
        </w:tc>
        <w:tc>
          <w:tcPr>
            <w:tcW w:w="1610" w:type="pct"/>
            <w:vAlign w:val="center"/>
          </w:tcPr>
          <w:p>
            <w:pPr>
              <w:pStyle w:val="aff3"/>
            </w:pPr>
            <w:r>
              <w:t>Давление после клапана на трубопроводе входа теплоносителя (изб.)</w:t>
            </w:r>
          </w:p>
        </w:tc>
        <w:tc>
          <w:tcPr>
            <w:tcW w:w="781" w:type="pct"/>
            <w:vAlign w:val="center"/>
          </w:tcPr>
          <w:p>
            <w:pPr>
              <w:pStyle w:val="aff3"/>
            </w:pPr>
            <w:r>
              <w:t>P5</w:t>
            </w:r>
          </w:p>
        </w:tc>
        <w:tc>
          <w:tcPr>
            <w:tcW w:w="1092" w:type="pct"/>
            <w:vAlign w:val="center"/>
          </w:tcPr>
          <w:p>
            <w:pPr>
              <w:pStyle w:val="aff3"/>
            </w:pPr>
            <w:r>
              <w:t>Ид, Им, С, Ф</w:t>
            </w:r>
          </w:p>
        </w:tc>
        <w:tc>
          <w:tcPr>
            <w:tcW w:w="1271" w:type="pct"/>
            <w:tcBorders>
              <w:right w:val="single" w:sz="12" w:space="0" w:color="auto"/>
            </w:tcBorders>
            <w:vAlign w:val="center"/>
          </w:tcPr>
          <w:p>
            <w:pPr>
              <w:pStyle w:val="aff3"/>
            </w:pPr>
            <w:r>
              <w:t>Ид, Им, С, Ф</w:t>
            </w:r>
          </w:p>
        </w:tc>
      </w:tr>
      <w:tr>
        <w:trPr>
          <w:trHeight w:val="20"/>
        </w:trPr>
        <w:tc>
          <w:tcPr>
            <w:tcW w:w="246" w:type="pct"/>
            <w:tcBorders>
              <w:left w:val="single" w:sz="12" w:space="0" w:color="auto"/>
            </w:tcBorders>
            <w:vAlign w:val="center"/>
          </w:tcPr>
          <w:p>
            <w:pPr>
              <w:pStyle w:val="aff3"/>
            </w:pPr>
            <w:r>
              <w:t>12</w:t>
            </w:r>
          </w:p>
        </w:tc>
        <w:tc>
          <w:tcPr>
            <w:tcW w:w="1610" w:type="pct"/>
            <w:vAlign w:val="center"/>
          </w:tcPr>
          <w:p>
            <w:pPr>
              <w:pStyle w:val="aff3"/>
            </w:pPr>
            <w:r>
              <w:t>Давление в паровой части испарителя</w:t>
            </w:r>
            <w:r>
              <w:rPr>
                <w:lang w:eastAsia="en-US"/>
              </w:rPr>
              <w:t xml:space="preserve"> </w:t>
            </w:r>
            <w:r>
              <w:t>(изб.)</w:t>
            </w:r>
          </w:p>
        </w:tc>
        <w:tc>
          <w:tcPr>
            <w:tcW w:w="781" w:type="pct"/>
            <w:vAlign w:val="center"/>
          </w:tcPr>
          <w:p>
            <w:pPr>
              <w:pStyle w:val="aff3"/>
            </w:pPr>
            <w:r>
              <w:t>P3</w:t>
            </w:r>
          </w:p>
        </w:tc>
        <w:tc>
          <w:tcPr>
            <w:tcW w:w="1092" w:type="pct"/>
            <w:vAlign w:val="center"/>
          </w:tcPr>
          <w:p>
            <w:pPr>
              <w:pStyle w:val="aff3"/>
            </w:pPr>
            <w:r>
              <w:t>Ид, Им, C, Р, З*,</w:t>
            </w:r>
          </w:p>
        </w:tc>
        <w:tc>
          <w:tcPr>
            <w:tcW w:w="1271" w:type="pct"/>
            <w:tcBorders>
              <w:right w:val="single" w:sz="12" w:space="0" w:color="auto"/>
            </w:tcBorders>
            <w:vAlign w:val="center"/>
          </w:tcPr>
          <w:p>
            <w:pPr>
              <w:pStyle w:val="aff3"/>
            </w:pPr>
            <w:r>
              <w:t>Ид, Им, C, Р, ИНТ,Ф , З*</w:t>
            </w:r>
          </w:p>
        </w:tc>
      </w:tr>
      <w:tr>
        <w:trPr>
          <w:trHeight w:val="20"/>
        </w:trPr>
        <w:tc>
          <w:tcPr>
            <w:tcW w:w="246" w:type="pct"/>
            <w:tcBorders>
              <w:left w:val="single" w:sz="12" w:space="0" w:color="auto"/>
            </w:tcBorders>
            <w:vAlign w:val="center"/>
          </w:tcPr>
          <w:p>
            <w:pPr>
              <w:pStyle w:val="aff3"/>
            </w:pPr>
            <w:r>
              <w:t>13</w:t>
            </w:r>
          </w:p>
        </w:tc>
        <w:tc>
          <w:tcPr>
            <w:tcW w:w="1610" w:type="pct"/>
            <w:vAlign w:val="center"/>
          </w:tcPr>
          <w:p>
            <w:pPr>
              <w:pStyle w:val="aff3"/>
            </w:pPr>
            <w:r>
              <w:t>Температура в паровой части испарителя</w:t>
            </w:r>
            <w:r>
              <w:rPr>
                <w:lang w:eastAsia="en-US"/>
              </w:rPr>
              <w:t xml:space="preserve"> </w:t>
            </w:r>
            <w:r>
              <w:t>(изб.)</w:t>
            </w:r>
          </w:p>
        </w:tc>
        <w:tc>
          <w:tcPr>
            <w:tcW w:w="781" w:type="pct"/>
            <w:vAlign w:val="center"/>
          </w:tcPr>
          <w:p>
            <w:pPr>
              <w:pStyle w:val="aff3"/>
            </w:pPr>
            <w:r>
              <w:t>Т4</w:t>
            </w:r>
          </w:p>
        </w:tc>
        <w:tc>
          <w:tcPr>
            <w:tcW w:w="1092" w:type="pct"/>
            <w:vAlign w:val="center"/>
          </w:tcPr>
          <w:p>
            <w:pPr>
              <w:pStyle w:val="aff3"/>
            </w:pPr>
            <w:r>
              <w:t>Ид, Им, C, Р, З*,</w:t>
            </w:r>
          </w:p>
        </w:tc>
        <w:tc>
          <w:tcPr>
            <w:tcW w:w="1271" w:type="pct"/>
            <w:tcBorders>
              <w:right w:val="single" w:sz="12" w:space="0" w:color="auto"/>
            </w:tcBorders>
            <w:vAlign w:val="center"/>
          </w:tcPr>
          <w:p>
            <w:pPr>
              <w:pStyle w:val="aff3"/>
            </w:pPr>
            <w:r>
              <w:t>Ид, Им, C, Р, ИНТ,Ф , З*</w:t>
            </w:r>
          </w:p>
        </w:tc>
      </w:tr>
      <w:tr>
        <w:trPr>
          <w:trHeight w:val="20"/>
        </w:trPr>
        <w:tc>
          <w:tcPr>
            <w:tcW w:w="246" w:type="pct"/>
            <w:tcBorders>
              <w:left w:val="single" w:sz="12" w:space="0" w:color="auto"/>
            </w:tcBorders>
            <w:vAlign w:val="center"/>
          </w:tcPr>
          <w:p>
            <w:pPr>
              <w:pStyle w:val="aff3"/>
            </w:pPr>
            <w:r>
              <w:t>14</w:t>
            </w:r>
          </w:p>
        </w:tc>
        <w:tc>
          <w:tcPr>
            <w:tcW w:w="1610" w:type="pct"/>
            <w:vAlign w:val="center"/>
          </w:tcPr>
          <w:p>
            <w:pPr>
              <w:pStyle w:val="aff3"/>
            </w:pPr>
            <w:r>
              <w:t>Положение клапана на трубопроводе входа теплоносителя</w:t>
            </w:r>
          </w:p>
        </w:tc>
        <w:tc>
          <w:tcPr>
            <w:tcW w:w="781" w:type="pct"/>
            <w:vAlign w:val="center"/>
          </w:tcPr>
          <w:p>
            <w:pPr>
              <w:pStyle w:val="aff3"/>
            </w:pPr>
            <w:r>
              <w:t>N2</w:t>
            </w:r>
          </w:p>
        </w:tc>
        <w:tc>
          <w:tcPr>
            <w:tcW w:w="1092" w:type="pct"/>
            <w:vAlign w:val="center"/>
          </w:tcPr>
          <w:p>
            <w:pPr>
              <w:pStyle w:val="aff3"/>
            </w:pPr>
            <w:r>
              <w:t>У, С</w:t>
            </w:r>
          </w:p>
        </w:tc>
        <w:tc>
          <w:tcPr>
            <w:tcW w:w="1271" w:type="pct"/>
            <w:tcBorders>
              <w:right w:val="single" w:sz="12" w:space="0" w:color="auto"/>
            </w:tcBorders>
            <w:vAlign w:val="center"/>
          </w:tcPr>
          <w:p>
            <w:pPr>
              <w:pStyle w:val="aff3"/>
            </w:pPr>
            <w:r>
              <w:t>У, С</w:t>
            </w:r>
          </w:p>
        </w:tc>
      </w:tr>
      <w:tr>
        <w:trPr>
          <w:trHeight w:val="20"/>
        </w:trPr>
        <w:tc>
          <w:tcPr>
            <w:tcW w:w="246" w:type="pct"/>
            <w:tcBorders>
              <w:left w:val="single" w:sz="12" w:space="0" w:color="auto"/>
            </w:tcBorders>
            <w:vAlign w:val="center"/>
          </w:tcPr>
          <w:p>
            <w:pPr>
              <w:pStyle w:val="aff3"/>
            </w:pPr>
            <w:r>
              <w:t>15</w:t>
            </w:r>
          </w:p>
        </w:tc>
        <w:tc>
          <w:tcPr>
            <w:tcW w:w="1610" w:type="pct"/>
            <w:vAlign w:val="center"/>
          </w:tcPr>
          <w:p>
            <w:pPr>
              <w:pStyle w:val="aff3"/>
            </w:pPr>
            <w:r>
              <w:t xml:space="preserve">Уровень жидкости в испарителе </w:t>
            </w:r>
          </w:p>
        </w:tc>
        <w:tc>
          <w:tcPr>
            <w:tcW w:w="781" w:type="pct"/>
            <w:vAlign w:val="center"/>
          </w:tcPr>
          <w:p>
            <w:pPr>
              <w:pStyle w:val="aff3"/>
            </w:pPr>
            <w:r>
              <w:t>L2</w:t>
            </w:r>
          </w:p>
        </w:tc>
        <w:tc>
          <w:tcPr>
            <w:tcW w:w="1092" w:type="pct"/>
            <w:vAlign w:val="center"/>
          </w:tcPr>
          <w:p>
            <w:pPr>
              <w:pStyle w:val="aff3"/>
            </w:pPr>
            <w:r>
              <w:t>Ид, Им, C, З*,</w:t>
            </w:r>
          </w:p>
        </w:tc>
        <w:tc>
          <w:tcPr>
            <w:tcW w:w="1271" w:type="pct"/>
            <w:tcBorders>
              <w:right w:val="single" w:sz="12" w:space="0" w:color="auto"/>
            </w:tcBorders>
            <w:vAlign w:val="center"/>
          </w:tcPr>
          <w:p>
            <w:pPr>
              <w:pStyle w:val="aff3"/>
            </w:pPr>
            <w:r>
              <w:t>Ид, Им, C, Р, ИНТ,Ф , З*</w:t>
            </w:r>
          </w:p>
        </w:tc>
      </w:tr>
      <w:tr>
        <w:trPr>
          <w:trHeight w:val="20"/>
        </w:trPr>
        <w:tc>
          <w:tcPr>
            <w:tcW w:w="246" w:type="pct"/>
            <w:tcBorders>
              <w:left w:val="single" w:sz="12" w:space="0" w:color="auto"/>
            </w:tcBorders>
            <w:vAlign w:val="center"/>
          </w:tcPr>
          <w:p>
            <w:pPr>
              <w:pStyle w:val="aff3"/>
            </w:pPr>
            <w:r>
              <w:t>16</w:t>
            </w:r>
          </w:p>
        </w:tc>
        <w:tc>
          <w:tcPr>
            <w:tcW w:w="1610" w:type="pct"/>
          </w:tcPr>
          <w:p>
            <w:pPr>
              <w:pStyle w:val="aff3"/>
            </w:pPr>
            <w:r>
              <w:t>Расход рефлюксной жидкости на орошение</w:t>
            </w:r>
          </w:p>
        </w:tc>
        <w:tc>
          <w:tcPr>
            <w:tcW w:w="781" w:type="pct"/>
          </w:tcPr>
          <w:p>
            <w:pPr>
              <w:pStyle w:val="aff3"/>
            </w:pPr>
            <w:r>
              <w:t>FQ</w:t>
            </w:r>
            <w:r>
              <w:t>2</w:t>
            </w:r>
          </w:p>
        </w:tc>
        <w:tc>
          <w:tcPr>
            <w:tcW w:w="1092" w:type="pct"/>
          </w:tcPr>
          <w:p>
            <w:pPr>
              <w:pStyle w:val="aff3"/>
            </w:pPr>
            <w:r>
              <w:t>Ид, Им, C, Ф</w:t>
            </w:r>
          </w:p>
        </w:tc>
        <w:tc>
          <w:tcPr>
            <w:tcW w:w="1271" w:type="pct"/>
            <w:tcBorders>
              <w:right w:val="single" w:sz="12" w:space="0" w:color="auto"/>
            </w:tcBorders>
          </w:tcPr>
          <w:p>
            <w:pPr>
              <w:pStyle w:val="aff3"/>
            </w:pPr>
            <w:r>
              <w:t>Ид, Им, C, Ф</w:t>
            </w:r>
          </w:p>
        </w:tc>
      </w:tr>
      <w:tr>
        <w:trPr>
          <w:trHeight w:val="20"/>
        </w:trPr>
        <w:tc>
          <w:tcPr>
            <w:tcW w:w="246" w:type="pct"/>
            <w:tcBorders>
              <w:left w:val="single" w:sz="12" w:space="0" w:color="auto"/>
            </w:tcBorders>
            <w:vAlign w:val="center"/>
          </w:tcPr>
          <w:p>
            <w:pPr>
              <w:pStyle w:val="aff3"/>
            </w:pPr>
            <w:r>
              <w:t>17</w:t>
            </w:r>
          </w:p>
        </w:tc>
        <w:tc>
          <w:tcPr>
            <w:tcW w:w="1610" w:type="pct"/>
          </w:tcPr>
          <w:p>
            <w:pPr>
              <w:pStyle w:val="aff3"/>
            </w:pPr>
            <w:r>
              <w:t xml:space="preserve">Положение клапана на трубопроводе </w:t>
            </w:r>
            <w:r>
              <w:rPr>
                <w:lang w:eastAsia="en-US"/>
              </w:rPr>
              <w:t>рефлюксной жидкости на орошение</w:t>
            </w:r>
          </w:p>
        </w:tc>
        <w:tc>
          <w:tcPr>
            <w:tcW w:w="781" w:type="pct"/>
          </w:tcPr>
          <w:p>
            <w:pPr>
              <w:pStyle w:val="aff3"/>
            </w:pPr>
            <w:r>
              <w:t>N</w:t>
            </w:r>
            <w:r>
              <w:t>14</w:t>
            </w:r>
          </w:p>
        </w:tc>
        <w:tc>
          <w:tcPr>
            <w:tcW w:w="1092" w:type="pct"/>
          </w:tcPr>
          <w:p>
            <w:pPr>
              <w:pStyle w:val="aff3"/>
            </w:pPr>
            <w:r>
              <w:t>У, С</w:t>
            </w:r>
          </w:p>
        </w:tc>
        <w:tc>
          <w:tcPr>
            <w:tcW w:w="1271" w:type="pct"/>
            <w:tcBorders>
              <w:right w:val="single" w:sz="12" w:space="0" w:color="auto"/>
            </w:tcBorders>
          </w:tcPr>
          <w:p>
            <w:pPr>
              <w:pStyle w:val="aff3"/>
            </w:pPr>
            <w:r>
              <w:t>У, С</w:t>
            </w:r>
          </w:p>
        </w:tc>
      </w:tr>
      <w:tr>
        <w:trPr>
          <w:trHeight w:val="20"/>
        </w:trPr>
        <w:tc>
          <w:tcPr>
            <w:tcW w:w="246" w:type="pct"/>
            <w:tcBorders>
              <w:left w:val="single" w:sz="12" w:space="0" w:color="auto"/>
            </w:tcBorders>
            <w:vAlign w:val="center"/>
          </w:tcPr>
          <w:p>
            <w:pPr>
              <w:pStyle w:val="aff3"/>
            </w:pPr>
            <w:r>
              <w:t>1</w:t>
            </w:r>
            <w:r>
              <w:t>8</w:t>
            </w:r>
          </w:p>
        </w:tc>
        <w:tc>
          <w:tcPr>
            <w:tcW w:w="1610" w:type="pct"/>
            <w:vAlign w:val="center"/>
          </w:tcPr>
          <w:p>
            <w:pPr>
              <w:pStyle w:val="aff3"/>
            </w:pPr>
            <w:r>
              <w:t>Положение, состояние и управление электроприводной ЗРА</w:t>
            </w:r>
          </w:p>
        </w:tc>
        <w:tc>
          <w:tcPr>
            <w:tcW w:w="781" w:type="pct"/>
            <w:vAlign w:val="center"/>
          </w:tcPr>
          <w:p>
            <w:pPr>
              <w:pStyle w:val="aff3"/>
              <w:rPr>
                <w:lang w:eastAsia="en-US"/>
              </w:rPr>
            </w:pPr>
            <w:r>
              <w:t xml:space="preserve">N3, </w:t>
            </w:r>
            <w:r>
              <w:rPr>
                <w:lang w:val="en-US"/>
              </w:rPr>
              <w:t>N</w:t>
            </w:r>
            <w:r>
              <w:t>4, N5, N6</w:t>
            </w:r>
            <w:r>
              <w:rPr>
                <w:lang w:val="en-US"/>
              </w:rPr>
              <w:t>, N7</w:t>
            </w:r>
            <w:r>
              <w:t>, N17</w:t>
            </w:r>
          </w:p>
        </w:tc>
        <w:tc>
          <w:tcPr>
            <w:tcW w:w="1092" w:type="pct"/>
            <w:vAlign w:val="center"/>
          </w:tcPr>
          <w:p>
            <w:pPr>
              <w:pStyle w:val="aff3"/>
              <w:rPr>
                <w:lang w:eastAsia="en-US"/>
              </w:rPr>
            </w:pPr>
            <w:r>
              <w:t>У, С</w:t>
            </w:r>
          </w:p>
        </w:tc>
        <w:tc>
          <w:tcPr>
            <w:tcW w:w="1271" w:type="pct"/>
            <w:tcBorders>
              <w:right w:val="single" w:sz="12" w:space="0" w:color="auto"/>
            </w:tcBorders>
            <w:vAlign w:val="center"/>
          </w:tcPr>
          <w:p>
            <w:pPr>
              <w:pStyle w:val="aff3"/>
              <w:rPr>
                <w:lang w:eastAsia="en-US"/>
              </w:rPr>
            </w:pPr>
            <w:r>
              <w:t>У, С</w:t>
            </w:r>
          </w:p>
        </w:tc>
      </w:tr>
      <w:tr>
        <w:trPr>
          <w:trHeight w:val="20"/>
        </w:trPr>
        <w:tc>
          <w:tcPr>
            <w:tcW w:w="246" w:type="pct"/>
            <w:tcBorders>
              <w:left w:val="single" w:sz="12" w:space="0" w:color="auto"/>
            </w:tcBorders>
            <w:vAlign w:val="center"/>
          </w:tcPr>
          <w:p>
            <w:pPr>
              <w:pStyle w:val="aff3"/>
            </w:pPr>
            <w:r>
              <w:t>1</w:t>
            </w:r>
            <w:r>
              <w:t>9</w:t>
            </w:r>
          </w:p>
        </w:tc>
        <w:tc>
          <w:tcPr>
            <w:tcW w:w="1610" w:type="pct"/>
            <w:vAlign w:val="center"/>
          </w:tcPr>
          <w:p>
            <w:pPr>
              <w:pStyle w:val="aff3"/>
            </w:pPr>
            <w:r>
              <w:t xml:space="preserve">Управление </w:t>
            </w:r>
            <w:r>
              <w:t xml:space="preserve">ЗРА </w:t>
            </w:r>
            <w:r>
              <w:t>противоаварийной защиты**</w:t>
            </w:r>
          </w:p>
        </w:tc>
        <w:tc>
          <w:tcPr>
            <w:tcW w:w="781" w:type="pct"/>
            <w:vAlign w:val="center"/>
          </w:tcPr>
          <w:p>
            <w:pPr>
              <w:pStyle w:val="aff3"/>
              <w:rPr>
                <w:lang w:eastAsia="en-US"/>
              </w:rPr>
            </w:pPr>
            <w:r>
              <w:t>N8, N9, N10, N11, N12, N13</w:t>
            </w:r>
          </w:p>
        </w:tc>
        <w:tc>
          <w:tcPr>
            <w:tcW w:w="1092" w:type="pct"/>
            <w:vAlign w:val="center"/>
          </w:tcPr>
          <w:p>
            <w:pPr>
              <w:pStyle w:val="aff3"/>
              <w:rPr>
                <w:lang w:eastAsia="en-US"/>
              </w:rPr>
            </w:pPr>
            <w:r>
              <w:t>У, С</w:t>
            </w:r>
          </w:p>
        </w:tc>
        <w:tc>
          <w:tcPr>
            <w:tcW w:w="1271" w:type="pct"/>
            <w:tcBorders>
              <w:right w:val="single" w:sz="12" w:space="0" w:color="auto"/>
            </w:tcBorders>
            <w:vAlign w:val="center"/>
          </w:tcPr>
          <w:p>
            <w:pPr>
              <w:pStyle w:val="aff3"/>
              <w:rPr>
                <w:lang w:eastAsia="en-US"/>
              </w:rPr>
            </w:pPr>
            <w:r>
              <w:t>У, С</w:t>
            </w:r>
          </w:p>
        </w:tc>
      </w:tr>
      <w:tr>
        <w:trPr>
          <w:trHeight w:val="20"/>
        </w:trPr>
        <w:tc>
          <w:tcPr>
            <w:tcW w:w="246" w:type="pct"/>
            <w:tcBorders>
              <w:left w:val="single" w:sz="12" w:space="0" w:color="auto"/>
            </w:tcBorders>
            <w:vAlign w:val="center"/>
          </w:tcPr>
          <w:p>
            <w:pPr>
              <w:pStyle w:val="aff3"/>
            </w:pPr>
            <w:r>
              <w:t>20</w:t>
            </w:r>
          </w:p>
        </w:tc>
        <w:tc>
          <w:tcPr>
            <w:tcW w:w="1610" w:type="pct"/>
            <w:vAlign w:val="center"/>
          </w:tcPr>
          <w:p>
            <w:pPr>
              <w:pStyle w:val="aff3"/>
            </w:pPr>
            <w:r>
              <w:t>Загазованность</w:t>
            </w:r>
          </w:p>
        </w:tc>
        <w:tc>
          <w:tcPr>
            <w:tcW w:w="781" w:type="pct"/>
            <w:vAlign w:val="center"/>
          </w:tcPr>
          <w:p>
            <w:pPr>
              <w:pStyle w:val="aff3"/>
            </w:pPr>
            <w:r>
              <w:rPr>
                <w:lang w:val="en-US"/>
              </w:rPr>
              <w:t>A</w:t>
            </w:r>
            <w:r>
              <w:t>1</w:t>
            </w:r>
          </w:p>
        </w:tc>
        <w:tc>
          <w:tcPr>
            <w:tcW w:w="1092" w:type="pct"/>
            <w:vAlign w:val="center"/>
          </w:tcPr>
          <w:p>
            <w:pPr>
              <w:pStyle w:val="aff3"/>
            </w:pPr>
            <w:r>
              <w:t>C, З*</w:t>
            </w:r>
          </w:p>
        </w:tc>
        <w:tc>
          <w:tcPr>
            <w:tcW w:w="1271" w:type="pct"/>
            <w:tcBorders>
              <w:right w:val="single" w:sz="12" w:space="0" w:color="auto"/>
            </w:tcBorders>
            <w:vAlign w:val="center"/>
          </w:tcPr>
          <w:p>
            <w:pPr>
              <w:pStyle w:val="aff3"/>
            </w:pPr>
            <w:r>
              <w:t>С, З*</w:t>
            </w:r>
          </w:p>
        </w:tc>
      </w:tr>
      <w:tr>
        <w:trPr>
          <w:trHeight w:val="20"/>
        </w:trPr>
        <w:tc>
          <w:tcPr>
            <w:tcW w:w="246" w:type="pct"/>
            <w:tcBorders>
              <w:left w:val="single" w:sz="12" w:space="0" w:color="auto"/>
              <w:bottom w:val="single" w:sz="12" w:space="0" w:color="auto"/>
            </w:tcBorders>
          </w:tcPr>
          <w:p>
            <w:pPr>
              <w:pStyle w:val="aff3"/>
            </w:pPr>
            <w:r>
              <w:t>21</w:t>
            </w:r>
          </w:p>
        </w:tc>
        <w:tc>
          <w:tcPr>
            <w:tcW w:w="1610" w:type="pct"/>
            <w:tcBorders>
              <w:bottom w:val="single" w:sz="12" w:space="0" w:color="auto"/>
            </w:tcBorders>
          </w:tcPr>
          <w:p>
            <w:pPr>
              <w:pStyle w:val="aff3"/>
            </w:pPr>
            <w:r>
              <w:t>Давление в абсорбере</w:t>
            </w:r>
          </w:p>
        </w:tc>
        <w:tc>
          <w:tcPr>
            <w:tcW w:w="781" w:type="pct"/>
            <w:tcBorders>
              <w:bottom w:val="single" w:sz="12" w:space="0" w:color="auto"/>
            </w:tcBorders>
          </w:tcPr>
          <w:p>
            <w:pPr>
              <w:pStyle w:val="aff3"/>
              <w:rPr>
                <w:lang w:val="en-US"/>
              </w:rPr>
            </w:pPr>
            <w:r>
              <w:t>Р4</w:t>
            </w:r>
          </w:p>
        </w:tc>
        <w:tc>
          <w:tcPr>
            <w:tcW w:w="1092" w:type="pct"/>
            <w:tcBorders>
              <w:bottom w:val="single" w:sz="12" w:space="0" w:color="auto"/>
            </w:tcBorders>
          </w:tcPr>
          <w:p>
            <w:pPr>
              <w:pStyle w:val="aff3"/>
            </w:pPr>
            <w:r>
              <w:t>Им</w:t>
            </w:r>
          </w:p>
        </w:tc>
        <w:tc>
          <w:tcPr>
            <w:tcW w:w="1271" w:type="pct"/>
            <w:tcBorders>
              <w:bottom w:val="single" w:sz="12" w:space="0" w:color="auto"/>
              <w:right w:val="single" w:sz="12" w:space="0" w:color="auto"/>
            </w:tcBorders>
          </w:tcPr>
          <w:p>
            <w:pPr>
              <w:pStyle w:val="aff3"/>
            </w:pPr>
            <w:r>
              <w:t>Им</w:t>
            </w:r>
          </w:p>
        </w:tc>
      </w:tr>
    </w:tbl>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w:t>
      </w:r>
      <w:r>
        <w:rPr>
          <w:i/>
          <w:sz w:val="24"/>
          <w:szCs w:val="24"/>
        </w:rPr>
        <w:t>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ind w:left="567"/>
        <w:rPr>
          <w:i/>
        </w:rPr>
      </w:pPr>
    </w:p>
    <w:p>
      <w:pPr>
        <w:ind w:left="567"/>
      </w:pPr>
      <w:r>
        <w:rPr>
          <w:i/>
        </w:rPr>
        <w:t>**</w:t>
      </w:r>
      <w:r>
        <w:rPr>
          <w:i/>
          <w:lang w:val="en-US"/>
        </w:rPr>
        <w:t> </w:t>
      </w:r>
      <w:r>
        <w:rPr>
          <w:i/>
        </w:rPr>
        <w:t>Необходимость СПАЗ определяется при проектировании.</w:t>
      </w:r>
    </w:p>
    <w:p/>
    <w:p>
      <w:pPr>
        <w:sectPr>
          <w:pgSz w:w="11907" w:h="16840" w:code="9"/>
          <w:pgMar w:top="510" w:right="1021" w:bottom="567" w:left="1247" w:header="737" w:footer="680" w:gutter="0"/>
          <w:cols w:space="720"/>
          <w:docGrid w:linePitch="360"/>
        </w:sectPr>
      </w:pPr>
    </w:p>
    <w:p>
      <w:pPr>
        <w:pStyle w:val="aff6"/>
        <w:spacing w:before="60"/>
      </w:pPr>
      <w:r>
        <w:object w:dxaOrig="22365" w:dyaOrig="10020">
          <v:shape id="_x0000_i1057" type="#_x0000_t75" style="width:770.25pt;height:351pt" o:ole="">
            <v:imagedata r:id="rId124" o:title=""/>
          </v:shape>
          <o:OLEObject Type="Embed" ProgID="Visio.Drawing.15" ShapeID="_x0000_i1057" DrawAspect="Content" ObjectID="_1638793747" r:id="rId125"/>
        </w:object>
      </w:r>
      <w:bookmarkStart w:id="277" w:name="_Ref4083678"/>
      <w:r>
        <w:t xml:space="preserve">Рис. </w:t>
      </w:r>
      <w:r>
        <w:rPr>
          <w:noProof/>
        </w:rPr>
        <w:fldChar w:fldCharType="begin"/>
      </w:r>
      <w:r>
        <w:rPr>
          <w:noProof/>
        </w:rPr>
        <w:instrText xml:space="preserve"> SEQ Рисунок \* ARABIC </w:instrText>
      </w:r>
      <w:r>
        <w:rPr>
          <w:noProof/>
        </w:rPr>
        <w:fldChar w:fldCharType="separate"/>
      </w:r>
      <w:r>
        <w:rPr>
          <w:noProof/>
        </w:rPr>
        <w:t>37</w:t>
      </w:r>
      <w:r>
        <w:rPr>
          <w:noProof/>
        </w:rPr>
        <w:fldChar w:fldCharType="end"/>
      </w:r>
      <w:bookmarkEnd w:id="277"/>
      <w:r>
        <w:t xml:space="preserve"> Объем автоматизации установки регенерации </w:t>
      </w:r>
      <w:r>
        <w:t>гликолей</w:t>
      </w:r>
      <w:r>
        <w:t xml:space="preserve"> с промежуточным теплоносителем</w:t>
      </w:r>
      <w:r>
        <w:t xml:space="preserve"> или</w:t>
      </w:r>
      <w:r>
        <w:t xml:space="preserve"> паром</w:t>
      </w:r>
    </w:p>
    <w:p>
      <w:pPr>
        <w:pStyle w:val="aff6"/>
        <w:sectPr>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278" w:name="_Toc6315399"/>
      <w:bookmarkStart w:id="279" w:name="_Toc6585785"/>
      <w:bookmarkStart w:id="280" w:name="_Toc22897647"/>
      <w:r>
        <w:rPr>
          <w:caps w:val="0"/>
        </w:rPr>
        <w:t xml:space="preserve">УСТАНОВКА </w:t>
      </w:r>
      <w:bookmarkEnd w:id="278"/>
      <w:bookmarkEnd w:id="279"/>
      <w:bookmarkEnd w:id="280"/>
      <w:r>
        <w:t>ОГНЕВОЙ РЕГЕНЕРАЦИИ АБСОРБЕНТА</w:t>
      </w:r>
    </w:p>
    <w:p>
      <w:pPr>
        <w:rPr>
          <w:lang w:eastAsia="ru-RU"/>
        </w:rPr>
      </w:pPr>
    </w:p>
    <w:p>
      <w:r>
        <w:rPr>
          <w:lang w:eastAsia="ru-RU"/>
        </w:rPr>
        <w:t>В Таблице</w:t>
      </w:r>
      <w:r>
        <w:rPr>
          <w:lang w:eastAsia="ru-RU"/>
        </w:rPr>
        <w:t xml:space="preserve"> </w:t>
      </w:r>
      <w:r>
        <w:rPr>
          <w:lang w:eastAsia="ru-RU"/>
        </w:rPr>
        <w:fldChar w:fldCharType="begin"/>
      </w:r>
      <w:r>
        <w:rPr>
          <w:lang w:eastAsia="ru-RU"/>
        </w:rPr>
        <w:instrText xml:space="preserve"> REF _Ref4084184</w:instrText>
      </w:r>
      <w:r>
        <w:instrText xml:space="preserve"> \# 0 \h  \* MERGEFORMAT </w:instrText>
      </w:r>
      <w:r>
        <w:rPr>
          <w:lang w:eastAsia="ru-RU"/>
        </w:rPr>
      </w:r>
      <w:r>
        <w:rPr>
          <w:lang w:eastAsia="ru-RU"/>
        </w:rPr>
        <w:fldChar w:fldCharType="separate"/>
      </w:r>
      <w:r>
        <w:t>41</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_Ref16079573</w:instrText>
      </w:r>
      <w:r>
        <w:instrText xml:space="preserve"> \# 0 \h  \* MERGEFORMAT </w:instrText>
      </w:r>
      <w:r>
        <w:rPr>
          <w:lang w:eastAsia="ru-RU"/>
        </w:rPr>
      </w:r>
      <w:r>
        <w:rPr>
          <w:lang w:eastAsia="ru-RU"/>
        </w:rPr>
        <w:fldChar w:fldCharType="separate"/>
      </w:r>
      <w:r>
        <w:t>38</w:t>
      </w:r>
      <w:r>
        <w:rPr>
          <w:lang w:eastAsia="ru-RU"/>
        </w:rPr>
        <w:fldChar w:fldCharType="end"/>
      </w:r>
      <w:r>
        <w:rPr>
          <w:lang w:eastAsia="ru-RU"/>
        </w:rPr>
        <w:t xml:space="preserve"> </w:t>
      </w:r>
      <w:r>
        <w:rPr>
          <w:lang w:eastAsia="ru-RU"/>
        </w:rPr>
        <w:t>приведен</w:t>
      </w:r>
      <w:r>
        <w:rPr>
          <w:lang w:eastAsia="ru-RU"/>
        </w:rPr>
        <w:t xml:space="preserve"> объем автоматизации </w:t>
      </w:r>
      <w:r>
        <w:rPr>
          <w:lang w:eastAsia="ru-RU"/>
        </w:rPr>
        <w:t>у</w:t>
      </w:r>
      <w:r>
        <w:t>становки</w:t>
      </w:r>
      <w:r>
        <w:t xml:space="preserve"> огневой регенерации абсорбента.</w:t>
      </w:r>
    </w:p>
    <w:p>
      <w:pPr>
        <w:rPr>
          <w:lang w:eastAsia="ru-RU"/>
        </w:rPr>
      </w:pPr>
    </w:p>
    <w:p>
      <w:pPr>
        <w:pStyle w:val="af6"/>
        <w:spacing w:after="0"/>
      </w:pPr>
      <w:bookmarkStart w:id="281" w:name="_Ref4084184"/>
      <w:r>
        <w:t xml:space="preserve">Таблица </w:t>
      </w:r>
      <w:r>
        <w:rPr>
          <w:noProof/>
        </w:rPr>
        <w:fldChar w:fldCharType="begin"/>
      </w:r>
      <w:r>
        <w:rPr>
          <w:noProof/>
        </w:rPr>
        <w:instrText xml:space="preserve"> SEQ Таблица \* ARABIC </w:instrText>
      </w:r>
      <w:r>
        <w:rPr>
          <w:noProof/>
        </w:rPr>
        <w:fldChar w:fldCharType="separate"/>
      </w:r>
      <w:r>
        <w:rPr>
          <w:noProof/>
        </w:rPr>
        <w:t>41</w:t>
      </w:r>
      <w:r>
        <w:rPr>
          <w:noProof/>
        </w:rPr>
        <w:fldChar w:fldCharType="end"/>
      </w:r>
      <w:bookmarkEnd w:id="281"/>
    </w:p>
    <w:p>
      <w:pPr>
        <w:pStyle w:val="af6"/>
      </w:pPr>
      <w:r>
        <w:t>Объем автоматизации абсорбционной установки осушки газа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3"/>
        <w:gridCol w:w="1540"/>
        <w:gridCol w:w="2009"/>
        <w:gridCol w:w="2648"/>
      </w:tblGrid>
      <w:tr>
        <w:trPr>
          <w:trHeight w:val="466"/>
          <w:tblHeader/>
        </w:trPr>
        <w:tc>
          <w:tcPr>
            <w:tcW w:w="223"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16"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74"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rHeight w:val="20"/>
          <w:tblHeader/>
        </w:trPr>
        <w:tc>
          <w:tcPr>
            <w:tcW w:w="223"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16"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025"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349"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223"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1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02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34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23" w:type="pct"/>
            <w:tcBorders>
              <w:top w:val="single" w:sz="12" w:space="0" w:color="auto"/>
              <w:left w:val="single" w:sz="12" w:space="0" w:color="auto"/>
            </w:tcBorders>
          </w:tcPr>
          <w:p>
            <w:pPr>
              <w:pStyle w:val="aff3"/>
            </w:pPr>
            <w:r>
              <w:t>1</w:t>
            </w:r>
          </w:p>
        </w:tc>
        <w:tc>
          <w:tcPr>
            <w:tcW w:w="1616" w:type="pct"/>
            <w:tcBorders>
              <w:top w:val="single" w:sz="12" w:space="0" w:color="auto"/>
            </w:tcBorders>
          </w:tcPr>
          <w:p>
            <w:pPr>
              <w:pStyle w:val="aff3"/>
            </w:pPr>
            <w:r>
              <w:t>Уровень жидкости в буферной емкости блока регенерации</w:t>
            </w:r>
          </w:p>
        </w:tc>
        <w:tc>
          <w:tcPr>
            <w:tcW w:w="787" w:type="pct"/>
            <w:tcBorders>
              <w:top w:val="single" w:sz="12" w:space="0" w:color="auto"/>
            </w:tcBorders>
          </w:tcPr>
          <w:p>
            <w:pPr>
              <w:pStyle w:val="aff3"/>
            </w:pPr>
            <w:r>
              <w:t>L1</w:t>
            </w:r>
          </w:p>
        </w:tc>
        <w:tc>
          <w:tcPr>
            <w:tcW w:w="1025" w:type="pct"/>
            <w:tcBorders>
              <w:top w:val="single" w:sz="12" w:space="0" w:color="auto"/>
            </w:tcBorders>
          </w:tcPr>
          <w:p>
            <w:pPr>
              <w:pStyle w:val="aff3"/>
            </w:pPr>
            <w:r>
              <w:t>Ид, Им, C, Р, З*,</w:t>
            </w:r>
          </w:p>
        </w:tc>
        <w:tc>
          <w:tcPr>
            <w:tcW w:w="1349" w:type="pct"/>
            <w:tcBorders>
              <w:top w:val="single" w:sz="12" w:space="0" w:color="auto"/>
              <w:right w:val="single" w:sz="12" w:space="0" w:color="auto"/>
            </w:tcBorders>
          </w:tcPr>
          <w:p>
            <w:pPr>
              <w:pStyle w:val="aff3"/>
            </w:pPr>
            <w:r>
              <w:t>Ид, Им, C, Р, ИНТ, Ф, З*</w:t>
            </w:r>
          </w:p>
        </w:tc>
      </w:tr>
      <w:tr>
        <w:trPr>
          <w:trHeight w:val="20"/>
        </w:trPr>
        <w:tc>
          <w:tcPr>
            <w:tcW w:w="223" w:type="pct"/>
            <w:tcBorders>
              <w:left w:val="single" w:sz="12" w:space="0" w:color="auto"/>
            </w:tcBorders>
          </w:tcPr>
          <w:p>
            <w:pPr>
              <w:pStyle w:val="aff3"/>
            </w:pPr>
            <w:r>
              <w:t>2</w:t>
            </w:r>
          </w:p>
        </w:tc>
        <w:tc>
          <w:tcPr>
            <w:tcW w:w="1616" w:type="pct"/>
          </w:tcPr>
          <w:p>
            <w:pPr>
              <w:pStyle w:val="aff3"/>
            </w:pPr>
            <w:r>
              <w:t>Уровень жидкости в испарителе блока регенерации</w:t>
            </w:r>
          </w:p>
        </w:tc>
        <w:tc>
          <w:tcPr>
            <w:tcW w:w="787" w:type="pct"/>
          </w:tcPr>
          <w:p>
            <w:pPr>
              <w:pStyle w:val="aff3"/>
            </w:pPr>
            <w:r>
              <w:t>L2</w:t>
            </w:r>
          </w:p>
        </w:tc>
        <w:tc>
          <w:tcPr>
            <w:tcW w:w="1025" w:type="pct"/>
          </w:tcPr>
          <w:p>
            <w:pPr>
              <w:pStyle w:val="aff3"/>
            </w:pPr>
            <w:r>
              <w:t>Ид, Им, C, Р, З*,</w:t>
            </w:r>
          </w:p>
        </w:tc>
        <w:tc>
          <w:tcPr>
            <w:tcW w:w="1349" w:type="pct"/>
            <w:tcBorders>
              <w:right w:val="single" w:sz="12" w:space="0" w:color="auto"/>
            </w:tcBorders>
          </w:tcPr>
          <w:p>
            <w:pPr>
              <w:pStyle w:val="aff3"/>
            </w:pPr>
            <w:r>
              <w:t>Ид, Им, C, Р, ИНТ, Ф, З*</w:t>
            </w:r>
          </w:p>
        </w:tc>
      </w:tr>
      <w:tr>
        <w:trPr>
          <w:trHeight w:val="20"/>
        </w:trPr>
        <w:tc>
          <w:tcPr>
            <w:tcW w:w="223" w:type="pct"/>
            <w:tcBorders>
              <w:left w:val="single" w:sz="12" w:space="0" w:color="auto"/>
            </w:tcBorders>
          </w:tcPr>
          <w:p>
            <w:pPr>
              <w:pStyle w:val="aff3"/>
            </w:pPr>
            <w:r>
              <w:t>3</w:t>
            </w:r>
          </w:p>
        </w:tc>
        <w:tc>
          <w:tcPr>
            <w:tcW w:w="1616" w:type="pct"/>
          </w:tcPr>
          <w:p>
            <w:pPr>
              <w:pStyle w:val="aff3"/>
            </w:pPr>
            <w:r>
              <w:t>Давление в испарителе блока регенерации (изб.)</w:t>
            </w:r>
          </w:p>
        </w:tc>
        <w:tc>
          <w:tcPr>
            <w:tcW w:w="787" w:type="pct"/>
          </w:tcPr>
          <w:p>
            <w:pPr>
              <w:pStyle w:val="aff3"/>
            </w:pPr>
            <w:r>
              <w:t>P2</w:t>
            </w:r>
          </w:p>
        </w:tc>
        <w:tc>
          <w:tcPr>
            <w:tcW w:w="1025" w:type="pct"/>
          </w:tcPr>
          <w:p>
            <w:pPr>
              <w:pStyle w:val="aff3"/>
            </w:pPr>
            <w:r>
              <w:t>Ид, Им, C, Р, З*,</w:t>
            </w:r>
          </w:p>
        </w:tc>
        <w:tc>
          <w:tcPr>
            <w:tcW w:w="1349" w:type="pct"/>
            <w:tcBorders>
              <w:right w:val="single" w:sz="12" w:space="0" w:color="auto"/>
            </w:tcBorders>
          </w:tcPr>
          <w:p>
            <w:pPr>
              <w:pStyle w:val="aff3"/>
            </w:pPr>
            <w:r>
              <w:t>Ид, Им, C, Р, ИНТ, Ф, З*</w:t>
            </w:r>
          </w:p>
        </w:tc>
      </w:tr>
      <w:tr>
        <w:trPr>
          <w:trHeight w:val="20"/>
        </w:trPr>
        <w:tc>
          <w:tcPr>
            <w:tcW w:w="223" w:type="pct"/>
            <w:tcBorders>
              <w:left w:val="single" w:sz="12" w:space="0" w:color="auto"/>
            </w:tcBorders>
          </w:tcPr>
          <w:p>
            <w:pPr>
              <w:pStyle w:val="aff3"/>
            </w:pPr>
            <w:r>
              <w:t>4</w:t>
            </w:r>
          </w:p>
        </w:tc>
        <w:tc>
          <w:tcPr>
            <w:tcW w:w="1616" w:type="pct"/>
          </w:tcPr>
          <w:p>
            <w:pPr>
              <w:pStyle w:val="aff3"/>
              <w:rPr>
                <w:lang w:eastAsia="en-US"/>
              </w:rPr>
            </w:pPr>
            <w:r>
              <w:t>Температура в испарителе блока регенерации</w:t>
            </w:r>
          </w:p>
        </w:tc>
        <w:tc>
          <w:tcPr>
            <w:tcW w:w="787" w:type="pct"/>
          </w:tcPr>
          <w:p>
            <w:pPr>
              <w:pStyle w:val="aff3"/>
              <w:rPr>
                <w:lang w:eastAsia="en-US"/>
              </w:rPr>
            </w:pPr>
            <w:r>
              <w:t>Т3</w:t>
            </w:r>
          </w:p>
        </w:tc>
        <w:tc>
          <w:tcPr>
            <w:tcW w:w="1025" w:type="pct"/>
          </w:tcPr>
          <w:p>
            <w:pPr>
              <w:pStyle w:val="aff3"/>
              <w:rPr>
                <w:lang w:eastAsia="en-US"/>
              </w:rPr>
            </w:pPr>
            <w:r>
              <w:t>Ид, Им, C, Р, З*,</w:t>
            </w:r>
          </w:p>
        </w:tc>
        <w:tc>
          <w:tcPr>
            <w:tcW w:w="1349" w:type="pct"/>
            <w:tcBorders>
              <w:right w:val="single" w:sz="12" w:space="0" w:color="auto"/>
            </w:tcBorders>
          </w:tcPr>
          <w:p>
            <w:pPr>
              <w:pStyle w:val="aff3"/>
              <w:rPr>
                <w:lang w:eastAsia="en-US"/>
              </w:rPr>
            </w:pPr>
            <w:r>
              <w:t>Ид, Им, C, Р, ИНТ, Ф, З*</w:t>
            </w:r>
          </w:p>
        </w:tc>
      </w:tr>
      <w:tr>
        <w:trPr>
          <w:trHeight w:val="20"/>
        </w:trPr>
        <w:tc>
          <w:tcPr>
            <w:tcW w:w="223" w:type="pct"/>
            <w:tcBorders>
              <w:left w:val="single" w:sz="12" w:space="0" w:color="auto"/>
            </w:tcBorders>
          </w:tcPr>
          <w:p>
            <w:pPr>
              <w:pStyle w:val="aff3"/>
            </w:pPr>
            <w:r>
              <w:t>5</w:t>
            </w:r>
          </w:p>
        </w:tc>
        <w:tc>
          <w:tcPr>
            <w:tcW w:w="1616" w:type="pct"/>
          </w:tcPr>
          <w:p>
            <w:pPr>
              <w:pStyle w:val="aff3"/>
              <w:rPr>
                <w:lang w:eastAsia="en-US"/>
              </w:rPr>
            </w:pPr>
            <w:r>
              <w:t>Температура дымовых газов блока регенерации</w:t>
            </w:r>
          </w:p>
        </w:tc>
        <w:tc>
          <w:tcPr>
            <w:tcW w:w="787" w:type="pct"/>
          </w:tcPr>
          <w:p>
            <w:pPr>
              <w:pStyle w:val="aff3"/>
            </w:pPr>
            <w:r>
              <w:t>Т4</w:t>
            </w:r>
          </w:p>
        </w:tc>
        <w:tc>
          <w:tcPr>
            <w:tcW w:w="1025" w:type="pct"/>
          </w:tcPr>
          <w:p>
            <w:pPr>
              <w:pStyle w:val="aff3"/>
            </w:pPr>
            <w:r>
              <w:t>Ид, Им, C, Р, З*,</w:t>
            </w:r>
          </w:p>
        </w:tc>
        <w:tc>
          <w:tcPr>
            <w:tcW w:w="1349" w:type="pct"/>
            <w:tcBorders>
              <w:right w:val="single" w:sz="12" w:space="0" w:color="auto"/>
            </w:tcBorders>
          </w:tcPr>
          <w:p>
            <w:pPr>
              <w:pStyle w:val="aff3"/>
            </w:pPr>
            <w:r>
              <w:t>Ид, Им, C, Р, З*,</w:t>
            </w:r>
          </w:p>
        </w:tc>
      </w:tr>
      <w:tr>
        <w:trPr>
          <w:trHeight w:val="20"/>
        </w:trPr>
        <w:tc>
          <w:tcPr>
            <w:tcW w:w="223" w:type="pct"/>
            <w:tcBorders>
              <w:left w:val="single" w:sz="12" w:space="0" w:color="auto"/>
            </w:tcBorders>
          </w:tcPr>
          <w:p>
            <w:pPr>
              <w:pStyle w:val="aff3"/>
            </w:pPr>
            <w:r>
              <w:t>6</w:t>
            </w:r>
          </w:p>
        </w:tc>
        <w:tc>
          <w:tcPr>
            <w:tcW w:w="1616" w:type="pct"/>
          </w:tcPr>
          <w:p>
            <w:pPr>
              <w:pStyle w:val="aff3"/>
            </w:pPr>
            <w:r>
              <w:t>Перепад давления в колонне блока регенерации (изб.)</w:t>
            </w:r>
          </w:p>
        </w:tc>
        <w:tc>
          <w:tcPr>
            <w:tcW w:w="787" w:type="pct"/>
          </w:tcPr>
          <w:p>
            <w:pPr>
              <w:pStyle w:val="aff3"/>
            </w:pPr>
            <w:r>
              <w:t>РD2</w:t>
            </w:r>
          </w:p>
        </w:tc>
        <w:tc>
          <w:tcPr>
            <w:tcW w:w="1025" w:type="pct"/>
          </w:tcPr>
          <w:p>
            <w:pPr>
              <w:pStyle w:val="aff3"/>
            </w:pPr>
            <w:r>
              <w:t>Ид, Им, С, Ф</w:t>
            </w:r>
          </w:p>
        </w:tc>
        <w:tc>
          <w:tcPr>
            <w:tcW w:w="1349" w:type="pct"/>
            <w:tcBorders>
              <w:right w:val="single" w:sz="12" w:space="0" w:color="auto"/>
            </w:tcBorders>
          </w:tcPr>
          <w:p>
            <w:pPr>
              <w:pStyle w:val="aff3"/>
            </w:pPr>
            <w:r>
              <w:t>Ид, Им, С, Ф</w:t>
            </w:r>
          </w:p>
        </w:tc>
      </w:tr>
      <w:tr>
        <w:trPr>
          <w:trHeight w:val="20"/>
        </w:trPr>
        <w:tc>
          <w:tcPr>
            <w:tcW w:w="223" w:type="pct"/>
            <w:tcBorders>
              <w:left w:val="single" w:sz="12" w:space="0" w:color="auto"/>
            </w:tcBorders>
          </w:tcPr>
          <w:p>
            <w:pPr>
              <w:pStyle w:val="aff3"/>
            </w:pPr>
            <w:r>
              <w:t>7</w:t>
            </w:r>
          </w:p>
        </w:tc>
        <w:tc>
          <w:tcPr>
            <w:tcW w:w="1616" w:type="pct"/>
          </w:tcPr>
          <w:p>
            <w:pPr>
              <w:pStyle w:val="aff3"/>
            </w:pPr>
            <w:r>
              <w:t xml:space="preserve">Температура в верхней части колонны </w:t>
            </w:r>
          </w:p>
        </w:tc>
        <w:tc>
          <w:tcPr>
            <w:tcW w:w="787" w:type="pct"/>
          </w:tcPr>
          <w:p>
            <w:pPr>
              <w:pStyle w:val="aff3"/>
            </w:pPr>
            <w:r>
              <w:t>Т6</w:t>
            </w:r>
          </w:p>
        </w:tc>
        <w:tc>
          <w:tcPr>
            <w:tcW w:w="1025" w:type="pct"/>
          </w:tcPr>
          <w:p>
            <w:pPr>
              <w:pStyle w:val="aff3"/>
            </w:pPr>
            <w:r>
              <w:t>Ид, Им, C, Р, З*,</w:t>
            </w:r>
          </w:p>
        </w:tc>
        <w:tc>
          <w:tcPr>
            <w:tcW w:w="1349" w:type="pct"/>
            <w:tcBorders>
              <w:right w:val="single" w:sz="12" w:space="0" w:color="auto"/>
            </w:tcBorders>
          </w:tcPr>
          <w:p>
            <w:pPr>
              <w:pStyle w:val="aff3"/>
            </w:pPr>
            <w:r>
              <w:t>Ид, Им, C, Р, ИНТ, Ф, З*</w:t>
            </w:r>
          </w:p>
        </w:tc>
      </w:tr>
      <w:tr>
        <w:trPr>
          <w:trHeight w:val="20"/>
        </w:trPr>
        <w:tc>
          <w:tcPr>
            <w:tcW w:w="223" w:type="pct"/>
            <w:tcBorders>
              <w:left w:val="single" w:sz="12" w:space="0" w:color="auto"/>
            </w:tcBorders>
          </w:tcPr>
          <w:p>
            <w:pPr>
              <w:pStyle w:val="aff3"/>
            </w:pPr>
            <w:r>
              <w:t>8</w:t>
            </w:r>
          </w:p>
        </w:tc>
        <w:tc>
          <w:tcPr>
            <w:tcW w:w="1616" w:type="pct"/>
          </w:tcPr>
          <w:p>
            <w:pPr>
              <w:pStyle w:val="aff3"/>
            </w:pPr>
            <w:r>
              <w:t>Давление на трубопроводе входа насыщенного абсорбера (изб.)</w:t>
            </w:r>
          </w:p>
        </w:tc>
        <w:tc>
          <w:tcPr>
            <w:tcW w:w="787" w:type="pct"/>
          </w:tcPr>
          <w:p>
            <w:pPr>
              <w:pStyle w:val="aff3"/>
            </w:pPr>
            <w:r>
              <w:t>P1</w:t>
            </w:r>
          </w:p>
        </w:tc>
        <w:tc>
          <w:tcPr>
            <w:tcW w:w="1025" w:type="pct"/>
          </w:tcPr>
          <w:p>
            <w:pPr>
              <w:pStyle w:val="aff3"/>
            </w:pPr>
            <w:r>
              <w:t>Ид, Им, C, Ф</w:t>
            </w:r>
          </w:p>
        </w:tc>
        <w:tc>
          <w:tcPr>
            <w:tcW w:w="1349" w:type="pct"/>
            <w:tcBorders>
              <w:right w:val="single" w:sz="12" w:space="0" w:color="auto"/>
            </w:tcBorders>
          </w:tcPr>
          <w:p>
            <w:pPr>
              <w:pStyle w:val="aff3"/>
            </w:pPr>
            <w:r>
              <w:t>Ид, Им, C, Ф</w:t>
            </w:r>
          </w:p>
        </w:tc>
      </w:tr>
      <w:tr>
        <w:trPr>
          <w:trHeight w:val="20"/>
        </w:trPr>
        <w:tc>
          <w:tcPr>
            <w:tcW w:w="223" w:type="pct"/>
            <w:tcBorders>
              <w:left w:val="single" w:sz="12" w:space="0" w:color="auto"/>
            </w:tcBorders>
          </w:tcPr>
          <w:p>
            <w:pPr>
              <w:pStyle w:val="aff3"/>
            </w:pPr>
            <w:r>
              <w:t>9</w:t>
            </w:r>
          </w:p>
        </w:tc>
        <w:tc>
          <w:tcPr>
            <w:tcW w:w="1616" w:type="pct"/>
          </w:tcPr>
          <w:p>
            <w:pPr>
              <w:pStyle w:val="aff3"/>
            </w:pPr>
            <w:r>
              <w:t>Температура на трубопроводе входа насыщенного абсорбера</w:t>
            </w:r>
          </w:p>
        </w:tc>
        <w:tc>
          <w:tcPr>
            <w:tcW w:w="787" w:type="pct"/>
          </w:tcPr>
          <w:p>
            <w:pPr>
              <w:pStyle w:val="aff3"/>
            </w:pPr>
            <w:r>
              <w:t>Т2</w:t>
            </w:r>
          </w:p>
        </w:tc>
        <w:tc>
          <w:tcPr>
            <w:tcW w:w="1025" w:type="pct"/>
          </w:tcPr>
          <w:p>
            <w:pPr>
              <w:pStyle w:val="aff3"/>
            </w:pPr>
            <w:r>
              <w:t>Ид, Им, С, Ф</w:t>
            </w:r>
          </w:p>
        </w:tc>
        <w:tc>
          <w:tcPr>
            <w:tcW w:w="1349" w:type="pct"/>
            <w:tcBorders>
              <w:right w:val="single" w:sz="12" w:space="0" w:color="auto"/>
            </w:tcBorders>
          </w:tcPr>
          <w:p>
            <w:pPr>
              <w:pStyle w:val="aff3"/>
            </w:pPr>
            <w:r>
              <w:t>Ид, Им, С, Ф</w:t>
            </w:r>
          </w:p>
        </w:tc>
      </w:tr>
      <w:tr>
        <w:trPr>
          <w:trHeight w:val="20"/>
        </w:trPr>
        <w:tc>
          <w:tcPr>
            <w:tcW w:w="223" w:type="pct"/>
            <w:tcBorders>
              <w:left w:val="single" w:sz="12" w:space="0" w:color="auto"/>
            </w:tcBorders>
          </w:tcPr>
          <w:p>
            <w:pPr>
              <w:pStyle w:val="aff3"/>
            </w:pPr>
            <w:r>
              <w:t>10</w:t>
            </w:r>
          </w:p>
        </w:tc>
        <w:tc>
          <w:tcPr>
            <w:tcW w:w="1616" w:type="pct"/>
          </w:tcPr>
          <w:p>
            <w:pPr>
              <w:pStyle w:val="aff3"/>
            </w:pPr>
            <w:r>
              <w:t>Давление до фильтра на трубопроводе подачи насыщенного абсорбера в колонну (изб.)</w:t>
            </w:r>
          </w:p>
        </w:tc>
        <w:tc>
          <w:tcPr>
            <w:tcW w:w="787" w:type="pct"/>
          </w:tcPr>
          <w:p>
            <w:pPr>
              <w:pStyle w:val="aff3"/>
            </w:pPr>
            <w:r>
              <w:t>P3</w:t>
            </w:r>
          </w:p>
        </w:tc>
        <w:tc>
          <w:tcPr>
            <w:tcW w:w="1025" w:type="pct"/>
          </w:tcPr>
          <w:p>
            <w:pPr>
              <w:pStyle w:val="aff3"/>
            </w:pPr>
            <w:r>
              <w:t>Ид, Им</w:t>
            </w:r>
          </w:p>
        </w:tc>
        <w:tc>
          <w:tcPr>
            <w:tcW w:w="1349" w:type="pct"/>
            <w:tcBorders>
              <w:right w:val="single" w:sz="12" w:space="0" w:color="auto"/>
            </w:tcBorders>
          </w:tcPr>
          <w:p>
            <w:pPr>
              <w:pStyle w:val="aff3"/>
            </w:pPr>
            <w:r>
              <w:t>Ид, Им, C, Ф</w:t>
            </w:r>
          </w:p>
        </w:tc>
      </w:tr>
      <w:tr>
        <w:trPr>
          <w:trHeight w:val="20"/>
        </w:trPr>
        <w:tc>
          <w:tcPr>
            <w:tcW w:w="223" w:type="pct"/>
            <w:tcBorders>
              <w:left w:val="single" w:sz="12" w:space="0" w:color="auto"/>
            </w:tcBorders>
          </w:tcPr>
          <w:p>
            <w:pPr>
              <w:pStyle w:val="aff3"/>
            </w:pPr>
            <w:r>
              <w:t>11</w:t>
            </w:r>
          </w:p>
        </w:tc>
        <w:tc>
          <w:tcPr>
            <w:tcW w:w="1616" w:type="pct"/>
          </w:tcPr>
          <w:p>
            <w:pPr>
              <w:pStyle w:val="aff3"/>
              <w:rPr>
                <w:lang w:eastAsia="en-US"/>
              </w:rPr>
            </w:pPr>
            <w:r>
              <w:t>Температура на трубопроводе подачи насыщенного абсорбера в колонну</w:t>
            </w:r>
          </w:p>
        </w:tc>
        <w:tc>
          <w:tcPr>
            <w:tcW w:w="787" w:type="pct"/>
          </w:tcPr>
          <w:p>
            <w:pPr>
              <w:pStyle w:val="aff3"/>
            </w:pPr>
            <w:r>
              <w:t>Т5</w:t>
            </w:r>
          </w:p>
        </w:tc>
        <w:tc>
          <w:tcPr>
            <w:tcW w:w="1025" w:type="pct"/>
          </w:tcPr>
          <w:p>
            <w:pPr>
              <w:pStyle w:val="aff3"/>
            </w:pPr>
            <w:r>
              <w:t>Ид, Им, Ф</w:t>
            </w:r>
          </w:p>
        </w:tc>
        <w:tc>
          <w:tcPr>
            <w:tcW w:w="1349" w:type="pct"/>
            <w:tcBorders>
              <w:right w:val="single" w:sz="12" w:space="0" w:color="auto"/>
            </w:tcBorders>
          </w:tcPr>
          <w:p>
            <w:pPr>
              <w:pStyle w:val="aff3"/>
            </w:pPr>
            <w:r>
              <w:t>Ид, Им, C, Ф</w:t>
            </w:r>
          </w:p>
        </w:tc>
      </w:tr>
      <w:tr>
        <w:trPr>
          <w:trHeight w:val="20"/>
        </w:trPr>
        <w:tc>
          <w:tcPr>
            <w:tcW w:w="223" w:type="pct"/>
            <w:tcBorders>
              <w:left w:val="single" w:sz="12" w:space="0" w:color="auto"/>
            </w:tcBorders>
          </w:tcPr>
          <w:p>
            <w:pPr>
              <w:pStyle w:val="aff3"/>
            </w:pPr>
            <w:r>
              <w:t>12</w:t>
            </w:r>
          </w:p>
        </w:tc>
        <w:tc>
          <w:tcPr>
            <w:tcW w:w="1616" w:type="pct"/>
          </w:tcPr>
          <w:p>
            <w:pPr>
              <w:pStyle w:val="aff3"/>
            </w:pPr>
            <w:r>
              <w:t>Давление после фильтра на трубопроводе подачи насыщенного абсорбера в колонну (изб.)</w:t>
            </w:r>
          </w:p>
        </w:tc>
        <w:tc>
          <w:tcPr>
            <w:tcW w:w="787" w:type="pct"/>
          </w:tcPr>
          <w:p>
            <w:pPr>
              <w:pStyle w:val="aff3"/>
              <w:rPr>
                <w:lang w:eastAsia="en-US"/>
              </w:rPr>
            </w:pPr>
            <w:r>
              <w:t>P4</w:t>
            </w:r>
          </w:p>
        </w:tc>
        <w:tc>
          <w:tcPr>
            <w:tcW w:w="1025" w:type="pct"/>
          </w:tcPr>
          <w:p>
            <w:pPr>
              <w:pStyle w:val="aff3"/>
              <w:rPr>
                <w:lang w:eastAsia="en-US"/>
              </w:rPr>
            </w:pPr>
            <w:r>
              <w:t>Ид, Им</w:t>
            </w:r>
          </w:p>
        </w:tc>
        <w:tc>
          <w:tcPr>
            <w:tcW w:w="1349" w:type="pct"/>
            <w:tcBorders>
              <w:right w:val="single" w:sz="12" w:space="0" w:color="auto"/>
            </w:tcBorders>
          </w:tcPr>
          <w:p>
            <w:pPr>
              <w:pStyle w:val="aff3"/>
              <w:rPr>
                <w:lang w:eastAsia="en-US"/>
              </w:rPr>
            </w:pPr>
            <w:r>
              <w:t>Ид, Им, C, Ф</w:t>
            </w:r>
          </w:p>
        </w:tc>
      </w:tr>
      <w:tr>
        <w:trPr>
          <w:trHeight w:val="20"/>
        </w:trPr>
        <w:tc>
          <w:tcPr>
            <w:tcW w:w="223" w:type="pct"/>
            <w:tcBorders>
              <w:left w:val="single" w:sz="12" w:space="0" w:color="auto"/>
            </w:tcBorders>
          </w:tcPr>
          <w:p>
            <w:pPr>
              <w:pStyle w:val="aff3"/>
            </w:pPr>
            <w:r>
              <w:t>13</w:t>
            </w:r>
          </w:p>
        </w:tc>
        <w:tc>
          <w:tcPr>
            <w:tcW w:w="1616" w:type="pct"/>
          </w:tcPr>
          <w:p>
            <w:pPr>
              <w:pStyle w:val="aff3"/>
            </w:pPr>
            <w:r>
              <w:t>Перепад давления на фильтре на трубопроводе выхода абсорбента (изб.)</w:t>
            </w:r>
          </w:p>
        </w:tc>
        <w:tc>
          <w:tcPr>
            <w:tcW w:w="787" w:type="pct"/>
          </w:tcPr>
          <w:p>
            <w:pPr>
              <w:pStyle w:val="aff3"/>
            </w:pPr>
            <w:r>
              <w:t>РD1</w:t>
            </w:r>
          </w:p>
        </w:tc>
        <w:tc>
          <w:tcPr>
            <w:tcW w:w="1025" w:type="pct"/>
          </w:tcPr>
          <w:p>
            <w:pPr>
              <w:pStyle w:val="aff3"/>
            </w:pPr>
            <w:r>
              <w:t>Ид, Им, С, Ф</w:t>
            </w:r>
          </w:p>
        </w:tc>
        <w:tc>
          <w:tcPr>
            <w:tcW w:w="1349" w:type="pct"/>
            <w:tcBorders>
              <w:right w:val="single" w:sz="12" w:space="0" w:color="auto"/>
            </w:tcBorders>
          </w:tcPr>
          <w:p>
            <w:pPr>
              <w:pStyle w:val="aff3"/>
            </w:pPr>
            <w:r>
              <w:t>Ид, Им, С, Ф</w:t>
            </w:r>
          </w:p>
        </w:tc>
      </w:tr>
      <w:tr>
        <w:trPr>
          <w:trHeight w:val="20"/>
        </w:trPr>
        <w:tc>
          <w:tcPr>
            <w:tcW w:w="223" w:type="pct"/>
            <w:tcBorders>
              <w:left w:val="single" w:sz="12" w:space="0" w:color="auto"/>
            </w:tcBorders>
          </w:tcPr>
          <w:p>
            <w:pPr>
              <w:pStyle w:val="aff3"/>
            </w:pPr>
            <w:r>
              <w:t>14</w:t>
            </w:r>
          </w:p>
        </w:tc>
        <w:tc>
          <w:tcPr>
            <w:tcW w:w="1616" w:type="pct"/>
          </w:tcPr>
          <w:p>
            <w:pPr>
              <w:pStyle w:val="aff3"/>
            </w:pPr>
            <w:r>
              <w:t>Давление на трубопроводе выхода паров воды (изб.)</w:t>
            </w:r>
          </w:p>
        </w:tc>
        <w:tc>
          <w:tcPr>
            <w:tcW w:w="787" w:type="pct"/>
          </w:tcPr>
          <w:p>
            <w:pPr>
              <w:pStyle w:val="aff3"/>
            </w:pPr>
            <w:r>
              <w:t>P5</w:t>
            </w:r>
          </w:p>
        </w:tc>
        <w:tc>
          <w:tcPr>
            <w:tcW w:w="1025" w:type="pct"/>
          </w:tcPr>
          <w:p>
            <w:pPr>
              <w:pStyle w:val="aff3"/>
            </w:pPr>
            <w:r>
              <w:t>Ид, Им</w:t>
            </w:r>
          </w:p>
        </w:tc>
        <w:tc>
          <w:tcPr>
            <w:tcW w:w="1349" w:type="pct"/>
            <w:tcBorders>
              <w:right w:val="single" w:sz="12" w:space="0" w:color="auto"/>
            </w:tcBorders>
          </w:tcPr>
          <w:p>
            <w:pPr>
              <w:pStyle w:val="aff3"/>
            </w:pPr>
            <w:r>
              <w:t>Ид, Им, C, Ф</w:t>
            </w:r>
          </w:p>
        </w:tc>
      </w:tr>
      <w:tr>
        <w:trPr>
          <w:trHeight w:val="20"/>
        </w:trPr>
        <w:tc>
          <w:tcPr>
            <w:tcW w:w="223" w:type="pct"/>
            <w:tcBorders>
              <w:left w:val="single" w:sz="12" w:space="0" w:color="auto"/>
            </w:tcBorders>
          </w:tcPr>
          <w:p>
            <w:pPr>
              <w:pStyle w:val="aff3"/>
            </w:pPr>
            <w:r>
              <w:t>15</w:t>
            </w:r>
          </w:p>
        </w:tc>
        <w:tc>
          <w:tcPr>
            <w:tcW w:w="1616" w:type="pct"/>
          </w:tcPr>
          <w:p>
            <w:pPr>
              <w:pStyle w:val="aff3"/>
            </w:pPr>
            <w:r>
              <w:t>Температура на трубопроводе выхода регенерированного абсорбента</w:t>
            </w:r>
          </w:p>
        </w:tc>
        <w:tc>
          <w:tcPr>
            <w:tcW w:w="787" w:type="pct"/>
          </w:tcPr>
          <w:p>
            <w:pPr>
              <w:pStyle w:val="aff3"/>
            </w:pPr>
            <w:r>
              <w:t>Т1</w:t>
            </w:r>
          </w:p>
        </w:tc>
        <w:tc>
          <w:tcPr>
            <w:tcW w:w="1025" w:type="pct"/>
          </w:tcPr>
          <w:p>
            <w:pPr>
              <w:pStyle w:val="aff3"/>
            </w:pPr>
            <w:r>
              <w:t>Ид, Им, Ф</w:t>
            </w:r>
          </w:p>
        </w:tc>
        <w:tc>
          <w:tcPr>
            <w:tcW w:w="1349" w:type="pct"/>
            <w:tcBorders>
              <w:right w:val="single" w:sz="12" w:space="0" w:color="auto"/>
            </w:tcBorders>
          </w:tcPr>
          <w:p>
            <w:pPr>
              <w:pStyle w:val="aff3"/>
            </w:pPr>
            <w:r>
              <w:t>Ид, Им, C, Ф</w:t>
            </w:r>
          </w:p>
        </w:tc>
      </w:tr>
      <w:tr>
        <w:trPr>
          <w:trHeight w:val="20"/>
        </w:trPr>
        <w:tc>
          <w:tcPr>
            <w:tcW w:w="223" w:type="pct"/>
            <w:tcBorders>
              <w:left w:val="single" w:sz="12" w:space="0" w:color="auto"/>
            </w:tcBorders>
          </w:tcPr>
          <w:p>
            <w:pPr>
              <w:pStyle w:val="aff3"/>
            </w:pPr>
            <w:r>
              <w:t>16</w:t>
            </w:r>
          </w:p>
        </w:tc>
        <w:tc>
          <w:tcPr>
            <w:tcW w:w="1616" w:type="pct"/>
          </w:tcPr>
          <w:p>
            <w:pPr>
              <w:pStyle w:val="aff3"/>
            </w:pPr>
            <w:r>
              <w:t>Положение клапана на трубопроводе выхода регенерированного абсорбента</w:t>
            </w:r>
          </w:p>
        </w:tc>
        <w:tc>
          <w:tcPr>
            <w:tcW w:w="787" w:type="pct"/>
          </w:tcPr>
          <w:p>
            <w:pPr>
              <w:pStyle w:val="aff3"/>
            </w:pPr>
            <w:r>
              <w:t>N1</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17</w:t>
            </w:r>
          </w:p>
        </w:tc>
        <w:tc>
          <w:tcPr>
            <w:tcW w:w="1616" w:type="pct"/>
          </w:tcPr>
          <w:p>
            <w:pPr>
              <w:pStyle w:val="aff3"/>
              <w:rPr>
                <w:lang w:eastAsia="en-US"/>
              </w:rPr>
            </w:pPr>
            <w:r>
              <w:t xml:space="preserve">Положение клапана на трубопроводе </w:t>
            </w:r>
            <w:r>
              <w:rPr>
                <w:lang w:eastAsia="en-US"/>
              </w:rPr>
              <w:t>рефлюксной жидкости на орошение</w:t>
            </w:r>
          </w:p>
        </w:tc>
        <w:tc>
          <w:tcPr>
            <w:tcW w:w="787" w:type="pct"/>
          </w:tcPr>
          <w:p>
            <w:pPr>
              <w:pStyle w:val="aff3"/>
            </w:pPr>
            <w:r>
              <w:t>N2</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18</w:t>
            </w:r>
          </w:p>
        </w:tc>
        <w:tc>
          <w:tcPr>
            <w:tcW w:w="1616" w:type="pct"/>
          </w:tcPr>
          <w:p>
            <w:pPr>
              <w:pStyle w:val="aff3"/>
            </w:pPr>
            <w:r>
              <w:t>Расход рефлюксной жидкости на орошение</w:t>
            </w:r>
          </w:p>
        </w:tc>
        <w:tc>
          <w:tcPr>
            <w:tcW w:w="787" w:type="pct"/>
          </w:tcPr>
          <w:p>
            <w:pPr>
              <w:pStyle w:val="aff3"/>
              <w:rPr>
                <w:lang w:eastAsia="en-US"/>
              </w:rPr>
            </w:pPr>
            <w:r>
              <w:t>FQ1</w:t>
            </w:r>
          </w:p>
        </w:tc>
        <w:tc>
          <w:tcPr>
            <w:tcW w:w="1025" w:type="pct"/>
          </w:tcPr>
          <w:p>
            <w:pPr>
              <w:pStyle w:val="aff3"/>
              <w:rPr>
                <w:lang w:eastAsia="en-US"/>
              </w:rPr>
            </w:pPr>
            <w:r>
              <w:t>Ид, Им, C, Ф</w:t>
            </w:r>
          </w:p>
        </w:tc>
        <w:tc>
          <w:tcPr>
            <w:tcW w:w="1349" w:type="pct"/>
            <w:tcBorders>
              <w:right w:val="single" w:sz="12" w:space="0" w:color="auto"/>
            </w:tcBorders>
          </w:tcPr>
          <w:p>
            <w:pPr>
              <w:pStyle w:val="aff3"/>
              <w:rPr>
                <w:lang w:eastAsia="en-US"/>
              </w:rPr>
            </w:pPr>
            <w:r>
              <w:t>Ид, Им, C, Ф</w:t>
            </w:r>
          </w:p>
        </w:tc>
      </w:tr>
      <w:tr>
        <w:trPr>
          <w:trHeight w:val="20"/>
        </w:trPr>
        <w:tc>
          <w:tcPr>
            <w:tcW w:w="223" w:type="pct"/>
            <w:tcBorders>
              <w:left w:val="single" w:sz="12" w:space="0" w:color="auto"/>
            </w:tcBorders>
          </w:tcPr>
          <w:p>
            <w:pPr>
              <w:pStyle w:val="aff3"/>
            </w:pPr>
            <w:r>
              <w:t>19</w:t>
            </w:r>
          </w:p>
        </w:tc>
        <w:tc>
          <w:tcPr>
            <w:tcW w:w="1616" w:type="pct"/>
          </w:tcPr>
          <w:p>
            <w:pPr>
              <w:pStyle w:val="aff3"/>
            </w:pPr>
            <w:r>
              <w:t xml:space="preserve">Давление на трубопроводе </w:t>
            </w:r>
            <w:r>
              <w:t>топливного газа</w:t>
            </w:r>
            <w:r>
              <w:rPr>
                <w:lang w:eastAsia="en-US"/>
              </w:rPr>
              <w:t xml:space="preserve"> </w:t>
            </w:r>
            <w:r>
              <w:t>(изб.)</w:t>
            </w:r>
          </w:p>
        </w:tc>
        <w:tc>
          <w:tcPr>
            <w:tcW w:w="787" w:type="pct"/>
          </w:tcPr>
          <w:p>
            <w:pPr>
              <w:pStyle w:val="aff3"/>
              <w:rPr>
                <w:lang w:eastAsia="en-US"/>
              </w:rPr>
            </w:pPr>
            <w:r>
              <w:t>P9</w:t>
            </w:r>
          </w:p>
        </w:tc>
        <w:tc>
          <w:tcPr>
            <w:tcW w:w="1025" w:type="pct"/>
          </w:tcPr>
          <w:p>
            <w:pPr>
              <w:pStyle w:val="aff3"/>
              <w:rPr>
                <w:lang w:eastAsia="en-US"/>
              </w:rPr>
            </w:pPr>
            <w:r>
              <w:t>Ид, Им, C, Р, З*,</w:t>
            </w:r>
          </w:p>
        </w:tc>
        <w:tc>
          <w:tcPr>
            <w:tcW w:w="1349" w:type="pct"/>
            <w:tcBorders>
              <w:right w:val="single" w:sz="12" w:space="0" w:color="auto"/>
            </w:tcBorders>
          </w:tcPr>
          <w:p>
            <w:pPr>
              <w:pStyle w:val="aff3"/>
              <w:rPr>
                <w:lang w:eastAsia="en-US"/>
              </w:rPr>
            </w:pPr>
            <w:r>
              <w:t>Ид, Им, C, Р, ИНТ, Ф , З*</w:t>
            </w:r>
          </w:p>
        </w:tc>
      </w:tr>
      <w:tr>
        <w:trPr>
          <w:trHeight w:val="20"/>
        </w:trPr>
        <w:tc>
          <w:tcPr>
            <w:tcW w:w="223" w:type="pct"/>
            <w:tcBorders>
              <w:left w:val="single" w:sz="12" w:space="0" w:color="auto"/>
            </w:tcBorders>
          </w:tcPr>
          <w:p>
            <w:pPr>
              <w:pStyle w:val="aff3"/>
            </w:pPr>
            <w:r>
              <w:t>20</w:t>
            </w:r>
          </w:p>
        </w:tc>
        <w:tc>
          <w:tcPr>
            <w:tcW w:w="1616" w:type="pct"/>
          </w:tcPr>
          <w:p>
            <w:pPr>
              <w:pStyle w:val="aff3"/>
            </w:pPr>
            <w:r>
              <w:t>Давление после фильтра на трубопроводе топливного газа</w:t>
            </w:r>
            <w:r>
              <w:rPr>
                <w:lang w:eastAsia="en-US"/>
              </w:rPr>
              <w:t xml:space="preserve"> </w:t>
            </w:r>
            <w:r>
              <w:t>(изб.)</w:t>
            </w:r>
          </w:p>
        </w:tc>
        <w:tc>
          <w:tcPr>
            <w:tcW w:w="787" w:type="pct"/>
          </w:tcPr>
          <w:p>
            <w:pPr>
              <w:pStyle w:val="aff3"/>
            </w:pPr>
            <w:r>
              <w:t>P8</w:t>
            </w:r>
          </w:p>
        </w:tc>
        <w:tc>
          <w:tcPr>
            <w:tcW w:w="1025" w:type="pct"/>
          </w:tcPr>
          <w:p>
            <w:pPr>
              <w:pStyle w:val="aff3"/>
            </w:pPr>
            <w:r>
              <w:t>Ид, Им</w:t>
            </w:r>
          </w:p>
        </w:tc>
        <w:tc>
          <w:tcPr>
            <w:tcW w:w="1349" w:type="pct"/>
            <w:tcBorders>
              <w:right w:val="single" w:sz="12" w:space="0" w:color="auto"/>
            </w:tcBorders>
          </w:tcPr>
          <w:p>
            <w:pPr>
              <w:pStyle w:val="aff3"/>
            </w:pPr>
            <w:r>
              <w:t>Ид, Им</w:t>
            </w:r>
          </w:p>
        </w:tc>
      </w:tr>
      <w:tr>
        <w:trPr>
          <w:trHeight w:val="20"/>
        </w:trPr>
        <w:tc>
          <w:tcPr>
            <w:tcW w:w="223" w:type="pct"/>
            <w:tcBorders>
              <w:left w:val="single" w:sz="12" w:space="0" w:color="auto"/>
            </w:tcBorders>
          </w:tcPr>
          <w:p>
            <w:pPr>
              <w:pStyle w:val="aff3"/>
            </w:pPr>
            <w:r>
              <w:t>21</w:t>
            </w:r>
          </w:p>
        </w:tc>
        <w:tc>
          <w:tcPr>
            <w:tcW w:w="1616" w:type="pct"/>
          </w:tcPr>
          <w:p>
            <w:pPr>
              <w:pStyle w:val="aff3"/>
            </w:pPr>
            <w:r>
              <w:rPr>
                <w:lang w:eastAsia="en-US"/>
              </w:rPr>
              <w:t xml:space="preserve">Перепад давления на фильтре на </w:t>
            </w:r>
            <w:r>
              <w:t>трубопроводе</w:t>
            </w:r>
            <w:r>
              <w:rPr>
                <w:lang w:eastAsia="en-US"/>
              </w:rPr>
              <w:t xml:space="preserve"> </w:t>
            </w:r>
            <w:r>
              <w:t>топливного газа</w:t>
            </w:r>
            <w:r>
              <w:rPr>
                <w:lang w:eastAsia="en-US"/>
              </w:rPr>
              <w:t xml:space="preserve"> </w:t>
            </w:r>
            <w:r>
              <w:t>(изб.)</w:t>
            </w:r>
          </w:p>
        </w:tc>
        <w:tc>
          <w:tcPr>
            <w:tcW w:w="787" w:type="pct"/>
          </w:tcPr>
          <w:p>
            <w:pPr>
              <w:pStyle w:val="aff3"/>
              <w:rPr>
                <w:lang w:eastAsia="en-US"/>
              </w:rPr>
            </w:pPr>
            <w:r>
              <w:t>РD3</w:t>
            </w:r>
          </w:p>
        </w:tc>
        <w:tc>
          <w:tcPr>
            <w:tcW w:w="1025" w:type="pct"/>
          </w:tcPr>
          <w:p>
            <w:pPr>
              <w:pStyle w:val="aff3"/>
              <w:rPr>
                <w:lang w:eastAsia="en-US"/>
              </w:rPr>
            </w:pPr>
            <w:r>
              <w:t>Ид, Им, С, Ф</w:t>
            </w:r>
          </w:p>
        </w:tc>
        <w:tc>
          <w:tcPr>
            <w:tcW w:w="1349" w:type="pct"/>
            <w:tcBorders>
              <w:right w:val="single" w:sz="12" w:space="0" w:color="auto"/>
            </w:tcBorders>
          </w:tcPr>
          <w:p>
            <w:pPr>
              <w:pStyle w:val="aff3"/>
              <w:rPr>
                <w:lang w:eastAsia="en-US"/>
              </w:rPr>
            </w:pPr>
            <w:r>
              <w:t>Ид, Им, С, Ф</w:t>
            </w:r>
          </w:p>
        </w:tc>
      </w:tr>
      <w:tr>
        <w:trPr>
          <w:trHeight w:val="20"/>
        </w:trPr>
        <w:tc>
          <w:tcPr>
            <w:tcW w:w="223" w:type="pct"/>
            <w:tcBorders>
              <w:left w:val="single" w:sz="12" w:space="0" w:color="auto"/>
            </w:tcBorders>
          </w:tcPr>
          <w:p>
            <w:pPr>
              <w:pStyle w:val="aff3"/>
            </w:pPr>
            <w:r>
              <w:t>22</w:t>
            </w:r>
          </w:p>
        </w:tc>
        <w:tc>
          <w:tcPr>
            <w:tcW w:w="1616" w:type="pct"/>
          </w:tcPr>
          <w:p>
            <w:pPr>
              <w:pStyle w:val="aff3"/>
            </w:pPr>
            <w:r>
              <w:t>Расход газа на трубопроводе топливного газа</w:t>
            </w:r>
          </w:p>
        </w:tc>
        <w:tc>
          <w:tcPr>
            <w:tcW w:w="787" w:type="pct"/>
          </w:tcPr>
          <w:p>
            <w:pPr>
              <w:pStyle w:val="aff3"/>
              <w:rPr>
                <w:lang w:eastAsia="en-US"/>
              </w:rPr>
            </w:pPr>
            <w:r>
              <w:t>FQ3</w:t>
            </w:r>
          </w:p>
        </w:tc>
        <w:tc>
          <w:tcPr>
            <w:tcW w:w="1025" w:type="pct"/>
          </w:tcPr>
          <w:p>
            <w:pPr>
              <w:pStyle w:val="aff3"/>
              <w:rPr>
                <w:lang w:eastAsia="en-US"/>
              </w:rPr>
            </w:pPr>
            <w:r>
              <w:t xml:space="preserve">Ид, Им, Ф </w:t>
            </w:r>
          </w:p>
        </w:tc>
        <w:tc>
          <w:tcPr>
            <w:tcW w:w="1349" w:type="pct"/>
            <w:tcBorders>
              <w:right w:val="single" w:sz="12" w:space="0" w:color="auto"/>
            </w:tcBorders>
          </w:tcPr>
          <w:p>
            <w:pPr>
              <w:pStyle w:val="aff3"/>
              <w:rPr>
                <w:lang w:eastAsia="en-US"/>
              </w:rPr>
            </w:pPr>
            <w:r>
              <w:t>Ид, Им, C, Ф</w:t>
            </w:r>
          </w:p>
        </w:tc>
      </w:tr>
      <w:tr>
        <w:trPr>
          <w:trHeight w:val="20"/>
        </w:trPr>
        <w:tc>
          <w:tcPr>
            <w:tcW w:w="223" w:type="pct"/>
            <w:tcBorders>
              <w:left w:val="single" w:sz="12" w:space="0" w:color="auto"/>
            </w:tcBorders>
          </w:tcPr>
          <w:p>
            <w:pPr>
              <w:pStyle w:val="aff3"/>
            </w:pPr>
            <w:r>
              <w:t>23</w:t>
            </w:r>
          </w:p>
        </w:tc>
        <w:tc>
          <w:tcPr>
            <w:tcW w:w="1616" w:type="pct"/>
          </w:tcPr>
          <w:p>
            <w:pPr>
              <w:pStyle w:val="aff3"/>
            </w:pPr>
            <w:r>
              <w:t>Давление на трубопроводе топливного газа к запальным горелкам</w:t>
            </w:r>
            <w:r>
              <w:rPr>
                <w:lang w:eastAsia="en-US"/>
              </w:rPr>
              <w:t xml:space="preserve"> </w:t>
            </w:r>
            <w:r>
              <w:t>(изб.)</w:t>
            </w:r>
          </w:p>
        </w:tc>
        <w:tc>
          <w:tcPr>
            <w:tcW w:w="787" w:type="pct"/>
          </w:tcPr>
          <w:p>
            <w:pPr>
              <w:pStyle w:val="aff3"/>
              <w:rPr>
                <w:lang w:eastAsia="en-US"/>
              </w:rPr>
            </w:pPr>
            <w:r>
              <w:t>P6</w:t>
            </w:r>
          </w:p>
        </w:tc>
        <w:tc>
          <w:tcPr>
            <w:tcW w:w="1025" w:type="pct"/>
          </w:tcPr>
          <w:p>
            <w:pPr>
              <w:pStyle w:val="aff3"/>
              <w:rPr>
                <w:lang w:eastAsia="en-US"/>
              </w:rPr>
            </w:pPr>
            <w:r>
              <w:t>Ид, Им, C, Р, З*,</w:t>
            </w:r>
          </w:p>
        </w:tc>
        <w:tc>
          <w:tcPr>
            <w:tcW w:w="1349" w:type="pct"/>
            <w:tcBorders>
              <w:right w:val="single" w:sz="12" w:space="0" w:color="auto"/>
            </w:tcBorders>
          </w:tcPr>
          <w:p>
            <w:pPr>
              <w:pStyle w:val="aff3"/>
              <w:rPr>
                <w:lang w:eastAsia="en-US"/>
              </w:rPr>
            </w:pPr>
            <w:r>
              <w:t>Ид, Им, C, Р, ИНТ, Ф , З*</w:t>
            </w:r>
          </w:p>
        </w:tc>
      </w:tr>
      <w:tr>
        <w:trPr>
          <w:trHeight w:val="20"/>
        </w:trPr>
        <w:tc>
          <w:tcPr>
            <w:tcW w:w="223" w:type="pct"/>
            <w:tcBorders>
              <w:left w:val="single" w:sz="12" w:space="0" w:color="auto"/>
            </w:tcBorders>
          </w:tcPr>
          <w:p>
            <w:pPr>
              <w:pStyle w:val="aff3"/>
            </w:pPr>
            <w:r>
              <w:t>24</w:t>
            </w:r>
          </w:p>
        </w:tc>
        <w:tc>
          <w:tcPr>
            <w:tcW w:w="1616" w:type="pct"/>
          </w:tcPr>
          <w:p>
            <w:pPr>
              <w:pStyle w:val="aff3"/>
            </w:pPr>
            <w:r>
              <w:rPr>
                <w:lang w:eastAsia="en-US"/>
              </w:rPr>
              <w:t xml:space="preserve">Расход газа на трубопроводе </w:t>
            </w:r>
            <w:r>
              <w:t>топливного газа к запальным горелкам</w:t>
            </w:r>
          </w:p>
        </w:tc>
        <w:tc>
          <w:tcPr>
            <w:tcW w:w="787" w:type="pct"/>
          </w:tcPr>
          <w:p>
            <w:pPr>
              <w:pStyle w:val="aff3"/>
              <w:rPr>
                <w:lang w:eastAsia="en-US"/>
              </w:rPr>
            </w:pPr>
            <w:r>
              <w:t>FQ2</w:t>
            </w:r>
          </w:p>
        </w:tc>
        <w:tc>
          <w:tcPr>
            <w:tcW w:w="1025" w:type="pct"/>
          </w:tcPr>
          <w:p>
            <w:pPr>
              <w:pStyle w:val="aff3"/>
              <w:rPr>
                <w:lang w:eastAsia="en-US"/>
              </w:rPr>
            </w:pPr>
            <w:r>
              <w:t xml:space="preserve">Ид, Им, Ф </w:t>
            </w:r>
          </w:p>
        </w:tc>
        <w:tc>
          <w:tcPr>
            <w:tcW w:w="1349" w:type="pct"/>
            <w:tcBorders>
              <w:right w:val="single" w:sz="12" w:space="0" w:color="auto"/>
            </w:tcBorders>
          </w:tcPr>
          <w:p>
            <w:pPr>
              <w:pStyle w:val="aff3"/>
              <w:rPr>
                <w:lang w:eastAsia="en-US"/>
              </w:rPr>
            </w:pPr>
            <w:r>
              <w:t>Ид, Им, C, Ф</w:t>
            </w:r>
          </w:p>
        </w:tc>
      </w:tr>
      <w:tr>
        <w:trPr>
          <w:trHeight w:val="20"/>
        </w:trPr>
        <w:tc>
          <w:tcPr>
            <w:tcW w:w="223" w:type="pct"/>
            <w:tcBorders>
              <w:left w:val="single" w:sz="12" w:space="0" w:color="auto"/>
            </w:tcBorders>
          </w:tcPr>
          <w:p>
            <w:pPr>
              <w:pStyle w:val="aff3"/>
            </w:pPr>
            <w:r>
              <w:t>25</w:t>
            </w:r>
          </w:p>
        </w:tc>
        <w:tc>
          <w:tcPr>
            <w:tcW w:w="1616" w:type="pct"/>
          </w:tcPr>
          <w:p>
            <w:pPr>
              <w:pStyle w:val="aff3"/>
            </w:pPr>
            <w:r>
              <w:t xml:space="preserve">Положение клапана </w:t>
            </w:r>
            <w:r>
              <w:rPr>
                <w:lang w:eastAsia="en-US"/>
              </w:rPr>
              <w:t xml:space="preserve">на трубопроводе </w:t>
            </w:r>
            <w:r>
              <w:t>топливного газа к запальным горелкам</w:t>
            </w:r>
          </w:p>
        </w:tc>
        <w:tc>
          <w:tcPr>
            <w:tcW w:w="787" w:type="pct"/>
          </w:tcPr>
          <w:p>
            <w:pPr>
              <w:pStyle w:val="aff3"/>
            </w:pPr>
            <w:r>
              <w:t>N4</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26</w:t>
            </w:r>
          </w:p>
        </w:tc>
        <w:tc>
          <w:tcPr>
            <w:tcW w:w="1616" w:type="pct"/>
          </w:tcPr>
          <w:p>
            <w:pPr>
              <w:pStyle w:val="aff3"/>
            </w:pPr>
            <w:r>
              <w:t>Давление на трубопроводе топливного газа к основным горелкам</w:t>
            </w:r>
            <w:r>
              <w:rPr>
                <w:lang w:eastAsia="en-US"/>
              </w:rPr>
              <w:t xml:space="preserve"> </w:t>
            </w:r>
            <w:r>
              <w:t>(изб.)</w:t>
            </w:r>
          </w:p>
        </w:tc>
        <w:tc>
          <w:tcPr>
            <w:tcW w:w="787" w:type="pct"/>
          </w:tcPr>
          <w:p>
            <w:pPr>
              <w:pStyle w:val="aff3"/>
              <w:rPr>
                <w:lang w:eastAsia="en-US"/>
              </w:rPr>
            </w:pPr>
            <w:r>
              <w:t>P7</w:t>
            </w:r>
          </w:p>
        </w:tc>
        <w:tc>
          <w:tcPr>
            <w:tcW w:w="1025" w:type="pct"/>
          </w:tcPr>
          <w:p>
            <w:pPr>
              <w:pStyle w:val="aff3"/>
              <w:rPr>
                <w:lang w:eastAsia="en-US"/>
              </w:rPr>
            </w:pPr>
            <w:r>
              <w:t>Ид, Им, C, Р, З*,</w:t>
            </w:r>
          </w:p>
        </w:tc>
        <w:tc>
          <w:tcPr>
            <w:tcW w:w="1349" w:type="pct"/>
            <w:tcBorders>
              <w:right w:val="single" w:sz="12" w:space="0" w:color="auto"/>
            </w:tcBorders>
          </w:tcPr>
          <w:p>
            <w:pPr>
              <w:pStyle w:val="aff3"/>
              <w:rPr>
                <w:lang w:eastAsia="en-US"/>
              </w:rPr>
            </w:pPr>
            <w:r>
              <w:t>Ид, Им, C, Р, ИНТ, Ф , З*</w:t>
            </w:r>
          </w:p>
        </w:tc>
      </w:tr>
      <w:tr>
        <w:trPr>
          <w:trHeight w:val="20"/>
        </w:trPr>
        <w:tc>
          <w:tcPr>
            <w:tcW w:w="223" w:type="pct"/>
            <w:tcBorders>
              <w:left w:val="single" w:sz="12" w:space="0" w:color="auto"/>
            </w:tcBorders>
          </w:tcPr>
          <w:p>
            <w:pPr>
              <w:pStyle w:val="aff3"/>
            </w:pPr>
            <w:r>
              <w:t>27</w:t>
            </w:r>
          </w:p>
        </w:tc>
        <w:tc>
          <w:tcPr>
            <w:tcW w:w="1616" w:type="pct"/>
          </w:tcPr>
          <w:p>
            <w:pPr>
              <w:pStyle w:val="aff3"/>
            </w:pPr>
            <w:r>
              <w:t xml:space="preserve">Положение клапана </w:t>
            </w:r>
            <w:r>
              <w:rPr>
                <w:lang w:eastAsia="en-US"/>
              </w:rPr>
              <w:t xml:space="preserve">на трубопроводе </w:t>
            </w:r>
            <w:r>
              <w:t>топливного газа к основным горелкам</w:t>
            </w:r>
          </w:p>
        </w:tc>
        <w:tc>
          <w:tcPr>
            <w:tcW w:w="787" w:type="pct"/>
          </w:tcPr>
          <w:p>
            <w:pPr>
              <w:pStyle w:val="aff3"/>
            </w:pPr>
            <w:r>
              <w:t>N3</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28</w:t>
            </w:r>
          </w:p>
        </w:tc>
        <w:tc>
          <w:tcPr>
            <w:tcW w:w="1616" w:type="pct"/>
          </w:tcPr>
          <w:p>
            <w:pPr>
              <w:pStyle w:val="aff3"/>
            </w:pPr>
            <w:r>
              <w:t>Расход газа на трубопроводе отдувочного газа</w:t>
            </w:r>
          </w:p>
        </w:tc>
        <w:tc>
          <w:tcPr>
            <w:tcW w:w="787" w:type="pct"/>
          </w:tcPr>
          <w:p>
            <w:pPr>
              <w:pStyle w:val="aff3"/>
              <w:rPr>
                <w:lang w:eastAsia="en-US"/>
              </w:rPr>
            </w:pPr>
            <w:r>
              <w:t>FQ4</w:t>
            </w:r>
          </w:p>
        </w:tc>
        <w:tc>
          <w:tcPr>
            <w:tcW w:w="1025" w:type="pct"/>
          </w:tcPr>
          <w:p>
            <w:pPr>
              <w:pStyle w:val="aff3"/>
              <w:rPr>
                <w:lang w:eastAsia="en-US"/>
              </w:rPr>
            </w:pPr>
            <w:r>
              <w:t xml:space="preserve">Ид, Им, Ф </w:t>
            </w:r>
          </w:p>
        </w:tc>
        <w:tc>
          <w:tcPr>
            <w:tcW w:w="1349" w:type="pct"/>
            <w:tcBorders>
              <w:right w:val="single" w:sz="12" w:space="0" w:color="auto"/>
            </w:tcBorders>
          </w:tcPr>
          <w:p>
            <w:pPr>
              <w:pStyle w:val="aff3"/>
              <w:rPr>
                <w:lang w:eastAsia="en-US"/>
              </w:rPr>
            </w:pPr>
            <w:r>
              <w:t>Ид, Им, C, Ф</w:t>
            </w:r>
          </w:p>
        </w:tc>
      </w:tr>
      <w:tr>
        <w:trPr>
          <w:trHeight w:val="20"/>
        </w:trPr>
        <w:tc>
          <w:tcPr>
            <w:tcW w:w="223" w:type="pct"/>
            <w:tcBorders>
              <w:left w:val="single" w:sz="12" w:space="0" w:color="auto"/>
            </w:tcBorders>
          </w:tcPr>
          <w:p>
            <w:pPr>
              <w:pStyle w:val="aff3"/>
            </w:pPr>
            <w:r>
              <w:t>29</w:t>
            </w:r>
          </w:p>
        </w:tc>
        <w:tc>
          <w:tcPr>
            <w:tcW w:w="1616" w:type="pct"/>
          </w:tcPr>
          <w:p>
            <w:pPr>
              <w:pStyle w:val="aff3"/>
            </w:pPr>
            <w:r>
              <w:t xml:space="preserve">Положение клапана </w:t>
            </w:r>
            <w:r>
              <w:rPr>
                <w:lang w:eastAsia="en-US"/>
              </w:rPr>
              <w:t xml:space="preserve">на трубопроводе </w:t>
            </w:r>
            <w:r>
              <w:t xml:space="preserve">отдувочного газа </w:t>
            </w:r>
          </w:p>
        </w:tc>
        <w:tc>
          <w:tcPr>
            <w:tcW w:w="787" w:type="pct"/>
          </w:tcPr>
          <w:p>
            <w:pPr>
              <w:pStyle w:val="aff3"/>
            </w:pPr>
            <w:r>
              <w:t>N5</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30</w:t>
            </w:r>
          </w:p>
        </w:tc>
        <w:tc>
          <w:tcPr>
            <w:tcW w:w="1616" w:type="pct"/>
          </w:tcPr>
          <w:p>
            <w:pPr>
              <w:pStyle w:val="aff3"/>
            </w:pPr>
            <w:r>
              <w:t>Контроль наличия пламени основной горелки</w:t>
            </w:r>
          </w:p>
        </w:tc>
        <w:tc>
          <w:tcPr>
            <w:tcW w:w="787" w:type="pct"/>
          </w:tcPr>
          <w:p>
            <w:pPr>
              <w:pStyle w:val="aff3"/>
            </w:pPr>
            <w:r>
              <w:t>N7</w:t>
            </w:r>
          </w:p>
        </w:tc>
        <w:tc>
          <w:tcPr>
            <w:tcW w:w="1025" w:type="pct"/>
          </w:tcPr>
          <w:p>
            <w:pPr>
              <w:pStyle w:val="aff3"/>
            </w:pPr>
            <w:r>
              <w:t>У, С, Р, З*</w:t>
            </w:r>
          </w:p>
        </w:tc>
        <w:tc>
          <w:tcPr>
            <w:tcW w:w="1349" w:type="pct"/>
            <w:tcBorders>
              <w:right w:val="single" w:sz="12" w:space="0" w:color="auto"/>
            </w:tcBorders>
          </w:tcPr>
          <w:p>
            <w:pPr>
              <w:pStyle w:val="aff3"/>
            </w:pPr>
            <w:r>
              <w:t>У, С, Р, З*</w:t>
            </w:r>
          </w:p>
        </w:tc>
      </w:tr>
      <w:tr>
        <w:trPr>
          <w:trHeight w:val="20"/>
        </w:trPr>
        <w:tc>
          <w:tcPr>
            <w:tcW w:w="223" w:type="pct"/>
            <w:tcBorders>
              <w:left w:val="single" w:sz="12" w:space="0" w:color="auto"/>
            </w:tcBorders>
          </w:tcPr>
          <w:p>
            <w:pPr>
              <w:pStyle w:val="aff3"/>
            </w:pPr>
            <w:r>
              <w:t>31</w:t>
            </w:r>
          </w:p>
        </w:tc>
        <w:tc>
          <w:tcPr>
            <w:tcW w:w="1616" w:type="pct"/>
          </w:tcPr>
          <w:p>
            <w:pPr>
              <w:pStyle w:val="aff3"/>
            </w:pPr>
            <w:r>
              <w:t>Контроль наличия пламени запальной горелки</w:t>
            </w:r>
          </w:p>
        </w:tc>
        <w:tc>
          <w:tcPr>
            <w:tcW w:w="787" w:type="pct"/>
          </w:tcPr>
          <w:p>
            <w:pPr>
              <w:pStyle w:val="aff3"/>
            </w:pPr>
            <w:r>
              <w:t>N8</w:t>
            </w:r>
          </w:p>
        </w:tc>
        <w:tc>
          <w:tcPr>
            <w:tcW w:w="1025" w:type="pct"/>
          </w:tcPr>
          <w:p>
            <w:pPr>
              <w:pStyle w:val="aff3"/>
            </w:pPr>
            <w:r>
              <w:t>У, С, Р, З*</w:t>
            </w:r>
          </w:p>
        </w:tc>
        <w:tc>
          <w:tcPr>
            <w:tcW w:w="1349" w:type="pct"/>
            <w:tcBorders>
              <w:right w:val="single" w:sz="12" w:space="0" w:color="auto"/>
            </w:tcBorders>
          </w:tcPr>
          <w:p>
            <w:pPr>
              <w:pStyle w:val="aff3"/>
            </w:pPr>
            <w:r>
              <w:t>У, С, Р, З*</w:t>
            </w:r>
          </w:p>
        </w:tc>
      </w:tr>
      <w:tr>
        <w:trPr>
          <w:trHeight w:val="20"/>
        </w:trPr>
        <w:tc>
          <w:tcPr>
            <w:tcW w:w="223" w:type="pct"/>
            <w:tcBorders>
              <w:left w:val="single" w:sz="12" w:space="0" w:color="auto"/>
            </w:tcBorders>
          </w:tcPr>
          <w:p>
            <w:pPr>
              <w:pStyle w:val="aff3"/>
            </w:pPr>
            <w:r>
              <w:t>32</w:t>
            </w:r>
          </w:p>
        </w:tc>
        <w:tc>
          <w:tcPr>
            <w:tcW w:w="1616" w:type="pct"/>
          </w:tcPr>
          <w:p>
            <w:pPr>
              <w:pStyle w:val="aff3"/>
            </w:pPr>
            <w:r>
              <w:t>Управление основными горелками</w:t>
            </w:r>
          </w:p>
        </w:tc>
        <w:tc>
          <w:tcPr>
            <w:tcW w:w="787" w:type="pct"/>
          </w:tcPr>
          <w:p>
            <w:pPr>
              <w:pStyle w:val="aff3"/>
            </w:pPr>
            <w:r>
              <w:t>N12</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33</w:t>
            </w:r>
          </w:p>
        </w:tc>
        <w:tc>
          <w:tcPr>
            <w:tcW w:w="1616" w:type="pct"/>
          </w:tcPr>
          <w:p>
            <w:pPr>
              <w:pStyle w:val="aff3"/>
            </w:pPr>
            <w:r>
              <w:t>Управление запальными горелками</w:t>
            </w:r>
          </w:p>
        </w:tc>
        <w:tc>
          <w:tcPr>
            <w:tcW w:w="787" w:type="pct"/>
          </w:tcPr>
          <w:p>
            <w:pPr>
              <w:pStyle w:val="aff3"/>
            </w:pPr>
            <w:r>
              <w:t>N11</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34</w:t>
            </w:r>
          </w:p>
        </w:tc>
        <w:tc>
          <w:tcPr>
            <w:tcW w:w="1616" w:type="pct"/>
          </w:tcPr>
          <w:p>
            <w:pPr>
              <w:pStyle w:val="aff3"/>
            </w:pPr>
            <w:r>
              <w:t>Управление вентелятором подачи воздуха к горелкам</w:t>
            </w:r>
          </w:p>
        </w:tc>
        <w:tc>
          <w:tcPr>
            <w:tcW w:w="787" w:type="pct"/>
          </w:tcPr>
          <w:p>
            <w:pPr>
              <w:pStyle w:val="aff3"/>
            </w:pPr>
            <w:r>
              <w:t>N9</w:t>
            </w:r>
          </w:p>
        </w:tc>
        <w:tc>
          <w:tcPr>
            <w:tcW w:w="1025" w:type="pct"/>
          </w:tcPr>
          <w:p>
            <w:pPr>
              <w:pStyle w:val="aff3"/>
            </w:pPr>
            <w:r>
              <w:t>У, С, Р, З*</w:t>
            </w:r>
          </w:p>
        </w:tc>
        <w:tc>
          <w:tcPr>
            <w:tcW w:w="1349" w:type="pct"/>
            <w:tcBorders>
              <w:right w:val="single" w:sz="12" w:space="0" w:color="auto"/>
            </w:tcBorders>
          </w:tcPr>
          <w:p>
            <w:pPr>
              <w:pStyle w:val="aff3"/>
            </w:pPr>
            <w:r>
              <w:t>У, С, Р, З*</w:t>
            </w:r>
          </w:p>
        </w:tc>
      </w:tr>
      <w:tr>
        <w:trPr>
          <w:trHeight w:val="20"/>
        </w:trPr>
        <w:tc>
          <w:tcPr>
            <w:tcW w:w="223" w:type="pct"/>
            <w:tcBorders>
              <w:left w:val="single" w:sz="12" w:space="0" w:color="auto"/>
            </w:tcBorders>
          </w:tcPr>
          <w:p>
            <w:pPr>
              <w:pStyle w:val="aff3"/>
            </w:pPr>
            <w:r>
              <w:t>35</w:t>
            </w:r>
          </w:p>
        </w:tc>
        <w:tc>
          <w:tcPr>
            <w:tcW w:w="1616" w:type="pct"/>
          </w:tcPr>
          <w:p>
            <w:pPr>
              <w:pStyle w:val="aff3"/>
            </w:pPr>
            <w:r>
              <w:t>Положение, состояние и управление электроприводной ЗРА</w:t>
            </w:r>
          </w:p>
        </w:tc>
        <w:tc>
          <w:tcPr>
            <w:tcW w:w="787" w:type="pct"/>
          </w:tcPr>
          <w:p>
            <w:pPr>
              <w:pStyle w:val="aff3"/>
              <w:rPr>
                <w:lang w:val="en-US"/>
              </w:rPr>
            </w:pPr>
            <w:r>
              <w:rPr>
                <w:lang w:val="en-US"/>
              </w:rPr>
              <w:t>N6, N10, N16, N17, N18, N19, N20, N21, N22, N23</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tcBorders>
          </w:tcPr>
          <w:p>
            <w:pPr>
              <w:pStyle w:val="aff3"/>
            </w:pPr>
            <w:r>
              <w:t>36</w:t>
            </w:r>
          </w:p>
        </w:tc>
        <w:tc>
          <w:tcPr>
            <w:tcW w:w="1616" w:type="pct"/>
          </w:tcPr>
          <w:p>
            <w:pPr>
              <w:pStyle w:val="aff3"/>
            </w:pPr>
            <w:r>
              <w:t>СПАЗ**</w:t>
            </w:r>
          </w:p>
        </w:tc>
        <w:tc>
          <w:tcPr>
            <w:tcW w:w="787" w:type="pct"/>
          </w:tcPr>
          <w:p>
            <w:pPr>
              <w:pStyle w:val="aff3"/>
              <w:rPr>
                <w:lang w:val="en-US"/>
              </w:rPr>
            </w:pPr>
            <w:r>
              <w:t>N9, N13, N14</w:t>
            </w:r>
            <w:r>
              <w:rPr>
                <w:lang w:val="en-US"/>
              </w:rPr>
              <w:t>, N15</w:t>
            </w:r>
          </w:p>
        </w:tc>
        <w:tc>
          <w:tcPr>
            <w:tcW w:w="1025" w:type="pct"/>
          </w:tcPr>
          <w:p>
            <w:pPr>
              <w:pStyle w:val="aff3"/>
            </w:pPr>
            <w:r>
              <w:t>У, С</w:t>
            </w:r>
          </w:p>
        </w:tc>
        <w:tc>
          <w:tcPr>
            <w:tcW w:w="1349" w:type="pct"/>
            <w:tcBorders>
              <w:right w:val="single" w:sz="12" w:space="0" w:color="auto"/>
            </w:tcBorders>
          </w:tcPr>
          <w:p>
            <w:pPr>
              <w:pStyle w:val="aff3"/>
            </w:pPr>
            <w:r>
              <w:t>У, С</w:t>
            </w:r>
          </w:p>
        </w:tc>
      </w:tr>
      <w:tr>
        <w:trPr>
          <w:trHeight w:val="20"/>
        </w:trPr>
        <w:tc>
          <w:tcPr>
            <w:tcW w:w="223" w:type="pct"/>
            <w:tcBorders>
              <w:left w:val="single" w:sz="12" w:space="0" w:color="auto"/>
              <w:bottom w:val="single" w:sz="12" w:space="0" w:color="auto"/>
            </w:tcBorders>
          </w:tcPr>
          <w:p>
            <w:pPr>
              <w:pStyle w:val="aff3"/>
            </w:pPr>
            <w:r>
              <w:t>37</w:t>
            </w:r>
          </w:p>
        </w:tc>
        <w:tc>
          <w:tcPr>
            <w:tcW w:w="1616" w:type="pct"/>
            <w:tcBorders>
              <w:bottom w:val="single" w:sz="12" w:space="0" w:color="auto"/>
            </w:tcBorders>
          </w:tcPr>
          <w:p>
            <w:pPr>
              <w:pStyle w:val="aff3"/>
            </w:pPr>
            <w:r>
              <w:t>Загазованность</w:t>
            </w:r>
          </w:p>
        </w:tc>
        <w:tc>
          <w:tcPr>
            <w:tcW w:w="787" w:type="pct"/>
            <w:tcBorders>
              <w:bottom w:val="single" w:sz="12" w:space="0" w:color="auto"/>
            </w:tcBorders>
          </w:tcPr>
          <w:p>
            <w:pPr>
              <w:pStyle w:val="aff3"/>
            </w:pPr>
            <w:r>
              <w:rPr>
                <w:lang w:val="en-US"/>
              </w:rPr>
              <w:t>A</w:t>
            </w:r>
            <w:r>
              <w:t>1</w:t>
            </w:r>
          </w:p>
        </w:tc>
        <w:tc>
          <w:tcPr>
            <w:tcW w:w="1025" w:type="pct"/>
            <w:tcBorders>
              <w:bottom w:val="single" w:sz="12" w:space="0" w:color="auto"/>
            </w:tcBorders>
          </w:tcPr>
          <w:p>
            <w:pPr>
              <w:pStyle w:val="aff3"/>
            </w:pPr>
            <w:r>
              <w:t>C, З*</w:t>
            </w:r>
          </w:p>
        </w:tc>
        <w:tc>
          <w:tcPr>
            <w:tcW w:w="1349" w:type="pct"/>
            <w:tcBorders>
              <w:bottom w:val="single" w:sz="12" w:space="0" w:color="auto"/>
              <w:right w:val="single" w:sz="12" w:space="0" w:color="auto"/>
            </w:tcBorders>
          </w:tcPr>
          <w:p>
            <w:pPr>
              <w:pStyle w:val="aff3"/>
            </w:pPr>
            <w:r>
              <w:t>С, З*</w:t>
            </w:r>
          </w:p>
        </w:tc>
      </w:tr>
    </w:tbl>
    <w:p>
      <w:pPr>
        <w:pStyle w:val="aff3"/>
        <w:rPr>
          <w:i/>
          <w:sz w:val="24"/>
          <w:szCs w:val="24"/>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ind w:left="567"/>
        <w:rPr>
          <w:i/>
        </w:rPr>
      </w:pPr>
      <w:r>
        <w:rPr>
          <w:i/>
        </w:rPr>
        <w:t>**</w:t>
      </w:r>
      <w:r>
        <w:rPr>
          <w:i/>
        </w:rPr>
        <w:t> </w:t>
      </w:r>
      <w:r>
        <w:rPr>
          <w:i/>
        </w:rPr>
        <w:t>Необходимость СПАЗ определяется при проектировании.</w:t>
      </w:r>
    </w:p>
    <w:p>
      <w:pPr>
        <w:jc w:val="left"/>
        <w:rPr>
          <w:lang w:eastAsia="ru-RU"/>
        </w:rPr>
      </w:pPr>
    </w:p>
    <w:p>
      <w:pPr>
        <w:rPr>
          <w:lang w:eastAsia="ru-RU"/>
        </w:rPr>
      </w:pPr>
    </w:p>
    <w:p>
      <w:pPr>
        <w:jc w:val="left"/>
        <w:rPr>
          <w:lang w:eastAsia="ru-RU"/>
        </w:rPr>
        <w:sectPr>
          <w:pgSz w:w="11907" w:h="16840" w:code="9"/>
          <w:pgMar w:top="510" w:right="1021" w:bottom="567" w:left="1247" w:header="737" w:footer="680" w:gutter="0"/>
          <w:cols w:space="720"/>
          <w:docGrid w:linePitch="360"/>
        </w:sectPr>
      </w:pPr>
    </w:p>
    <w:p>
      <w:pPr>
        <w:rPr>
          <w:lang w:eastAsia="ru-RU"/>
        </w:rPr>
      </w:pPr>
    </w:p>
    <w:p>
      <w:pPr>
        <w:pStyle w:val="aff6"/>
      </w:pPr>
      <w:r>
        <w:object w:dxaOrig="24151" w:dyaOrig="11521">
          <v:shape id="_x0000_i1058" type="#_x0000_t75" style="width:10in;height:348.75pt" o:ole="">
            <v:imagedata r:id="rId126" o:title=""/>
          </v:shape>
          <o:OLEObject Type="Embed" ProgID="Visio.Drawing.15" ShapeID="_x0000_i1058" DrawAspect="Content" ObjectID="_1638793748" r:id="rId127"/>
        </w:object>
      </w:r>
    </w:p>
    <w:p>
      <w:pPr>
        <w:pStyle w:val="aff6"/>
        <w:spacing w:before="60"/>
      </w:pPr>
      <w:bookmarkStart w:id="282" w:name="_Ref4084122"/>
      <w:bookmarkStart w:id="283" w:name="_Ref16079573"/>
      <w:r>
        <w:t>Рис.</w:t>
      </w:r>
      <w:r>
        <w:t xml:space="preserve"> </w:t>
      </w:r>
      <w:r>
        <w:rPr>
          <w:noProof/>
        </w:rPr>
        <w:fldChar w:fldCharType="begin"/>
      </w:r>
      <w:r>
        <w:rPr>
          <w:noProof/>
        </w:rPr>
        <w:instrText xml:space="preserve"> SEQ Рисунок \* ARABIC </w:instrText>
      </w:r>
      <w:r>
        <w:rPr>
          <w:noProof/>
        </w:rPr>
        <w:fldChar w:fldCharType="separate"/>
      </w:r>
      <w:r>
        <w:rPr>
          <w:noProof/>
        </w:rPr>
        <w:t>38</w:t>
      </w:r>
      <w:r>
        <w:rPr>
          <w:noProof/>
        </w:rPr>
        <w:fldChar w:fldCharType="end"/>
      </w:r>
      <w:bookmarkEnd w:id="282"/>
      <w:bookmarkEnd w:id="283"/>
      <w:r>
        <w:t xml:space="preserve"> Объем автоматизации установки </w:t>
      </w:r>
      <w:r>
        <w:t>огневой регенерации абсорбента</w:t>
      </w:r>
    </w:p>
    <w:p>
      <w:pPr>
        <w:sectPr>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284" w:name="_Toc6315400"/>
      <w:bookmarkStart w:id="285" w:name="_Toc6585786"/>
      <w:bookmarkStart w:id="286" w:name="_Toc22897648"/>
      <w:r>
        <w:rPr>
          <w:caps w:val="0"/>
        </w:rPr>
        <w:t>УСТАНОВКА ОСУШКИ ГАЗА</w:t>
      </w:r>
      <w:bookmarkEnd w:id="284"/>
      <w:bookmarkEnd w:id="285"/>
      <w:bookmarkEnd w:id="286"/>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_Ref4142730</w:instrText>
      </w:r>
      <w:r>
        <w:instrText xml:space="preserve"> \# 0 \h  \* MERGEFORMAT </w:instrText>
      </w:r>
      <w:r>
        <w:rPr>
          <w:lang w:eastAsia="ru-RU"/>
        </w:rPr>
      </w:r>
      <w:r>
        <w:rPr>
          <w:lang w:eastAsia="ru-RU"/>
        </w:rPr>
        <w:fldChar w:fldCharType="separate"/>
      </w:r>
      <w:r>
        <w:t>42</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_Ref16079605</w:instrText>
      </w:r>
      <w:r>
        <w:instrText xml:space="preserve"> \# 0 \h  \* MERGEFORMAT </w:instrText>
      </w:r>
      <w:r>
        <w:rPr>
          <w:lang w:eastAsia="ru-RU"/>
        </w:rPr>
      </w:r>
      <w:r>
        <w:rPr>
          <w:lang w:eastAsia="ru-RU"/>
        </w:rPr>
        <w:fldChar w:fldCharType="separate"/>
      </w:r>
      <w:r>
        <w:t>39</w:t>
      </w:r>
      <w:r>
        <w:rPr>
          <w:lang w:eastAsia="ru-RU"/>
        </w:rPr>
        <w:fldChar w:fldCharType="end"/>
      </w:r>
      <w:r>
        <w:rPr>
          <w:lang w:eastAsia="ru-RU"/>
        </w:rPr>
        <w:t xml:space="preserve"> </w:t>
      </w:r>
      <w:r>
        <w:rPr>
          <w:lang w:eastAsia="ru-RU"/>
        </w:rPr>
        <w:t>приведен</w:t>
      </w:r>
      <w:r>
        <w:rPr>
          <w:lang w:eastAsia="ru-RU"/>
        </w:rPr>
        <w:t xml:space="preserve"> объем автоматизации установки осушки газа.</w:t>
      </w:r>
    </w:p>
    <w:p>
      <w:pPr>
        <w:rPr>
          <w:lang w:eastAsia="ru-RU"/>
        </w:rPr>
      </w:pPr>
    </w:p>
    <w:p>
      <w:pPr>
        <w:pStyle w:val="af6"/>
        <w:spacing w:after="0"/>
      </w:pPr>
      <w:bookmarkStart w:id="287" w:name="_Ref4142730"/>
      <w:r>
        <w:t xml:space="preserve">Таблица </w:t>
      </w:r>
      <w:r>
        <w:rPr>
          <w:noProof/>
        </w:rPr>
        <w:fldChar w:fldCharType="begin"/>
      </w:r>
      <w:r>
        <w:rPr>
          <w:noProof/>
        </w:rPr>
        <w:instrText xml:space="preserve"> SEQ Таблица \* ARABIC </w:instrText>
      </w:r>
      <w:r>
        <w:rPr>
          <w:noProof/>
        </w:rPr>
        <w:fldChar w:fldCharType="separate"/>
      </w:r>
      <w:r>
        <w:rPr>
          <w:noProof/>
        </w:rPr>
        <w:t>42</w:t>
      </w:r>
      <w:r>
        <w:rPr>
          <w:noProof/>
        </w:rPr>
        <w:fldChar w:fldCharType="end"/>
      </w:r>
      <w:bookmarkEnd w:id="287"/>
    </w:p>
    <w:p>
      <w:pPr>
        <w:pStyle w:val="af6"/>
      </w:pPr>
      <w:r>
        <w:t>Объем автоматизации установки осушки газа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424"/>
        <w:gridCol w:w="1457"/>
        <w:gridCol w:w="1689"/>
        <w:gridCol w:w="1800"/>
      </w:tblGrid>
      <w:tr>
        <w:trPr>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24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3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770"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Функции АСУ ТП при классе автоматизации</w:t>
            </w:r>
          </w:p>
        </w:tc>
      </w:tr>
      <w:tr>
        <w:trPr>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24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39"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57"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912"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5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91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46" w:type="pct"/>
            <w:tcBorders>
              <w:top w:val="single" w:sz="12" w:space="0" w:color="auto"/>
              <w:left w:val="single" w:sz="12" w:space="0" w:color="auto"/>
            </w:tcBorders>
          </w:tcPr>
          <w:p>
            <w:pPr>
              <w:pStyle w:val="aff3"/>
            </w:pPr>
            <w:r>
              <w:t>1</w:t>
            </w:r>
          </w:p>
        </w:tc>
        <w:tc>
          <w:tcPr>
            <w:tcW w:w="2245" w:type="pct"/>
            <w:tcBorders>
              <w:top w:val="single" w:sz="12" w:space="0" w:color="auto"/>
            </w:tcBorders>
          </w:tcPr>
          <w:p>
            <w:pPr>
              <w:pStyle w:val="aff3"/>
            </w:pPr>
            <w:r>
              <w:t>Давление в средней части колонны (изб.)</w:t>
            </w:r>
          </w:p>
        </w:tc>
        <w:tc>
          <w:tcPr>
            <w:tcW w:w="739" w:type="pct"/>
            <w:tcBorders>
              <w:top w:val="single" w:sz="12" w:space="0" w:color="auto"/>
            </w:tcBorders>
          </w:tcPr>
          <w:p>
            <w:pPr>
              <w:pStyle w:val="aff3"/>
            </w:pPr>
            <w:r>
              <w:t>P1</w:t>
            </w:r>
          </w:p>
        </w:tc>
        <w:tc>
          <w:tcPr>
            <w:tcW w:w="857" w:type="pct"/>
            <w:tcBorders>
              <w:top w:val="single" w:sz="12" w:space="0" w:color="auto"/>
            </w:tcBorders>
          </w:tcPr>
          <w:p>
            <w:pPr>
              <w:pStyle w:val="aff3"/>
            </w:pPr>
            <w:r>
              <w:t>Ид, Им, С, Ф</w:t>
            </w:r>
          </w:p>
        </w:tc>
        <w:tc>
          <w:tcPr>
            <w:tcW w:w="912" w:type="pct"/>
            <w:tcBorders>
              <w:top w:val="single" w:sz="12" w:space="0" w:color="auto"/>
              <w:right w:val="single" w:sz="12" w:space="0" w:color="auto"/>
            </w:tcBorders>
          </w:tcPr>
          <w:p>
            <w:pPr>
              <w:pStyle w:val="aff3"/>
            </w:pPr>
            <w:r>
              <w:t>Ид, Им, С, Ф</w:t>
            </w:r>
          </w:p>
        </w:tc>
      </w:tr>
      <w:tr>
        <w:tc>
          <w:tcPr>
            <w:tcW w:w="246" w:type="pct"/>
            <w:tcBorders>
              <w:left w:val="single" w:sz="12" w:space="0" w:color="auto"/>
            </w:tcBorders>
          </w:tcPr>
          <w:p>
            <w:pPr>
              <w:pStyle w:val="aff3"/>
            </w:pPr>
            <w:r>
              <w:t>2</w:t>
            </w:r>
          </w:p>
        </w:tc>
        <w:tc>
          <w:tcPr>
            <w:tcW w:w="2245" w:type="pct"/>
          </w:tcPr>
          <w:p>
            <w:pPr>
              <w:pStyle w:val="aff3"/>
            </w:pPr>
            <w:r>
              <w:t>Температура в средней части колонны</w:t>
            </w:r>
          </w:p>
        </w:tc>
        <w:tc>
          <w:tcPr>
            <w:tcW w:w="739" w:type="pct"/>
          </w:tcPr>
          <w:p>
            <w:pPr>
              <w:pStyle w:val="aff3"/>
            </w:pPr>
            <w:r>
              <w:t>Т1</w:t>
            </w:r>
          </w:p>
        </w:tc>
        <w:tc>
          <w:tcPr>
            <w:tcW w:w="857" w:type="pct"/>
          </w:tcPr>
          <w:p>
            <w:pPr>
              <w:pStyle w:val="aff3"/>
            </w:pPr>
            <w:r>
              <w:t>Ид, Им, С, Ф</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3</w:t>
            </w:r>
          </w:p>
        </w:tc>
        <w:tc>
          <w:tcPr>
            <w:tcW w:w="2245" w:type="pct"/>
          </w:tcPr>
          <w:p>
            <w:pPr>
              <w:pStyle w:val="aff3"/>
            </w:pPr>
            <w:r>
              <w:t>Давление в верхней части колонны (изб.)</w:t>
            </w:r>
          </w:p>
        </w:tc>
        <w:tc>
          <w:tcPr>
            <w:tcW w:w="739" w:type="pct"/>
          </w:tcPr>
          <w:p>
            <w:pPr>
              <w:pStyle w:val="aff3"/>
            </w:pPr>
            <w:r>
              <w:t>P2</w:t>
            </w:r>
          </w:p>
        </w:tc>
        <w:tc>
          <w:tcPr>
            <w:tcW w:w="857" w:type="pct"/>
          </w:tcPr>
          <w:p>
            <w:pPr>
              <w:pStyle w:val="aff3"/>
            </w:pPr>
            <w:r>
              <w:t xml:space="preserve">Ид, Им </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4</w:t>
            </w:r>
          </w:p>
        </w:tc>
        <w:tc>
          <w:tcPr>
            <w:tcW w:w="2245" w:type="pct"/>
          </w:tcPr>
          <w:p>
            <w:pPr>
              <w:pStyle w:val="aff3"/>
            </w:pPr>
            <w:r>
              <w:t>Перепад давления между кубовой и средней частью колонны (изб.)</w:t>
            </w:r>
          </w:p>
        </w:tc>
        <w:tc>
          <w:tcPr>
            <w:tcW w:w="739" w:type="pct"/>
          </w:tcPr>
          <w:p>
            <w:pPr>
              <w:pStyle w:val="aff3"/>
              <w:rPr>
                <w:lang w:eastAsia="en-US"/>
              </w:rPr>
            </w:pPr>
            <w:r>
              <w:t>РD1</w:t>
            </w:r>
          </w:p>
        </w:tc>
        <w:tc>
          <w:tcPr>
            <w:tcW w:w="857" w:type="pct"/>
          </w:tcPr>
          <w:p>
            <w:pPr>
              <w:pStyle w:val="aff3"/>
              <w:rPr>
                <w:lang w:eastAsia="en-US"/>
              </w:rPr>
            </w:pPr>
            <w:r>
              <w:t>Ид, Им, С, Ф</w:t>
            </w:r>
          </w:p>
        </w:tc>
        <w:tc>
          <w:tcPr>
            <w:tcW w:w="912" w:type="pct"/>
            <w:tcBorders>
              <w:right w:val="single" w:sz="12" w:space="0" w:color="auto"/>
            </w:tcBorders>
          </w:tcPr>
          <w:p>
            <w:pPr>
              <w:pStyle w:val="aff3"/>
              <w:rPr>
                <w:lang w:eastAsia="en-US"/>
              </w:rPr>
            </w:pPr>
            <w:r>
              <w:t>Ид, Им, С, Ф</w:t>
            </w:r>
          </w:p>
        </w:tc>
      </w:tr>
      <w:tr>
        <w:tc>
          <w:tcPr>
            <w:tcW w:w="246" w:type="pct"/>
            <w:tcBorders>
              <w:left w:val="single" w:sz="12" w:space="0" w:color="auto"/>
            </w:tcBorders>
          </w:tcPr>
          <w:p>
            <w:pPr>
              <w:pStyle w:val="aff3"/>
            </w:pPr>
            <w:r>
              <w:t>5</w:t>
            </w:r>
          </w:p>
        </w:tc>
        <w:tc>
          <w:tcPr>
            <w:tcW w:w="2245" w:type="pct"/>
          </w:tcPr>
          <w:p>
            <w:pPr>
              <w:pStyle w:val="aff3"/>
            </w:pPr>
            <w:r>
              <w:t>Перепад давления между кубовой и верхней частью колонны (изб.)</w:t>
            </w:r>
          </w:p>
        </w:tc>
        <w:tc>
          <w:tcPr>
            <w:tcW w:w="739" w:type="pct"/>
          </w:tcPr>
          <w:p>
            <w:pPr>
              <w:pStyle w:val="aff3"/>
            </w:pPr>
            <w:r>
              <w:t>РD2</w:t>
            </w:r>
          </w:p>
        </w:tc>
        <w:tc>
          <w:tcPr>
            <w:tcW w:w="857" w:type="pct"/>
          </w:tcPr>
          <w:p>
            <w:pPr>
              <w:pStyle w:val="aff3"/>
            </w:pPr>
            <w:r>
              <w:t>Ид, Им, С, Ф</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6</w:t>
            </w:r>
          </w:p>
        </w:tc>
        <w:tc>
          <w:tcPr>
            <w:tcW w:w="2245" w:type="pct"/>
          </w:tcPr>
          <w:p>
            <w:pPr>
              <w:pStyle w:val="aff3"/>
            </w:pPr>
            <w:r>
              <w:t>Перепад давления между верхней и средней частью колонны (изб.)</w:t>
            </w:r>
          </w:p>
        </w:tc>
        <w:tc>
          <w:tcPr>
            <w:tcW w:w="739" w:type="pct"/>
          </w:tcPr>
          <w:p>
            <w:pPr>
              <w:pStyle w:val="aff3"/>
            </w:pPr>
            <w:r>
              <w:t>РD3</w:t>
            </w:r>
          </w:p>
        </w:tc>
        <w:tc>
          <w:tcPr>
            <w:tcW w:w="857" w:type="pct"/>
          </w:tcPr>
          <w:p>
            <w:pPr>
              <w:pStyle w:val="aff3"/>
            </w:pPr>
            <w:r>
              <w:t>Ид, Им, С, Ф</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7</w:t>
            </w:r>
          </w:p>
        </w:tc>
        <w:tc>
          <w:tcPr>
            <w:tcW w:w="2245" w:type="pct"/>
          </w:tcPr>
          <w:p>
            <w:pPr>
              <w:pStyle w:val="aff3"/>
            </w:pPr>
            <w:r>
              <w:t xml:space="preserve">Уровень жидкости в кубовой части колонны </w:t>
            </w:r>
          </w:p>
        </w:tc>
        <w:tc>
          <w:tcPr>
            <w:tcW w:w="739" w:type="pct"/>
          </w:tcPr>
          <w:p>
            <w:pPr>
              <w:pStyle w:val="aff3"/>
            </w:pPr>
            <w:r>
              <w:t>L1</w:t>
            </w:r>
          </w:p>
        </w:tc>
        <w:tc>
          <w:tcPr>
            <w:tcW w:w="857" w:type="pct"/>
          </w:tcPr>
          <w:p>
            <w:pPr>
              <w:pStyle w:val="aff3"/>
            </w:pPr>
            <w:r>
              <w:t>Ид, Им, C, Р, З*,</w:t>
            </w:r>
          </w:p>
        </w:tc>
        <w:tc>
          <w:tcPr>
            <w:tcW w:w="912" w:type="pct"/>
            <w:tcBorders>
              <w:right w:val="single" w:sz="12" w:space="0" w:color="auto"/>
            </w:tcBorders>
          </w:tcPr>
          <w:p>
            <w:pPr>
              <w:pStyle w:val="aff3"/>
            </w:pPr>
            <w:r>
              <w:t>Ид, Им, C, Р, ИНТ,Ф , З*</w:t>
            </w:r>
          </w:p>
        </w:tc>
      </w:tr>
      <w:tr>
        <w:tc>
          <w:tcPr>
            <w:tcW w:w="246" w:type="pct"/>
            <w:tcBorders>
              <w:left w:val="single" w:sz="12" w:space="0" w:color="auto"/>
            </w:tcBorders>
          </w:tcPr>
          <w:p>
            <w:pPr>
              <w:pStyle w:val="aff3"/>
            </w:pPr>
            <w:r>
              <w:t>8</w:t>
            </w:r>
          </w:p>
        </w:tc>
        <w:tc>
          <w:tcPr>
            <w:tcW w:w="2245" w:type="pct"/>
          </w:tcPr>
          <w:p>
            <w:pPr>
              <w:pStyle w:val="aff3"/>
            </w:pPr>
            <w:r>
              <w:t xml:space="preserve">Уровень жидкости в средней части колонны </w:t>
            </w:r>
          </w:p>
        </w:tc>
        <w:tc>
          <w:tcPr>
            <w:tcW w:w="739" w:type="pct"/>
          </w:tcPr>
          <w:p>
            <w:pPr>
              <w:pStyle w:val="aff3"/>
            </w:pPr>
            <w:r>
              <w:t>L2</w:t>
            </w:r>
          </w:p>
        </w:tc>
        <w:tc>
          <w:tcPr>
            <w:tcW w:w="857" w:type="pct"/>
          </w:tcPr>
          <w:p>
            <w:pPr>
              <w:pStyle w:val="aff3"/>
            </w:pPr>
            <w:r>
              <w:t>Ид, Им, C, Р, З*,</w:t>
            </w:r>
          </w:p>
        </w:tc>
        <w:tc>
          <w:tcPr>
            <w:tcW w:w="912" w:type="pct"/>
            <w:tcBorders>
              <w:right w:val="single" w:sz="12" w:space="0" w:color="auto"/>
            </w:tcBorders>
          </w:tcPr>
          <w:p>
            <w:pPr>
              <w:pStyle w:val="aff3"/>
            </w:pPr>
            <w:r>
              <w:t>Ид, Им, C, Р, ИНТ,Ф , З*</w:t>
            </w:r>
          </w:p>
        </w:tc>
      </w:tr>
      <w:tr>
        <w:tc>
          <w:tcPr>
            <w:tcW w:w="246" w:type="pct"/>
            <w:tcBorders>
              <w:left w:val="single" w:sz="12" w:space="0" w:color="auto"/>
            </w:tcBorders>
          </w:tcPr>
          <w:p>
            <w:pPr>
              <w:pStyle w:val="aff3"/>
            </w:pPr>
            <w:r>
              <w:t>9</w:t>
            </w:r>
          </w:p>
        </w:tc>
        <w:tc>
          <w:tcPr>
            <w:tcW w:w="2245" w:type="pct"/>
          </w:tcPr>
          <w:p>
            <w:pPr>
              <w:pStyle w:val="aff3"/>
            </w:pPr>
            <w:r>
              <w:t>Перепад давления на фильтре на трубопроводе выхода водометанольной смеси (изб.)</w:t>
            </w:r>
          </w:p>
        </w:tc>
        <w:tc>
          <w:tcPr>
            <w:tcW w:w="739" w:type="pct"/>
          </w:tcPr>
          <w:p>
            <w:pPr>
              <w:pStyle w:val="aff3"/>
            </w:pPr>
            <w:r>
              <w:t>РD4</w:t>
            </w:r>
          </w:p>
        </w:tc>
        <w:tc>
          <w:tcPr>
            <w:tcW w:w="857" w:type="pct"/>
          </w:tcPr>
          <w:p>
            <w:pPr>
              <w:pStyle w:val="aff3"/>
            </w:pPr>
            <w:r>
              <w:t>Ид, Им, С, Ф</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10</w:t>
            </w:r>
          </w:p>
        </w:tc>
        <w:tc>
          <w:tcPr>
            <w:tcW w:w="2245" w:type="pct"/>
          </w:tcPr>
          <w:p>
            <w:pPr>
              <w:pStyle w:val="aff3"/>
            </w:pPr>
            <w:r>
              <w:t>Расход водоменатольной смеси</w:t>
            </w:r>
          </w:p>
        </w:tc>
        <w:tc>
          <w:tcPr>
            <w:tcW w:w="739" w:type="pct"/>
          </w:tcPr>
          <w:p>
            <w:pPr>
              <w:pStyle w:val="aff3"/>
            </w:pPr>
            <w:r>
              <w:t>FQ1</w:t>
            </w:r>
          </w:p>
        </w:tc>
        <w:tc>
          <w:tcPr>
            <w:tcW w:w="857" w:type="pct"/>
          </w:tcPr>
          <w:p>
            <w:pPr>
              <w:pStyle w:val="aff3"/>
            </w:pPr>
            <w:r>
              <w:t>Ид, Им, C, Р, Ф</w:t>
            </w:r>
          </w:p>
        </w:tc>
        <w:tc>
          <w:tcPr>
            <w:tcW w:w="912" w:type="pct"/>
            <w:tcBorders>
              <w:right w:val="single" w:sz="12" w:space="0" w:color="auto"/>
            </w:tcBorders>
          </w:tcPr>
          <w:p>
            <w:pPr>
              <w:pStyle w:val="aff3"/>
            </w:pPr>
            <w:r>
              <w:t>Ид, Им, C, Р, Ф</w:t>
            </w:r>
          </w:p>
        </w:tc>
      </w:tr>
      <w:tr>
        <w:tc>
          <w:tcPr>
            <w:tcW w:w="246" w:type="pct"/>
            <w:tcBorders>
              <w:left w:val="single" w:sz="12" w:space="0" w:color="auto"/>
            </w:tcBorders>
          </w:tcPr>
          <w:p>
            <w:pPr>
              <w:pStyle w:val="aff3"/>
            </w:pPr>
            <w:r>
              <w:t>11</w:t>
            </w:r>
          </w:p>
        </w:tc>
        <w:tc>
          <w:tcPr>
            <w:tcW w:w="2245" w:type="pct"/>
          </w:tcPr>
          <w:p>
            <w:pPr>
              <w:pStyle w:val="aff3"/>
            </w:pPr>
            <w:r>
              <w:t>Давление после клапана на трубопроводе выхода водометанольной смеси (изб.)</w:t>
            </w:r>
          </w:p>
        </w:tc>
        <w:tc>
          <w:tcPr>
            <w:tcW w:w="739" w:type="pct"/>
          </w:tcPr>
          <w:p>
            <w:pPr>
              <w:pStyle w:val="aff3"/>
            </w:pPr>
            <w:r>
              <w:t>P3</w:t>
            </w:r>
          </w:p>
        </w:tc>
        <w:tc>
          <w:tcPr>
            <w:tcW w:w="857" w:type="pct"/>
          </w:tcPr>
          <w:p>
            <w:pPr>
              <w:pStyle w:val="aff3"/>
            </w:pPr>
            <w:r>
              <w:t>Ид, Им, С, Ф</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12</w:t>
            </w:r>
          </w:p>
        </w:tc>
        <w:tc>
          <w:tcPr>
            <w:tcW w:w="2245" w:type="pct"/>
          </w:tcPr>
          <w:p>
            <w:pPr>
              <w:pStyle w:val="aff3"/>
            </w:pPr>
            <w:r>
              <w:t xml:space="preserve">Положение клапана на трубопроводе выхода </w:t>
            </w:r>
            <w:r>
              <w:rPr>
                <w:lang w:eastAsia="en-US"/>
              </w:rPr>
              <w:t>водометанольной смеси</w:t>
            </w:r>
          </w:p>
        </w:tc>
        <w:tc>
          <w:tcPr>
            <w:tcW w:w="739" w:type="pct"/>
          </w:tcPr>
          <w:p>
            <w:pPr>
              <w:pStyle w:val="aff3"/>
            </w:pPr>
            <w:r>
              <w:t>N1</w:t>
            </w:r>
          </w:p>
        </w:tc>
        <w:tc>
          <w:tcPr>
            <w:tcW w:w="857" w:type="pct"/>
          </w:tcPr>
          <w:p>
            <w:pPr>
              <w:pStyle w:val="aff3"/>
            </w:pPr>
            <w:r>
              <w:t>У, С</w:t>
            </w:r>
          </w:p>
        </w:tc>
        <w:tc>
          <w:tcPr>
            <w:tcW w:w="912" w:type="pct"/>
            <w:tcBorders>
              <w:right w:val="single" w:sz="12" w:space="0" w:color="auto"/>
            </w:tcBorders>
          </w:tcPr>
          <w:p>
            <w:pPr>
              <w:pStyle w:val="aff3"/>
            </w:pPr>
            <w:r>
              <w:t>У, С</w:t>
            </w:r>
          </w:p>
        </w:tc>
      </w:tr>
      <w:tr>
        <w:tc>
          <w:tcPr>
            <w:tcW w:w="246" w:type="pct"/>
            <w:tcBorders>
              <w:left w:val="single" w:sz="12" w:space="0" w:color="auto"/>
            </w:tcBorders>
          </w:tcPr>
          <w:p>
            <w:pPr>
              <w:pStyle w:val="aff3"/>
            </w:pPr>
            <w:r>
              <w:t>13</w:t>
            </w:r>
          </w:p>
        </w:tc>
        <w:tc>
          <w:tcPr>
            <w:tcW w:w="2245" w:type="pct"/>
          </w:tcPr>
          <w:p>
            <w:pPr>
              <w:pStyle w:val="aff3"/>
            </w:pPr>
            <w:r>
              <w:t>Перепад давления на фильтре на трубопроводе выхода абсорбента (изб.)</w:t>
            </w:r>
          </w:p>
        </w:tc>
        <w:tc>
          <w:tcPr>
            <w:tcW w:w="739" w:type="pct"/>
          </w:tcPr>
          <w:p>
            <w:pPr>
              <w:pStyle w:val="aff3"/>
            </w:pPr>
            <w:r>
              <w:t>РD5</w:t>
            </w:r>
          </w:p>
        </w:tc>
        <w:tc>
          <w:tcPr>
            <w:tcW w:w="857" w:type="pct"/>
          </w:tcPr>
          <w:p>
            <w:pPr>
              <w:pStyle w:val="aff3"/>
            </w:pPr>
            <w:r>
              <w:t>Ид, Им, С, Ф</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14</w:t>
            </w:r>
          </w:p>
        </w:tc>
        <w:tc>
          <w:tcPr>
            <w:tcW w:w="2245" w:type="pct"/>
          </w:tcPr>
          <w:p>
            <w:pPr>
              <w:pStyle w:val="aff3"/>
            </w:pPr>
            <w:r>
              <w:t xml:space="preserve">Расход абсорбента на выходном трубопроводе </w:t>
            </w:r>
          </w:p>
        </w:tc>
        <w:tc>
          <w:tcPr>
            <w:tcW w:w="739" w:type="pct"/>
          </w:tcPr>
          <w:p>
            <w:pPr>
              <w:pStyle w:val="aff3"/>
            </w:pPr>
            <w:r>
              <w:t>FQ2</w:t>
            </w:r>
          </w:p>
        </w:tc>
        <w:tc>
          <w:tcPr>
            <w:tcW w:w="857" w:type="pct"/>
          </w:tcPr>
          <w:p>
            <w:pPr>
              <w:pStyle w:val="aff3"/>
            </w:pPr>
            <w:r>
              <w:t>Ид, Им, C, Р, Ф</w:t>
            </w:r>
          </w:p>
        </w:tc>
        <w:tc>
          <w:tcPr>
            <w:tcW w:w="912" w:type="pct"/>
            <w:tcBorders>
              <w:right w:val="single" w:sz="12" w:space="0" w:color="auto"/>
            </w:tcBorders>
          </w:tcPr>
          <w:p>
            <w:pPr>
              <w:pStyle w:val="aff3"/>
            </w:pPr>
            <w:r>
              <w:t>Ид, Им, C, Р, Ф</w:t>
            </w:r>
          </w:p>
        </w:tc>
      </w:tr>
      <w:tr>
        <w:tc>
          <w:tcPr>
            <w:tcW w:w="246" w:type="pct"/>
            <w:tcBorders>
              <w:left w:val="single" w:sz="12" w:space="0" w:color="auto"/>
            </w:tcBorders>
          </w:tcPr>
          <w:p>
            <w:pPr>
              <w:pStyle w:val="aff3"/>
            </w:pPr>
            <w:r>
              <w:t>15</w:t>
            </w:r>
          </w:p>
        </w:tc>
        <w:tc>
          <w:tcPr>
            <w:tcW w:w="2245" w:type="pct"/>
          </w:tcPr>
          <w:p>
            <w:pPr>
              <w:pStyle w:val="aff3"/>
            </w:pPr>
            <w:r>
              <w:t xml:space="preserve">Давление после клапана на </w:t>
            </w:r>
            <w:r>
              <w:rPr>
                <w:lang w:eastAsia="en-US"/>
              </w:rPr>
              <w:t xml:space="preserve">трубопроводе выхода абсорбента </w:t>
            </w:r>
            <w:r>
              <w:t>(изб.)</w:t>
            </w:r>
          </w:p>
        </w:tc>
        <w:tc>
          <w:tcPr>
            <w:tcW w:w="739" w:type="pct"/>
          </w:tcPr>
          <w:p>
            <w:pPr>
              <w:pStyle w:val="aff3"/>
            </w:pPr>
            <w:r>
              <w:t>P4</w:t>
            </w:r>
          </w:p>
        </w:tc>
        <w:tc>
          <w:tcPr>
            <w:tcW w:w="857" w:type="pct"/>
          </w:tcPr>
          <w:p>
            <w:pPr>
              <w:pStyle w:val="aff3"/>
            </w:pPr>
            <w:r>
              <w:t>Ид, Им</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16</w:t>
            </w:r>
          </w:p>
        </w:tc>
        <w:tc>
          <w:tcPr>
            <w:tcW w:w="2245" w:type="pct"/>
          </w:tcPr>
          <w:p>
            <w:pPr>
              <w:pStyle w:val="aff3"/>
              <w:rPr>
                <w:lang w:eastAsia="en-US"/>
              </w:rPr>
            </w:pPr>
            <w:r>
              <w:t xml:space="preserve">Положение клапана на трубопроводе </w:t>
            </w:r>
            <w:r>
              <w:rPr>
                <w:lang w:eastAsia="en-US"/>
              </w:rPr>
              <w:t>выхода абсорбента</w:t>
            </w:r>
          </w:p>
        </w:tc>
        <w:tc>
          <w:tcPr>
            <w:tcW w:w="739" w:type="pct"/>
          </w:tcPr>
          <w:p>
            <w:pPr>
              <w:pStyle w:val="aff3"/>
            </w:pPr>
            <w:r>
              <w:t>N2</w:t>
            </w:r>
          </w:p>
        </w:tc>
        <w:tc>
          <w:tcPr>
            <w:tcW w:w="857" w:type="pct"/>
          </w:tcPr>
          <w:p>
            <w:pPr>
              <w:pStyle w:val="aff3"/>
            </w:pPr>
            <w:r>
              <w:t>У, С</w:t>
            </w:r>
          </w:p>
        </w:tc>
        <w:tc>
          <w:tcPr>
            <w:tcW w:w="912" w:type="pct"/>
            <w:tcBorders>
              <w:right w:val="single" w:sz="12" w:space="0" w:color="auto"/>
            </w:tcBorders>
          </w:tcPr>
          <w:p>
            <w:pPr>
              <w:pStyle w:val="aff3"/>
            </w:pPr>
            <w:r>
              <w:t>У, С</w:t>
            </w:r>
          </w:p>
        </w:tc>
      </w:tr>
      <w:tr>
        <w:tc>
          <w:tcPr>
            <w:tcW w:w="246" w:type="pct"/>
            <w:tcBorders>
              <w:left w:val="single" w:sz="12" w:space="0" w:color="auto"/>
            </w:tcBorders>
          </w:tcPr>
          <w:p>
            <w:pPr>
              <w:pStyle w:val="aff3"/>
            </w:pPr>
            <w:r>
              <w:t>17</w:t>
            </w:r>
          </w:p>
        </w:tc>
        <w:tc>
          <w:tcPr>
            <w:tcW w:w="2245" w:type="pct"/>
          </w:tcPr>
          <w:p>
            <w:pPr>
              <w:pStyle w:val="aff3"/>
            </w:pPr>
            <w:r>
              <w:t xml:space="preserve">Расход абсорбента на входном трубопроводе </w:t>
            </w:r>
          </w:p>
        </w:tc>
        <w:tc>
          <w:tcPr>
            <w:tcW w:w="739" w:type="pct"/>
          </w:tcPr>
          <w:p>
            <w:pPr>
              <w:pStyle w:val="aff3"/>
              <w:rPr>
                <w:lang w:eastAsia="en-US"/>
              </w:rPr>
            </w:pPr>
            <w:r>
              <w:t>FQ3</w:t>
            </w:r>
          </w:p>
        </w:tc>
        <w:tc>
          <w:tcPr>
            <w:tcW w:w="857" w:type="pct"/>
          </w:tcPr>
          <w:p>
            <w:pPr>
              <w:pStyle w:val="aff3"/>
              <w:rPr>
                <w:lang w:eastAsia="en-US"/>
              </w:rPr>
            </w:pPr>
            <w:r>
              <w:t>Ид, Им, C, Р, Ф</w:t>
            </w:r>
          </w:p>
        </w:tc>
        <w:tc>
          <w:tcPr>
            <w:tcW w:w="912" w:type="pct"/>
            <w:tcBorders>
              <w:right w:val="single" w:sz="12" w:space="0" w:color="auto"/>
            </w:tcBorders>
          </w:tcPr>
          <w:p>
            <w:pPr>
              <w:pStyle w:val="aff3"/>
              <w:rPr>
                <w:lang w:eastAsia="en-US"/>
              </w:rPr>
            </w:pPr>
            <w:r>
              <w:t>Ид, Им, C, Р, Ф</w:t>
            </w:r>
          </w:p>
        </w:tc>
      </w:tr>
      <w:tr>
        <w:tc>
          <w:tcPr>
            <w:tcW w:w="246" w:type="pct"/>
            <w:tcBorders>
              <w:left w:val="single" w:sz="12" w:space="0" w:color="auto"/>
            </w:tcBorders>
          </w:tcPr>
          <w:p>
            <w:pPr>
              <w:pStyle w:val="aff3"/>
            </w:pPr>
            <w:r>
              <w:t>18</w:t>
            </w:r>
          </w:p>
        </w:tc>
        <w:tc>
          <w:tcPr>
            <w:tcW w:w="2245" w:type="pct"/>
          </w:tcPr>
          <w:p>
            <w:pPr>
              <w:pStyle w:val="aff3"/>
            </w:pPr>
            <w:r>
              <w:t xml:space="preserve">Давление перед клапаном на </w:t>
            </w:r>
            <w:r>
              <w:rPr>
                <w:lang w:eastAsia="en-US"/>
              </w:rPr>
              <w:t xml:space="preserve">трубопроводе входа абсорбента </w:t>
            </w:r>
            <w:r>
              <w:t>(изб.)</w:t>
            </w:r>
          </w:p>
        </w:tc>
        <w:tc>
          <w:tcPr>
            <w:tcW w:w="739" w:type="pct"/>
          </w:tcPr>
          <w:p>
            <w:pPr>
              <w:pStyle w:val="aff3"/>
              <w:rPr>
                <w:lang w:eastAsia="en-US"/>
              </w:rPr>
            </w:pPr>
            <w:r>
              <w:t>P5</w:t>
            </w:r>
          </w:p>
        </w:tc>
        <w:tc>
          <w:tcPr>
            <w:tcW w:w="857" w:type="pct"/>
          </w:tcPr>
          <w:p>
            <w:pPr>
              <w:pStyle w:val="aff3"/>
              <w:rPr>
                <w:lang w:eastAsia="en-US"/>
              </w:rPr>
            </w:pPr>
            <w:r>
              <w:t>Ид, Им</w:t>
            </w:r>
          </w:p>
        </w:tc>
        <w:tc>
          <w:tcPr>
            <w:tcW w:w="912" w:type="pct"/>
            <w:tcBorders>
              <w:right w:val="single" w:sz="12" w:space="0" w:color="auto"/>
            </w:tcBorders>
          </w:tcPr>
          <w:p>
            <w:pPr>
              <w:pStyle w:val="aff3"/>
              <w:rPr>
                <w:lang w:eastAsia="en-US"/>
              </w:rPr>
            </w:pPr>
            <w:r>
              <w:t>Ид, Им, С, Ф</w:t>
            </w:r>
          </w:p>
        </w:tc>
      </w:tr>
      <w:tr>
        <w:tc>
          <w:tcPr>
            <w:tcW w:w="246" w:type="pct"/>
            <w:tcBorders>
              <w:left w:val="single" w:sz="12" w:space="0" w:color="auto"/>
            </w:tcBorders>
          </w:tcPr>
          <w:p>
            <w:pPr>
              <w:pStyle w:val="aff3"/>
            </w:pPr>
            <w:r>
              <w:t>19</w:t>
            </w:r>
          </w:p>
        </w:tc>
        <w:tc>
          <w:tcPr>
            <w:tcW w:w="2245" w:type="pct"/>
          </w:tcPr>
          <w:p>
            <w:pPr>
              <w:pStyle w:val="aff3"/>
            </w:pPr>
            <w:r>
              <w:t xml:space="preserve">Давление после клапана на </w:t>
            </w:r>
            <w:r>
              <w:rPr>
                <w:lang w:eastAsia="en-US"/>
              </w:rPr>
              <w:t xml:space="preserve">трубопроводе входа абсорбента </w:t>
            </w:r>
            <w:r>
              <w:t>(изб.)</w:t>
            </w:r>
          </w:p>
        </w:tc>
        <w:tc>
          <w:tcPr>
            <w:tcW w:w="739" w:type="pct"/>
          </w:tcPr>
          <w:p>
            <w:pPr>
              <w:pStyle w:val="aff3"/>
            </w:pPr>
            <w:r>
              <w:t>P6</w:t>
            </w:r>
          </w:p>
        </w:tc>
        <w:tc>
          <w:tcPr>
            <w:tcW w:w="857" w:type="pct"/>
          </w:tcPr>
          <w:p>
            <w:pPr>
              <w:pStyle w:val="aff3"/>
            </w:pPr>
            <w:r>
              <w:t>Ид, Им</w:t>
            </w:r>
          </w:p>
        </w:tc>
        <w:tc>
          <w:tcPr>
            <w:tcW w:w="912" w:type="pct"/>
            <w:tcBorders>
              <w:right w:val="single" w:sz="12" w:space="0" w:color="auto"/>
            </w:tcBorders>
          </w:tcPr>
          <w:p>
            <w:pPr>
              <w:pStyle w:val="aff3"/>
            </w:pPr>
            <w:r>
              <w:t>Ид, Им, С, Ф</w:t>
            </w:r>
          </w:p>
        </w:tc>
      </w:tr>
      <w:tr>
        <w:tc>
          <w:tcPr>
            <w:tcW w:w="246" w:type="pct"/>
            <w:tcBorders>
              <w:left w:val="single" w:sz="12" w:space="0" w:color="auto"/>
            </w:tcBorders>
          </w:tcPr>
          <w:p>
            <w:pPr>
              <w:pStyle w:val="aff3"/>
            </w:pPr>
            <w:r>
              <w:t>20</w:t>
            </w:r>
          </w:p>
        </w:tc>
        <w:tc>
          <w:tcPr>
            <w:tcW w:w="2245" w:type="pct"/>
          </w:tcPr>
          <w:p>
            <w:pPr>
              <w:pStyle w:val="aff3"/>
            </w:pPr>
            <w:r>
              <w:t xml:space="preserve">Положение клапана на трубопроводе </w:t>
            </w:r>
            <w:r>
              <w:rPr>
                <w:lang w:eastAsia="en-US"/>
              </w:rPr>
              <w:t>входа абсорбента</w:t>
            </w:r>
          </w:p>
        </w:tc>
        <w:tc>
          <w:tcPr>
            <w:tcW w:w="739" w:type="pct"/>
          </w:tcPr>
          <w:p>
            <w:pPr>
              <w:pStyle w:val="aff3"/>
            </w:pPr>
            <w:r>
              <w:t>N3</w:t>
            </w:r>
          </w:p>
        </w:tc>
        <w:tc>
          <w:tcPr>
            <w:tcW w:w="857" w:type="pct"/>
          </w:tcPr>
          <w:p>
            <w:pPr>
              <w:pStyle w:val="aff3"/>
            </w:pPr>
            <w:r>
              <w:t>У, С</w:t>
            </w:r>
          </w:p>
        </w:tc>
        <w:tc>
          <w:tcPr>
            <w:tcW w:w="912" w:type="pct"/>
            <w:tcBorders>
              <w:right w:val="single" w:sz="12" w:space="0" w:color="auto"/>
            </w:tcBorders>
          </w:tcPr>
          <w:p>
            <w:pPr>
              <w:pStyle w:val="aff3"/>
            </w:pPr>
            <w:r>
              <w:t>У, С</w:t>
            </w:r>
          </w:p>
        </w:tc>
      </w:tr>
      <w:tr>
        <w:tc>
          <w:tcPr>
            <w:tcW w:w="246" w:type="pct"/>
            <w:tcBorders>
              <w:left w:val="single" w:sz="12" w:space="0" w:color="auto"/>
            </w:tcBorders>
          </w:tcPr>
          <w:p>
            <w:pPr>
              <w:pStyle w:val="aff3"/>
            </w:pPr>
            <w:r>
              <w:t>21</w:t>
            </w:r>
          </w:p>
        </w:tc>
        <w:tc>
          <w:tcPr>
            <w:tcW w:w="2245" w:type="pct"/>
          </w:tcPr>
          <w:p>
            <w:pPr>
              <w:pStyle w:val="aff3"/>
            </w:pPr>
            <w:r>
              <w:t>Расход газа на трубопроводе выхода осушенного газа</w:t>
            </w:r>
          </w:p>
        </w:tc>
        <w:tc>
          <w:tcPr>
            <w:tcW w:w="739" w:type="pct"/>
          </w:tcPr>
          <w:p>
            <w:pPr>
              <w:pStyle w:val="aff3"/>
              <w:rPr>
                <w:lang w:eastAsia="en-US"/>
              </w:rPr>
            </w:pPr>
            <w:r>
              <w:t>FQ4</w:t>
            </w:r>
          </w:p>
        </w:tc>
        <w:tc>
          <w:tcPr>
            <w:tcW w:w="857" w:type="pct"/>
          </w:tcPr>
          <w:p>
            <w:pPr>
              <w:pStyle w:val="aff3"/>
              <w:rPr>
                <w:lang w:eastAsia="en-US"/>
              </w:rPr>
            </w:pPr>
            <w:r>
              <w:t>Ид, Им, C, Р, Ф</w:t>
            </w:r>
          </w:p>
        </w:tc>
        <w:tc>
          <w:tcPr>
            <w:tcW w:w="912" w:type="pct"/>
            <w:tcBorders>
              <w:right w:val="single" w:sz="12" w:space="0" w:color="auto"/>
            </w:tcBorders>
          </w:tcPr>
          <w:p>
            <w:pPr>
              <w:pStyle w:val="aff3"/>
              <w:rPr>
                <w:lang w:eastAsia="en-US"/>
              </w:rPr>
            </w:pPr>
            <w:r>
              <w:t>Ид, Им, C, Р, Ф</w:t>
            </w:r>
          </w:p>
        </w:tc>
      </w:tr>
      <w:tr>
        <w:tc>
          <w:tcPr>
            <w:tcW w:w="246" w:type="pct"/>
            <w:tcBorders>
              <w:left w:val="single" w:sz="12" w:space="0" w:color="auto"/>
            </w:tcBorders>
          </w:tcPr>
          <w:p>
            <w:pPr>
              <w:pStyle w:val="aff3"/>
            </w:pPr>
            <w:r>
              <w:t>22</w:t>
            </w:r>
          </w:p>
        </w:tc>
        <w:tc>
          <w:tcPr>
            <w:tcW w:w="2245" w:type="pct"/>
          </w:tcPr>
          <w:p>
            <w:pPr>
              <w:pStyle w:val="aff3"/>
            </w:pPr>
            <w:r>
              <w:t>Давление после клапана на трубопроводе выхода осушенного газа (изб.)</w:t>
            </w:r>
          </w:p>
        </w:tc>
        <w:tc>
          <w:tcPr>
            <w:tcW w:w="739" w:type="pct"/>
          </w:tcPr>
          <w:p>
            <w:pPr>
              <w:pStyle w:val="aff3"/>
              <w:rPr>
                <w:lang w:eastAsia="en-US"/>
              </w:rPr>
            </w:pPr>
            <w:r>
              <w:t>P7</w:t>
            </w:r>
          </w:p>
        </w:tc>
        <w:tc>
          <w:tcPr>
            <w:tcW w:w="857" w:type="pct"/>
          </w:tcPr>
          <w:p>
            <w:pPr>
              <w:pStyle w:val="aff3"/>
              <w:rPr>
                <w:lang w:eastAsia="en-US"/>
              </w:rPr>
            </w:pPr>
            <w:r>
              <w:t>Ид, Им</w:t>
            </w:r>
          </w:p>
        </w:tc>
        <w:tc>
          <w:tcPr>
            <w:tcW w:w="912" w:type="pct"/>
            <w:tcBorders>
              <w:right w:val="single" w:sz="12" w:space="0" w:color="auto"/>
            </w:tcBorders>
          </w:tcPr>
          <w:p>
            <w:pPr>
              <w:pStyle w:val="aff3"/>
              <w:rPr>
                <w:lang w:eastAsia="en-US"/>
              </w:rPr>
            </w:pPr>
            <w:r>
              <w:t>Ид, Им, С, Ф</w:t>
            </w:r>
          </w:p>
        </w:tc>
      </w:tr>
      <w:tr>
        <w:tc>
          <w:tcPr>
            <w:tcW w:w="246" w:type="pct"/>
            <w:tcBorders>
              <w:left w:val="single" w:sz="12" w:space="0" w:color="auto"/>
            </w:tcBorders>
          </w:tcPr>
          <w:p>
            <w:pPr>
              <w:pStyle w:val="aff3"/>
            </w:pPr>
            <w:r>
              <w:t>23</w:t>
            </w:r>
          </w:p>
        </w:tc>
        <w:tc>
          <w:tcPr>
            <w:tcW w:w="2245" w:type="pct"/>
          </w:tcPr>
          <w:p>
            <w:pPr>
              <w:pStyle w:val="aff3"/>
            </w:pPr>
            <w:r>
              <w:t>Положение клапана на трубопроводе выхода осушенного газа</w:t>
            </w:r>
          </w:p>
        </w:tc>
        <w:tc>
          <w:tcPr>
            <w:tcW w:w="739" w:type="pct"/>
          </w:tcPr>
          <w:p>
            <w:pPr>
              <w:pStyle w:val="aff3"/>
            </w:pPr>
            <w:r>
              <w:t>N4</w:t>
            </w:r>
          </w:p>
        </w:tc>
        <w:tc>
          <w:tcPr>
            <w:tcW w:w="857" w:type="pct"/>
          </w:tcPr>
          <w:p>
            <w:pPr>
              <w:pStyle w:val="aff3"/>
            </w:pPr>
            <w:r>
              <w:t>У, С</w:t>
            </w:r>
          </w:p>
        </w:tc>
        <w:tc>
          <w:tcPr>
            <w:tcW w:w="912" w:type="pct"/>
            <w:tcBorders>
              <w:right w:val="single" w:sz="12" w:space="0" w:color="auto"/>
            </w:tcBorders>
          </w:tcPr>
          <w:p>
            <w:pPr>
              <w:pStyle w:val="aff3"/>
            </w:pPr>
            <w:r>
              <w:t>У, С</w:t>
            </w:r>
          </w:p>
        </w:tc>
      </w:tr>
      <w:tr>
        <w:tc>
          <w:tcPr>
            <w:tcW w:w="246" w:type="pct"/>
            <w:tcBorders>
              <w:left w:val="single" w:sz="12" w:space="0" w:color="auto"/>
            </w:tcBorders>
          </w:tcPr>
          <w:p>
            <w:pPr>
              <w:pStyle w:val="aff3"/>
            </w:pPr>
            <w:r>
              <w:t>24</w:t>
            </w:r>
          </w:p>
        </w:tc>
        <w:tc>
          <w:tcPr>
            <w:tcW w:w="2245" w:type="pct"/>
          </w:tcPr>
          <w:p>
            <w:pPr>
              <w:pStyle w:val="aff3"/>
            </w:pPr>
            <w:r>
              <w:t>Точка росы на трубопроводе выхода осушенного газа (изб.)</w:t>
            </w:r>
          </w:p>
        </w:tc>
        <w:tc>
          <w:tcPr>
            <w:tcW w:w="739" w:type="pct"/>
          </w:tcPr>
          <w:p>
            <w:pPr>
              <w:pStyle w:val="aff3"/>
            </w:pPr>
            <w:r>
              <w:t>A2</w:t>
            </w:r>
          </w:p>
        </w:tc>
        <w:tc>
          <w:tcPr>
            <w:tcW w:w="857" w:type="pct"/>
          </w:tcPr>
          <w:p>
            <w:pPr>
              <w:pStyle w:val="aff3"/>
              <w:rPr>
                <w:lang w:eastAsia="en-US"/>
              </w:rPr>
            </w:pPr>
            <w:r>
              <w:t>Ид, Ф</w:t>
            </w:r>
          </w:p>
        </w:tc>
        <w:tc>
          <w:tcPr>
            <w:tcW w:w="912" w:type="pct"/>
            <w:tcBorders>
              <w:right w:val="single" w:sz="12" w:space="0" w:color="auto"/>
            </w:tcBorders>
          </w:tcPr>
          <w:p>
            <w:pPr>
              <w:pStyle w:val="aff3"/>
              <w:rPr>
                <w:lang w:eastAsia="en-US"/>
              </w:rPr>
            </w:pPr>
            <w:r>
              <w:t>Ид, Ф</w:t>
            </w:r>
          </w:p>
        </w:tc>
      </w:tr>
      <w:tr>
        <w:tc>
          <w:tcPr>
            <w:tcW w:w="246" w:type="pct"/>
            <w:tcBorders>
              <w:left w:val="single" w:sz="12" w:space="0" w:color="auto"/>
            </w:tcBorders>
          </w:tcPr>
          <w:p>
            <w:pPr>
              <w:pStyle w:val="aff3"/>
            </w:pPr>
            <w:r>
              <w:t>25</w:t>
            </w:r>
          </w:p>
        </w:tc>
        <w:tc>
          <w:tcPr>
            <w:tcW w:w="2245" w:type="pct"/>
          </w:tcPr>
          <w:p>
            <w:pPr>
              <w:pStyle w:val="aff3"/>
            </w:pPr>
            <w:r>
              <w:t>Положение, состояние и управление электроприводной ЗРА</w:t>
            </w:r>
          </w:p>
        </w:tc>
        <w:tc>
          <w:tcPr>
            <w:tcW w:w="739" w:type="pct"/>
          </w:tcPr>
          <w:p>
            <w:pPr>
              <w:pStyle w:val="aff3"/>
              <w:rPr>
                <w:lang w:val="en-US"/>
              </w:rPr>
            </w:pPr>
            <w:r>
              <w:t xml:space="preserve">N5, </w:t>
            </w:r>
            <w:r>
              <w:rPr>
                <w:lang w:val="en-US"/>
              </w:rPr>
              <w:t>N6, N7, N8</w:t>
            </w:r>
          </w:p>
        </w:tc>
        <w:tc>
          <w:tcPr>
            <w:tcW w:w="857" w:type="pct"/>
          </w:tcPr>
          <w:p>
            <w:pPr>
              <w:pStyle w:val="aff3"/>
            </w:pPr>
            <w:r>
              <w:t>У, С</w:t>
            </w:r>
          </w:p>
        </w:tc>
        <w:tc>
          <w:tcPr>
            <w:tcW w:w="912" w:type="pct"/>
            <w:tcBorders>
              <w:right w:val="single" w:sz="12" w:space="0" w:color="auto"/>
            </w:tcBorders>
          </w:tcPr>
          <w:p>
            <w:pPr>
              <w:pStyle w:val="aff3"/>
            </w:pPr>
            <w:r>
              <w:t>У, С</w:t>
            </w:r>
          </w:p>
        </w:tc>
      </w:tr>
      <w:tr>
        <w:tc>
          <w:tcPr>
            <w:tcW w:w="246" w:type="pct"/>
            <w:tcBorders>
              <w:left w:val="single" w:sz="12" w:space="0" w:color="auto"/>
            </w:tcBorders>
          </w:tcPr>
          <w:p>
            <w:pPr>
              <w:pStyle w:val="aff3"/>
            </w:pPr>
            <w:r>
              <w:t>26</w:t>
            </w:r>
          </w:p>
        </w:tc>
        <w:tc>
          <w:tcPr>
            <w:tcW w:w="2245" w:type="pct"/>
          </w:tcPr>
          <w:p>
            <w:pPr>
              <w:pStyle w:val="aff3"/>
            </w:pPr>
            <w:r>
              <w:t xml:space="preserve"> Положение, состояние и управление электроприводной ЗРА СПАЗ**</w:t>
            </w:r>
          </w:p>
        </w:tc>
        <w:tc>
          <w:tcPr>
            <w:tcW w:w="739" w:type="pct"/>
          </w:tcPr>
          <w:p>
            <w:pPr>
              <w:pStyle w:val="aff3"/>
            </w:pPr>
            <w:r>
              <w:t>N9, N10, N11, N12, N13, N14</w:t>
            </w:r>
          </w:p>
        </w:tc>
        <w:tc>
          <w:tcPr>
            <w:tcW w:w="857" w:type="pct"/>
          </w:tcPr>
          <w:p>
            <w:pPr>
              <w:pStyle w:val="aff3"/>
            </w:pPr>
            <w:r>
              <w:t>У, С</w:t>
            </w:r>
          </w:p>
        </w:tc>
        <w:tc>
          <w:tcPr>
            <w:tcW w:w="912" w:type="pct"/>
            <w:tcBorders>
              <w:right w:val="single" w:sz="12" w:space="0" w:color="auto"/>
            </w:tcBorders>
          </w:tcPr>
          <w:p>
            <w:pPr>
              <w:pStyle w:val="aff3"/>
            </w:pPr>
            <w:r>
              <w:t>У, С</w:t>
            </w:r>
          </w:p>
        </w:tc>
      </w:tr>
      <w:tr>
        <w:tc>
          <w:tcPr>
            <w:tcW w:w="246" w:type="pct"/>
            <w:tcBorders>
              <w:left w:val="single" w:sz="12" w:space="0" w:color="auto"/>
              <w:bottom w:val="single" w:sz="12" w:space="0" w:color="auto"/>
            </w:tcBorders>
          </w:tcPr>
          <w:p>
            <w:pPr>
              <w:pStyle w:val="aff3"/>
            </w:pPr>
            <w:r>
              <w:t>27</w:t>
            </w:r>
          </w:p>
        </w:tc>
        <w:tc>
          <w:tcPr>
            <w:tcW w:w="2245" w:type="pct"/>
            <w:tcBorders>
              <w:bottom w:val="single" w:sz="12" w:space="0" w:color="auto"/>
            </w:tcBorders>
          </w:tcPr>
          <w:p>
            <w:pPr>
              <w:pStyle w:val="aff3"/>
            </w:pPr>
            <w:r>
              <w:t>Загазованность</w:t>
            </w:r>
          </w:p>
        </w:tc>
        <w:tc>
          <w:tcPr>
            <w:tcW w:w="739" w:type="pct"/>
            <w:tcBorders>
              <w:bottom w:val="single" w:sz="12" w:space="0" w:color="auto"/>
            </w:tcBorders>
          </w:tcPr>
          <w:p>
            <w:pPr>
              <w:pStyle w:val="aff3"/>
            </w:pPr>
            <w:r>
              <w:rPr>
                <w:lang w:val="en-US"/>
              </w:rPr>
              <w:t>A</w:t>
            </w:r>
            <w:r>
              <w:t>1</w:t>
            </w:r>
          </w:p>
        </w:tc>
        <w:tc>
          <w:tcPr>
            <w:tcW w:w="857" w:type="pct"/>
            <w:tcBorders>
              <w:bottom w:val="single" w:sz="12" w:space="0" w:color="auto"/>
            </w:tcBorders>
          </w:tcPr>
          <w:p>
            <w:pPr>
              <w:pStyle w:val="aff3"/>
            </w:pPr>
            <w:r>
              <w:t>C, З*</w:t>
            </w:r>
          </w:p>
        </w:tc>
        <w:tc>
          <w:tcPr>
            <w:tcW w:w="912" w:type="pct"/>
            <w:tcBorders>
              <w:bottom w:val="single" w:sz="12" w:space="0" w:color="auto"/>
              <w:right w:val="single" w:sz="12" w:space="0" w:color="auto"/>
            </w:tcBorders>
          </w:tcPr>
          <w:p>
            <w:pPr>
              <w:pStyle w:val="aff3"/>
            </w:pPr>
            <w:r>
              <w:t>С, З*</w:t>
            </w:r>
          </w:p>
        </w:tc>
      </w:tr>
    </w:tbl>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ind w:left="567"/>
        <w:rPr>
          <w:i/>
        </w:rPr>
      </w:pPr>
    </w:p>
    <w:p>
      <w:pPr>
        <w:ind w:left="567"/>
        <w:rPr>
          <w:i/>
        </w:rPr>
      </w:pPr>
      <w:r>
        <w:rPr>
          <w:i/>
        </w:rPr>
        <w:t>**</w:t>
      </w:r>
      <w:r>
        <w:rPr>
          <w:i/>
        </w:rPr>
        <w:t> </w:t>
      </w:r>
      <w:r>
        <w:rPr>
          <w:i/>
        </w:rPr>
        <w:t>Необходимость СПАЗ определяется при проектировании.</w:t>
      </w:r>
    </w:p>
    <w:p>
      <w:pPr>
        <w:rPr>
          <w:lang w:eastAsia="ru-RU"/>
        </w:rPr>
      </w:pPr>
    </w:p>
    <w:p>
      <w:pPr>
        <w:pStyle w:val="aff6"/>
      </w:pPr>
      <w:r>
        <w:object w:dxaOrig="12961" w:dyaOrig="10366">
          <v:shape id="_x0000_i1059" type="#_x0000_t75" style="width:447pt;height:354.75pt" o:ole="">
            <v:imagedata r:id="rId128" o:title=""/>
          </v:shape>
          <o:OLEObject Type="Embed" ProgID="Visio.Drawing.15" ShapeID="_x0000_i1059" DrawAspect="Content" ObjectID="_1638793749" r:id="rId129"/>
        </w:object>
      </w:r>
    </w:p>
    <w:p>
      <w:pPr>
        <w:pStyle w:val="aff6"/>
        <w:spacing w:before="60"/>
      </w:pPr>
      <w:bookmarkStart w:id="288" w:name="_Ref4142834"/>
      <w:bookmarkStart w:id="289" w:name="_Ref16079605"/>
      <w:r>
        <w:t xml:space="preserve">Рис. </w:t>
      </w:r>
      <w:r>
        <w:rPr>
          <w:noProof/>
        </w:rPr>
        <w:fldChar w:fldCharType="begin"/>
      </w:r>
      <w:r>
        <w:rPr>
          <w:noProof/>
        </w:rPr>
        <w:instrText xml:space="preserve"> SEQ Рисунок \* ARABIC </w:instrText>
      </w:r>
      <w:r>
        <w:rPr>
          <w:noProof/>
        </w:rPr>
        <w:fldChar w:fldCharType="separate"/>
      </w:r>
      <w:r>
        <w:rPr>
          <w:noProof/>
        </w:rPr>
        <w:t>39</w:t>
      </w:r>
      <w:r>
        <w:rPr>
          <w:noProof/>
        </w:rPr>
        <w:fldChar w:fldCharType="end"/>
      </w:r>
      <w:bookmarkEnd w:id="288"/>
      <w:bookmarkEnd w:id="289"/>
      <w:r>
        <w:t xml:space="preserve"> Объем автоматизации установки осушки газа</w:t>
      </w:r>
    </w:p>
    <w:p/>
    <w:p>
      <w:pPr>
        <w:rPr>
          <w:lang w:eastAsia="ru-RU"/>
        </w:rPr>
      </w:pPr>
    </w:p>
    <w:p>
      <w:pPr>
        <w:pStyle w:val="31"/>
        <w:numPr>
          <w:ilvl w:val="2"/>
          <w:numId w:val="11"/>
        </w:numPr>
        <w:tabs>
          <w:tab w:val="left" w:pos="567"/>
        </w:tabs>
        <w:ind w:left="0" w:firstLine="0"/>
        <w:rPr>
          <w:caps w:val="0"/>
        </w:rPr>
      </w:pPr>
      <w:bookmarkStart w:id="290" w:name="_Toc6315401"/>
      <w:bookmarkStart w:id="291" w:name="_Toc6585787"/>
      <w:bookmarkStart w:id="292" w:name="_Toc22897649"/>
      <w:r>
        <w:rPr>
          <w:caps w:val="0"/>
        </w:rPr>
        <w:t>БЛОК СЕПАРАТОРОВ ПЫЛЕУЛОВИТЕЛЕЙ</w:t>
      </w:r>
      <w:bookmarkEnd w:id="290"/>
      <w:bookmarkEnd w:id="291"/>
      <w:bookmarkEnd w:id="292"/>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_Ref4140819</w:instrText>
      </w:r>
      <w:r>
        <w:instrText xml:space="preserve"> \# 0 \h  \* MERGEFORMAT </w:instrText>
      </w:r>
      <w:r>
        <w:rPr>
          <w:lang w:eastAsia="ru-RU"/>
        </w:rPr>
      </w:r>
      <w:r>
        <w:rPr>
          <w:lang w:eastAsia="ru-RU"/>
        </w:rPr>
        <w:fldChar w:fldCharType="separate"/>
      </w:r>
      <w:r>
        <w:t>43</w:t>
      </w:r>
      <w:r>
        <w:rPr>
          <w:lang w:eastAsia="ru-RU"/>
        </w:rPr>
        <w:fldChar w:fldCharType="end"/>
      </w:r>
      <w:r>
        <w:rPr>
          <w:lang w:eastAsia="ru-RU"/>
        </w:rPr>
        <w:t xml:space="preserve"> 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_Ref16079640</w:instrText>
      </w:r>
      <w:r>
        <w:instrText xml:space="preserve"> \# 0 \h  \* MERGEFORMAT </w:instrText>
      </w:r>
      <w:r>
        <w:rPr>
          <w:lang w:eastAsia="ru-RU"/>
        </w:rPr>
      </w:r>
      <w:r>
        <w:rPr>
          <w:lang w:eastAsia="ru-RU"/>
        </w:rPr>
        <w:fldChar w:fldCharType="separate"/>
      </w:r>
      <w:r>
        <w:t>40</w:t>
      </w:r>
      <w:r>
        <w:rPr>
          <w:lang w:eastAsia="ru-RU"/>
        </w:rPr>
        <w:fldChar w:fldCharType="end"/>
      </w:r>
      <w:r>
        <w:rPr>
          <w:lang w:eastAsia="ru-RU"/>
        </w:rPr>
        <w:t xml:space="preserve"> </w:t>
      </w:r>
      <w:r>
        <w:rPr>
          <w:lang w:eastAsia="ru-RU"/>
        </w:rPr>
        <w:t>приведен</w:t>
      </w:r>
      <w:r>
        <w:rPr>
          <w:lang w:eastAsia="ru-RU"/>
        </w:rPr>
        <w:t xml:space="preserve"> объем автоматизации блока сепараторов пылеуловителей.</w:t>
      </w:r>
    </w:p>
    <w:p>
      <w:pPr>
        <w:rPr>
          <w:lang w:eastAsia="ru-RU"/>
        </w:rPr>
      </w:pPr>
    </w:p>
    <w:p>
      <w:pPr>
        <w:pStyle w:val="af6"/>
        <w:spacing w:after="0"/>
      </w:pPr>
      <w:bookmarkStart w:id="293" w:name="_Ref4140819"/>
      <w:r>
        <w:t xml:space="preserve">Таблица </w:t>
      </w:r>
      <w:r>
        <w:rPr>
          <w:noProof/>
        </w:rPr>
        <w:fldChar w:fldCharType="begin"/>
      </w:r>
      <w:r>
        <w:rPr>
          <w:noProof/>
        </w:rPr>
        <w:instrText xml:space="preserve"> SEQ Таблица \* ARABIC </w:instrText>
      </w:r>
      <w:r>
        <w:rPr>
          <w:noProof/>
        </w:rPr>
        <w:fldChar w:fldCharType="separate"/>
      </w:r>
      <w:r>
        <w:rPr>
          <w:noProof/>
        </w:rPr>
        <w:t>43</w:t>
      </w:r>
      <w:r>
        <w:rPr>
          <w:noProof/>
        </w:rPr>
        <w:fldChar w:fldCharType="end"/>
      </w:r>
      <w:bookmarkEnd w:id="293"/>
    </w:p>
    <w:p>
      <w:pPr>
        <w:pStyle w:val="af6"/>
      </w:pPr>
      <w:r>
        <w:t>Объем автоматизации блока сепараторов пылеуловителей</w:t>
      </w:r>
    </w:p>
    <w:tbl>
      <w:tblPr>
        <w:tblW w:w="496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22"/>
        <w:gridCol w:w="3832"/>
        <w:gridCol w:w="2053"/>
        <w:gridCol w:w="3269"/>
      </w:tblGrid>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pPr>
            <w:r>
              <w:t>№</w:t>
            </w:r>
            <w:r>
              <w:t xml:space="preserve"> П/П</w:t>
            </w:r>
          </w:p>
        </w:tc>
        <w:tc>
          <w:tcPr>
            <w:tcW w:w="1960"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1050"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672" w:type="pct"/>
            <w:tcBorders>
              <w:top w:val="single" w:sz="12" w:space="0" w:color="auto"/>
              <w:bottom w:val="single" w:sz="12" w:space="0" w:color="auto"/>
            </w:tcBorders>
            <w:shd w:val="clear" w:color="auto" w:fill="FFD200"/>
            <w:vAlign w:val="center"/>
          </w:tcPr>
          <w:p>
            <w:pPr>
              <w:pStyle w:val="1b"/>
            </w:pPr>
            <w:r>
              <w:t>Функции АСУ ТП</w:t>
            </w:r>
          </w:p>
        </w:tc>
      </w:tr>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1</w:t>
            </w:r>
          </w:p>
        </w:tc>
        <w:tc>
          <w:tcPr>
            <w:tcW w:w="1960"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2</w:t>
            </w:r>
          </w:p>
        </w:tc>
        <w:tc>
          <w:tcPr>
            <w:tcW w:w="1050"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3</w:t>
            </w:r>
          </w:p>
        </w:tc>
        <w:tc>
          <w:tcPr>
            <w:tcW w:w="1672"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4</w:t>
            </w:r>
          </w:p>
        </w:tc>
      </w:tr>
      <w:tr>
        <w:trPr>
          <w:cantSplit/>
          <w:trHeight w:val="20"/>
        </w:trPr>
        <w:tc>
          <w:tcPr>
            <w:tcW w:w="318" w:type="pct"/>
            <w:tcBorders>
              <w:top w:val="single" w:sz="12" w:space="0" w:color="auto"/>
              <w:bottom w:val="single" w:sz="6" w:space="0" w:color="auto"/>
            </w:tcBorders>
          </w:tcPr>
          <w:p>
            <w:pPr>
              <w:pStyle w:val="aff3"/>
            </w:pPr>
            <w:r>
              <w:t>1</w:t>
            </w:r>
          </w:p>
        </w:tc>
        <w:tc>
          <w:tcPr>
            <w:tcW w:w="1960" w:type="pct"/>
            <w:tcBorders>
              <w:top w:val="single" w:sz="12" w:space="0" w:color="auto"/>
              <w:bottom w:val="single" w:sz="6" w:space="0" w:color="auto"/>
            </w:tcBorders>
          </w:tcPr>
          <w:p>
            <w:pPr>
              <w:pStyle w:val="aff3"/>
            </w:pPr>
            <w:r>
              <w:t>Загазованность в блоке</w:t>
            </w:r>
          </w:p>
        </w:tc>
        <w:tc>
          <w:tcPr>
            <w:tcW w:w="1050" w:type="pct"/>
            <w:tcBorders>
              <w:top w:val="single" w:sz="12" w:space="0" w:color="auto"/>
              <w:bottom w:val="single" w:sz="6" w:space="0" w:color="auto"/>
            </w:tcBorders>
          </w:tcPr>
          <w:p>
            <w:pPr>
              <w:pStyle w:val="aff3"/>
            </w:pPr>
            <w:r>
              <w:rPr>
                <w:lang w:val="en-US"/>
              </w:rPr>
              <w:t>A1</w:t>
            </w:r>
          </w:p>
        </w:tc>
        <w:tc>
          <w:tcPr>
            <w:tcW w:w="1672" w:type="pct"/>
            <w:tcBorders>
              <w:top w:val="single" w:sz="12"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2</w:t>
            </w:r>
          </w:p>
        </w:tc>
        <w:tc>
          <w:tcPr>
            <w:tcW w:w="1960" w:type="pct"/>
            <w:tcBorders>
              <w:top w:val="single" w:sz="6" w:space="0" w:color="auto"/>
              <w:bottom w:val="single" w:sz="6" w:space="0" w:color="auto"/>
            </w:tcBorders>
          </w:tcPr>
          <w:p>
            <w:pPr>
              <w:pStyle w:val="aff3"/>
            </w:pPr>
            <w:r>
              <w:t>Давление в аппарате пылеуловителя</w:t>
            </w:r>
          </w:p>
        </w:tc>
        <w:tc>
          <w:tcPr>
            <w:tcW w:w="1050" w:type="pct"/>
            <w:tcBorders>
              <w:top w:val="single" w:sz="6" w:space="0" w:color="auto"/>
              <w:bottom w:val="single" w:sz="6" w:space="0" w:color="auto"/>
            </w:tcBorders>
          </w:tcPr>
          <w:p>
            <w:pPr>
              <w:pStyle w:val="aff3"/>
            </w:pPr>
            <w:r>
              <w:rPr>
                <w:lang w:val="en-US"/>
              </w:rPr>
              <w:t>P1</w:t>
            </w:r>
          </w:p>
        </w:tc>
        <w:tc>
          <w:tcPr>
            <w:tcW w:w="1672" w:type="pct"/>
            <w:tcBorders>
              <w:top w:val="single" w:sz="6" w:space="0" w:color="auto"/>
              <w:bottom w:val="single" w:sz="6" w:space="0" w:color="auto"/>
            </w:tcBorders>
          </w:tcPr>
          <w:p>
            <w:pPr>
              <w:pStyle w:val="aff3"/>
            </w:pPr>
            <w:r>
              <w:t>Им</w:t>
            </w:r>
          </w:p>
        </w:tc>
      </w:tr>
      <w:tr>
        <w:trPr>
          <w:cantSplit/>
          <w:trHeight w:val="20"/>
        </w:trPr>
        <w:tc>
          <w:tcPr>
            <w:tcW w:w="318" w:type="pct"/>
            <w:tcBorders>
              <w:top w:val="single" w:sz="6" w:space="0" w:color="auto"/>
              <w:bottom w:val="single" w:sz="6" w:space="0" w:color="auto"/>
            </w:tcBorders>
          </w:tcPr>
          <w:p>
            <w:pPr>
              <w:pStyle w:val="aff3"/>
            </w:pPr>
            <w:r>
              <w:t>3</w:t>
            </w:r>
          </w:p>
        </w:tc>
        <w:tc>
          <w:tcPr>
            <w:tcW w:w="1960" w:type="pct"/>
            <w:tcBorders>
              <w:top w:val="single" w:sz="6" w:space="0" w:color="auto"/>
              <w:bottom w:val="single" w:sz="6" w:space="0" w:color="auto"/>
            </w:tcBorders>
          </w:tcPr>
          <w:p>
            <w:pPr>
              <w:pStyle w:val="aff3"/>
            </w:pPr>
            <w:r>
              <w:t>Давление в аппарате пылеуловителя</w:t>
            </w:r>
          </w:p>
        </w:tc>
        <w:tc>
          <w:tcPr>
            <w:tcW w:w="1050" w:type="pct"/>
            <w:tcBorders>
              <w:top w:val="single" w:sz="6" w:space="0" w:color="auto"/>
              <w:bottom w:val="single" w:sz="6" w:space="0" w:color="auto"/>
            </w:tcBorders>
          </w:tcPr>
          <w:p>
            <w:pPr>
              <w:pStyle w:val="aff3"/>
            </w:pPr>
            <w:r>
              <w:t>P2</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4</w:t>
            </w:r>
          </w:p>
        </w:tc>
        <w:tc>
          <w:tcPr>
            <w:tcW w:w="1960" w:type="pct"/>
            <w:tcBorders>
              <w:top w:val="single" w:sz="6" w:space="0" w:color="auto"/>
              <w:bottom w:val="single" w:sz="6" w:space="0" w:color="auto"/>
            </w:tcBorders>
          </w:tcPr>
          <w:p>
            <w:pPr>
              <w:pStyle w:val="aff3"/>
            </w:pPr>
            <w:r>
              <w:t>Датчик перепада давления на входе в аппарат пылеуловителя</w:t>
            </w:r>
          </w:p>
        </w:tc>
        <w:tc>
          <w:tcPr>
            <w:tcW w:w="1050" w:type="pct"/>
            <w:tcBorders>
              <w:top w:val="single" w:sz="6" w:space="0" w:color="auto"/>
              <w:bottom w:val="single" w:sz="6" w:space="0" w:color="auto"/>
            </w:tcBorders>
          </w:tcPr>
          <w:p>
            <w:pPr>
              <w:pStyle w:val="aff3"/>
              <w:rPr>
                <w:lang w:val="en-US"/>
              </w:rPr>
            </w:pPr>
            <w:r>
              <w:rPr>
                <w:lang w:val="en-US"/>
              </w:rPr>
              <w:t>P3</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8" w:type="pct"/>
            <w:tcBorders>
              <w:top w:val="single" w:sz="6" w:space="0" w:color="auto"/>
              <w:bottom w:val="single" w:sz="6" w:space="0" w:color="auto"/>
            </w:tcBorders>
          </w:tcPr>
          <w:p>
            <w:pPr>
              <w:pStyle w:val="aff3"/>
            </w:pPr>
            <w:r>
              <w:t>5</w:t>
            </w:r>
          </w:p>
        </w:tc>
        <w:tc>
          <w:tcPr>
            <w:tcW w:w="1960" w:type="pct"/>
            <w:tcBorders>
              <w:top w:val="single" w:sz="6" w:space="0" w:color="auto"/>
              <w:bottom w:val="single" w:sz="6" w:space="0" w:color="auto"/>
            </w:tcBorders>
          </w:tcPr>
          <w:p>
            <w:pPr>
              <w:pStyle w:val="aff3"/>
            </w:pPr>
            <w:r>
              <w:t>Датчик перепада давления на выходе в аппарат пылеуловителя</w:t>
            </w:r>
          </w:p>
        </w:tc>
        <w:tc>
          <w:tcPr>
            <w:tcW w:w="1050" w:type="pct"/>
            <w:tcBorders>
              <w:top w:val="single" w:sz="6" w:space="0" w:color="auto"/>
              <w:bottom w:val="single" w:sz="6" w:space="0" w:color="auto"/>
            </w:tcBorders>
          </w:tcPr>
          <w:p>
            <w:pPr>
              <w:pStyle w:val="aff3"/>
              <w:rPr>
                <w:lang w:val="en-US"/>
              </w:rPr>
            </w:pPr>
            <w:r>
              <w:rPr>
                <w:lang w:val="en-US"/>
              </w:rPr>
              <w:t>P4</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8" w:type="pct"/>
            <w:tcBorders>
              <w:top w:val="single" w:sz="6" w:space="0" w:color="auto"/>
              <w:bottom w:val="single" w:sz="6" w:space="0" w:color="auto"/>
            </w:tcBorders>
          </w:tcPr>
          <w:p>
            <w:pPr>
              <w:pStyle w:val="aff3"/>
            </w:pPr>
            <w:r>
              <w:t>6</w:t>
            </w:r>
          </w:p>
        </w:tc>
        <w:tc>
          <w:tcPr>
            <w:tcW w:w="1960" w:type="pct"/>
            <w:tcBorders>
              <w:top w:val="single" w:sz="6" w:space="0" w:color="auto"/>
              <w:bottom w:val="single" w:sz="6" w:space="0" w:color="auto"/>
            </w:tcBorders>
          </w:tcPr>
          <w:p>
            <w:pPr>
              <w:pStyle w:val="aff3"/>
            </w:pPr>
            <w:r>
              <w:t>Температура в аппарате ПУ</w:t>
            </w:r>
          </w:p>
        </w:tc>
        <w:tc>
          <w:tcPr>
            <w:tcW w:w="1050" w:type="pct"/>
            <w:tcBorders>
              <w:top w:val="single" w:sz="6" w:space="0" w:color="auto"/>
              <w:bottom w:val="single" w:sz="6" w:space="0" w:color="auto"/>
            </w:tcBorders>
          </w:tcPr>
          <w:p>
            <w:pPr>
              <w:pStyle w:val="aff3"/>
            </w:pPr>
            <w:r>
              <w:rPr>
                <w:lang w:val="en-US"/>
              </w:rPr>
              <w:t>T1</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8" w:type="pct"/>
            <w:tcBorders>
              <w:top w:val="single" w:sz="6" w:space="0" w:color="auto"/>
              <w:bottom w:val="single" w:sz="6" w:space="0" w:color="auto"/>
            </w:tcBorders>
          </w:tcPr>
          <w:p>
            <w:pPr>
              <w:pStyle w:val="aff3"/>
            </w:pPr>
            <w:r>
              <w:t>7</w:t>
            </w:r>
          </w:p>
        </w:tc>
        <w:tc>
          <w:tcPr>
            <w:tcW w:w="1960" w:type="pct"/>
            <w:tcBorders>
              <w:top w:val="single" w:sz="6" w:space="0" w:color="auto"/>
              <w:bottom w:val="single" w:sz="6" w:space="0" w:color="auto"/>
            </w:tcBorders>
          </w:tcPr>
          <w:p>
            <w:pPr>
              <w:pStyle w:val="aff3"/>
            </w:pPr>
            <w:r>
              <w:t>Температура в аппарате ПУ</w:t>
            </w:r>
          </w:p>
        </w:tc>
        <w:tc>
          <w:tcPr>
            <w:tcW w:w="1050" w:type="pct"/>
            <w:tcBorders>
              <w:top w:val="single" w:sz="6" w:space="0" w:color="auto"/>
              <w:bottom w:val="single" w:sz="6" w:space="0" w:color="auto"/>
            </w:tcBorders>
          </w:tcPr>
          <w:p>
            <w:pPr>
              <w:pStyle w:val="aff3"/>
            </w:pPr>
            <w:r>
              <w:t>T</w:t>
            </w:r>
            <w:r>
              <w:rPr>
                <w:lang w:val="en-US"/>
              </w:rPr>
              <w:t>2</w:t>
            </w:r>
          </w:p>
        </w:tc>
        <w:tc>
          <w:tcPr>
            <w:tcW w:w="1672" w:type="pct"/>
            <w:tcBorders>
              <w:top w:val="single" w:sz="6" w:space="0" w:color="auto"/>
              <w:bottom w:val="single" w:sz="6" w:space="0" w:color="auto"/>
            </w:tcBorders>
          </w:tcPr>
          <w:p>
            <w:pPr>
              <w:pStyle w:val="aff3"/>
            </w:pPr>
            <w:r>
              <w:t>Им</w:t>
            </w:r>
          </w:p>
        </w:tc>
      </w:tr>
      <w:tr>
        <w:trPr>
          <w:cantSplit/>
          <w:trHeight w:val="20"/>
        </w:trPr>
        <w:tc>
          <w:tcPr>
            <w:tcW w:w="318" w:type="pct"/>
            <w:tcBorders>
              <w:top w:val="single" w:sz="6" w:space="0" w:color="auto"/>
              <w:bottom w:val="single" w:sz="6" w:space="0" w:color="auto"/>
            </w:tcBorders>
          </w:tcPr>
          <w:p>
            <w:pPr>
              <w:pStyle w:val="aff3"/>
            </w:pPr>
            <w:r>
              <w:t>8</w:t>
            </w:r>
          </w:p>
        </w:tc>
        <w:tc>
          <w:tcPr>
            <w:tcW w:w="1960" w:type="pct"/>
            <w:tcBorders>
              <w:top w:val="single" w:sz="6" w:space="0" w:color="auto"/>
              <w:bottom w:val="single" w:sz="6" w:space="0" w:color="auto"/>
            </w:tcBorders>
          </w:tcPr>
          <w:p>
            <w:pPr>
              <w:pStyle w:val="aff3"/>
            </w:pPr>
            <w:r>
              <w:t>Уровень конденсата в аппарате ПУ</w:t>
            </w:r>
          </w:p>
        </w:tc>
        <w:tc>
          <w:tcPr>
            <w:tcW w:w="1050" w:type="pct"/>
            <w:tcBorders>
              <w:top w:val="single" w:sz="6" w:space="0" w:color="auto"/>
              <w:bottom w:val="single" w:sz="6" w:space="0" w:color="auto"/>
            </w:tcBorders>
          </w:tcPr>
          <w:p>
            <w:pPr>
              <w:pStyle w:val="aff3"/>
            </w:pPr>
            <w:r>
              <w:rPr>
                <w:lang w:val="en-US"/>
              </w:rPr>
              <w:t>L1</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9</w:t>
            </w:r>
          </w:p>
        </w:tc>
        <w:tc>
          <w:tcPr>
            <w:tcW w:w="1960" w:type="pct"/>
            <w:tcBorders>
              <w:top w:val="single" w:sz="6" w:space="0" w:color="auto"/>
              <w:bottom w:val="single" w:sz="6" w:space="0" w:color="auto"/>
            </w:tcBorders>
          </w:tcPr>
          <w:p>
            <w:pPr>
              <w:pStyle w:val="aff3"/>
            </w:pPr>
            <w:r>
              <w:t>Уровень конденсата в аппарате ПУ</w:t>
            </w:r>
          </w:p>
        </w:tc>
        <w:tc>
          <w:tcPr>
            <w:tcW w:w="1050" w:type="pct"/>
            <w:tcBorders>
              <w:top w:val="single" w:sz="6" w:space="0" w:color="auto"/>
              <w:bottom w:val="single" w:sz="6" w:space="0" w:color="auto"/>
            </w:tcBorders>
          </w:tcPr>
          <w:p>
            <w:pPr>
              <w:pStyle w:val="aff3"/>
            </w:pPr>
            <w:r>
              <w:rPr>
                <w:lang w:val="en-US"/>
              </w:rPr>
              <w:t>L</w:t>
            </w:r>
            <w:r>
              <w:t>2</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12" w:space="0" w:color="auto"/>
            </w:tcBorders>
          </w:tcPr>
          <w:p>
            <w:pPr>
              <w:pStyle w:val="aff3"/>
            </w:pPr>
            <w:r>
              <w:t>10</w:t>
            </w:r>
          </w:p>
        </w:tc>
        <w:tc>
          <w:tcPr>
            <w:tcW w:w="1960" w:type="pct"/>
            <w:tcBorders>
              <w:top w:val="single" w:sz="6" w:space="0" w:color="auto"/>
              <w:bottom w:val="single" w:sz="12" w:space="0" w:color="auto"/>
            </w:tcBorders>
          </w:tcPr>
          <w:p>
            <w:pPr>
              <w:pStyle w:val="aff3"/>
            </w:pPr>
            <w:r>
              <w:t>Положение, состояние и управление электроприводной ЗРА</w:t>
            </w:r>
          </w:p>
        </w:tc>
        <w:tc>
          <w:tcPr>
            <w:tcW w:w="1050" w:type="pct"/>
            <w:tcBorders>
              <w:top w:val="single" w:sz="6" w:space="0" w:color="auto"/>
              <w:bottom w:val="single" w:sz="12" w:space="0" w:color="auto"/>
            </w:tcBorders>
          </w:tcPr>
          <w:p>
            <w:pPr>
              <w:pStyle w:val="aff3"/>
            </w:pPr>
            <w:r>
              <w:rPr>
                <w:lang w:val="en-US"/>
              </w:rPr>
              <w:t>N1</w:t>
            </w:r>
            <w:r>
              <w:t xml:space="preserve">, </w:t>
            </w:r>
            <w:r>
              <w:rPr>
                <w:lang w:val="en-US"/>
              </w:rPr>
              <w:t>N</w:t>
            </w:r>
            <w:r>
              <w:t>2</w:t>
            </w:r>
          </w:p>
        </w:tc>
        <w:tc>
          <w:tcPr>
            <w:tcW w:w="1672" w:type="pct"/>
            <w:tcBorders>
              <w:top w:val="single" w:sz="6" w:space="0" w:color="auto"/>
              <w:bottom w:val="single" w:sz="12" w:space="0" w:color="auto"/>
            </w:tcBorders>
          </w:tcPr>
          <w:p>
            <w:pPr>
              <w:pStyle w:val="aff3"/>
            </w:pPr>
            <w:r>
              <w:t>С, У</w:t>
            </w:r>
          </w:p>
        </w:tc>
      </w:tr>
    </w:tbl>
    <w:p>
      <w:pPr>
        <w:rPr>
          <w:lang w:eastAsia="ru-RU"/>
        </w:rPr>
      </w:pPr>
    </w:p>
    <w:p>
      <w:pPr>
        <w:pStyle w:val="aff6"/>
      </w:pPr>
      <w:r>
        <w:object w:dxaOrig="6915" w:dyaOrig="7726">
          <v:shape id="_x0000_i1060" type="#_x0000_t75" style="width:279.75pt;height:313.5pt" o:ole="">
            <v:imagedata r:id="rId130" o:title=""/>
          </v:shape>
          <o:OLEObject Type="Embed" ProgID="Visio.Drawing.15" ShapeID="_x0000_i1060" DrawAspect="Content" ObjectID="_1638793750" r:id="rId131"/>
        </w:object>
      </w:r>
    </w:p>
    <w:p>
      <w:pPr>
        <w:pStyle w:val="aff6"/>
        <w:spacing w:before="60"/>
      </w:pPr>
      <w:bookmarkStart w:id="294" w:name="_Ref4140832"/>
      <w:bookmarkStart w:id="295" w:name="_Ref16079640"/>
      <w:r>
        <w:t xml:space="preserve">Рис. </w:t>
      </w:r>
      <w:r>
        <w:rPr>
          <w:noProof/>
        </w:rPr>
        <w:fldChar w:fldCharType="begin"/>
      </w:r>
      <w:r>
        <w:rPr>
          <w:noProof/>
        </w:rPr>
        <w:instrText xml:space="preserve"> SEQ Рисунок \* ARABIC </w:instrText>
      </w:r>
      <w:r>
        <w:rPr>
          <w:noProof/>
        </w:rPr>
        <w:fldChar w:fldCharType="separate"/>
      </w:r>
      <w:r>
        <w:rPr>
          <w:noProof/>
        </w:rPr>
        <w:t>40</w:t>
      </w:r>
      <w:r>
        <w:rPr>
          <w:noProof/>
        </w:rPr>
        <w:fldChar w:fldCharType="end"/>
      </w:r>
      <w:bookmarkEnd w:id="294"/>
      <w:bookmarkEnd w:id="295"/>
      <w:r>
        <w:t xml:space="preserve"> Объем автоматизации блока сепараторов пылеуловителей</w:t>
      </w:r>
    </w:p>
    <w:p>
      <w:pPr>
        <w:rPr>
          <w:lang w:eastAsia="ru-RU"/>
        </w:rPr>
      </w:pPr>
    </w:p>
    <w:p>
      <w:pPr>
        <w:rPr>
          <w:lang w:eastAsia="ru-RU"/>
        </w:rPr>
      </w:pPr>
    </w:p>
    <w:p>
      <w:pPr>
        <w:pStyle w:val="31"/>
        <w:numPr>
          <w:ilvl w:val="2"/>
          <w:numId w:val="11"/>
        </w:numPr>
        <w:tabs>
          <w:tab w:val="left" w:pos="567"/>
        </w:tabs>
        <w:ind w:left="0" w:firstLine="0"/>
        <w:rPr>
          <w:caps w:val="0"/>
        </w:rPr>
      </w:pPr>
      <w:bookmarkStart w:id="296" w:name="_Toc6315402"/>
      <w:bookmarkStart w:id="297" w:name="_Toc6585788"/>
      <w:bookmarkStart w:id="298" w:name="_Toc22897650"/>
      <w:r>
        <w:rPr>
          <w:caps w:val="0"/>
        </w:rPr>
        <w:t>УСТАНОВКА НИЗКОТЕМПЕРАТУРНОЙ СЕПАРАЦИИ С БЛОКОМ ДРОССЕЛИРОВАНИЯ</w:t>
      </w:r>
      <w:bookmarkEnd w:id="296"/>
      <w:bookmarkEnd w:id="297"/>
      <w:bookmarkEnd w:id="298"/>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_Ref4085219 </w:instrText>
      </w:r>
      <w:r>
        <w:instrText xml:space="preserve"> \# 0 \h  \* MERGEFORMAT </w:instrText>
      </w:r>
      <w:r>
        <w:rPr>
          <w:lang w:eastAsia="ru-RU"/>
        </w:rPr>
      </w:r>
      <w:r>
        <w:rPr>
          <w:lang w:eastAsia="ru-RU"/>
        </w:rPr>
        <w:fldChar w:fldCharType="separate"/>
      </w:r>
      <w:r>
        <w:t>44</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_Ref4085236</w:instrText>
      </w:r>
      <w:r>
        <w:instrText xml:space="preserve"> \# 0 \h  \* MERGEFORMAT </w:instrText>
      </w:r>
      <w:r>
        <w:rPr>
          <w:lang w:eastAsia="ru-RU"/>
        </w:rPr>
      </w:r>
      <w:r>
        <w:rPr>
          <w:lang w:eastAsia="ru-RU"/>
        </w:rPr>
        <w:fldChar w:fldCharType="separate"/>
      </w:r>
      <w:r>
        <w:t>41</w:t>
      </w:r>
      <w:r>
        <w:rPr>
          <w:lang w:eastAsia="ru-RU"/>
        </w:rPr>
        <w:fldChar w:fldCharType="end"/>
      </w:r>
      <w:r>
        <w:rPr>
          <w:lang w:eastAsia="ru-RU"/>
        </w:rPr>
        <w:t xml:space="preserve"> </w:t>
      </w:r>
      <w:r>
        <w:rPr>
          <w:lang w:eastAsia="ru-RU"/>
        </w:rPr>
        <w:t>приведен</w:t>
      </w:r>
      <w:r>
        <w:rPr>
          <w:lang w:eastAsia="ru-RU"/>
        </w:rPr>
        <w:t xml:space="preserve"> объем автоматизации установки низкотемпературной сепарации с блоком дросселирования.</w:t>
      </w:r>
    </w:p>
    <w:p>
      <w:pPr>
        <w:rPr>
          <w:lang w:eastAsia="ru-RU"/>
        </w:rPr>
      </w:pPr>
    </w:p>
    <w:p>
      <w:pPr>
        <w:pStyle w:val="af6"/>
        <w:spacing w:after="0"/>
      </w:pPr>
      <w:bookmarkStart w:id="299" w:name="_Ref4085219"/>
      <w:r>
        <w:t xml:space="preserve">Таблица </w:t>
      </w:r>
      <w:r>
        <w:rPr>
          <w:noProof/>
        </w:rPr>
        <w:fldChar w:fldCharType="begin"/>
      </w:r>
      <w:r>
        <w:rPr>
          <w:noProof/>
        </w:rPr>
        <w:instrText xml:space="preserve"> SEQ Таблица \* ARABIC </w:instrText>
      </w:r>
      <w:r>
        <w:rPr>
          <w:noProof/>
        </w:rPr>
        <w:fldChar w:fldCharType="separate"/>
      </w:r>
      <w:r>
        <w:rPr>
          <w:noProof/>
        </w:rPr>
        <w:t>44</w:t>
      </w:r>
      <w:r>
        <w:rPr>
          <w:noProof/>
        </w:rPr>
        <w:fldChar w:fldCharType="end"/>
      </w:r>
      <w:bookmarkEnd w:id="299"/>
    </w:p>
    <w:p>
      <w:pPr>
        <w:pStyle w:val="af6"/>
        <w:spacing w:after="0"/>
      </w:pPr>
      <w:r>
        <w:t>Объем автоматизации установки низкотемпературной</w:t>
      </w:r>
    </w:p>
    <w:p>
      <w:pPr>
        <w:pStyle w:val="af6"/>
      </w:pPr>
      <w:r>
        <w:t>сепарации с блоком дросселирования</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26"/>
        <w:gridCol w:w="3863"/>
        <w:gridCol w:w="2070"/>
        <w:gridCol w:w="3296"/>
      </w:tblGrid>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pPr>
            <w:r>
              <w:t>№</w:t>
            </w:r>
            <w:r>
              <w:t xml:space="preserve"> П/П</w:t>
            </w:r>
          </w:p>
        </w:tc>
        <w:tc>
          <w:tcPr>
            <w:tcW w:w="1960"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1050"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672" w:type="pct"/>
            <w:tcBorders>
              <w:top w:val="single" w:sz="12" w:space="0" w:color="auto"/>
              <w:bottom w:val="single" w:sz="12" w:space="0" w:color="auto"/>
            </w:tcBorders>
            <w:shd w:val="clear" w:color="auto" w:fill="FFD200"/>
            <w:vAlign w:val="center"/>
          </w:tcPr>
          <w:p>
            <w:pPr>
              <w:pStyle w:val="1b"/>
            </w:pPr>
            <w:r>
              <w:t>Функции АСУ ТП</w:t>
            </w:r>
          </w:p>
        </w:tc>
      </w:tr>
      <w:tr>
        <w:trPr>
          <w:cantSplit/>
          <w:trHeight w:val="20"/>
          <w:tblHeader/>
        </w:trPr>
        <w:tc>
          <w:tcPr>
            <w:tcW w:w="318"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1</w:t>
            </w:r>
          </w:p>
        </w:tc>
        <w:tc>
          <w:tcPr>
            <w:tcW w:w="1960"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2</w:t>
            </w:r>
          </w:p>
        </w:tc>
        <w:tc>
          <w:tcPr>
            <w:tcW w:w="1050"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3</w:t>
            </w:r>
          </w:p>
        </w:tc>
        <w:tc>
          <w:tcPr>
            <w:tcW w:w="1672" w:type="pct"/>
            <w:tcBorders>
              <w:top w:val="single" w:sz="12" w:space="0" w:color="auto"/>
              <w:bottom w:val="single" w:sz="12" w:space="0" w:color="auto"/>
            </w:tcBorders>
            <w:shd w:val="clear" w:color="auto" w:fill="FFD200"/>
            <w:vAlign w:val="center"/>
          </w:tcPr>
          <w:p>
            <w:pPr>
              <w:pStyle w:val="1b"/>
              <w:rPr>
                <w:rFonts w:eastAsiaTheme="minorHAnsi"/>
              </w:rPr>
            </w:pPr>
            <w:r>
              <w:rPr>
                <w:rFonts w:eastAsiaTheme="minorHAnsi"/>
              </w:rPr>
              <w:t>4</w:t>
            </w:r>
          </w:p>
        </w:tc>
      </w:tr>
      <w:tr>
        <w:trPr>
          <w:cantSplit/>
          <w:trHeight w:val="20"/>
        </w:trPr>
        <w:tc>
          <w:tcPr>
            <w:tcW w:w="318" w:type="pct"/>
            <w:tcBorders>
              <w:top w:val="single" w:sz="12" w:space="0" w:color="auto"/>
              <w:bottom w:val="single" w:sz="6" w:space="0" w:color="auto"/>
            </w:tcBorders>
          </w:tcPr>
          <w:p>
            <w:pPr>
              <w:pStyle w:val="aff3"/>
            </w:pPr>
            <w:r>
              <w:t>1</w:t>
            </w:r>
          </w:p>
        </w:tc>
        <w:tc>
          <w:tcPr>
            <w:tcW w:w="1960" w:type="pct"/>
            <w:tcBorders>
              <w:top w:val="single" w:sz="12" w:space="0" w:color="auto"/>
              <w:bottom w:val="single" w:sz="6" w:space="0" w:color="auto"/>
            </w:tcBorders>
          </w:tcPr>
          <w:p>
            <w:pPr>
              <w:pStyle w:val="aff3"/>
            </w:pPr>
            <w:r>
              <w:t>Загазованность в блоке</w:t>
            </w:r>
          </w:p>
        </w:tc>
        <w:tc>
          <w:tcPr>
            <w:tcW w:w="1050" w:type="pct"/>
            <w:tcBorders>
              <w:top w:val="single" w:sz="12" w:space="0" w:color="auto"/>
              <w:bottom w:val="single" w:sz="6" w:space="0" w:color="auto"/>
            </w:tcBorders>
          </w:tcPr>
          <w:p>
            <w:pPr>
              <w:pStyle w:val="aff3"/>
            </w:pPr>
            <w:r>
              <w:rPr>
                <w:lang w:val="en-US"/>
              </w:rPr>
              <w:t>A1</w:t>
            </w:r>
          </w:p>
        </w:tc>
        <w:tc>
          <w:tcPr>
            <w:tcW w:w="1672" w:type="pct"/>
            <w:tcBorders>
              <w:top w:val="single" w:sz="12" w:space="0" w:color="auto"/>
              <w:bottom w:val="single" w:sz="6" w:space="0" w:color="auto"/>
            </w:tcBorders>
          </w:tcPr>
          <w:p>
            <w:pPr>
              <w:pStyle w:val="aff3"/>
            </w:pPr>
            <w:r>
              <w:t>Ид, Им, С, У</w:t>
            </w:r>
          </w:p>
        </w:tc>
      </w:tr>
      <w:tr>
        <w:trPr>
          <w:cantSplit/>
          <w:trHeight w:val="65"/>
        </w:trPr>
        <w:tc>
          <w:tcPr>
            <w:tcW w:w="318" w:type="pct"/>
            <w:tcBorders>
              <w:top w:val="single" w:sz="6" w:space="0" w:color="auto"/>
              <w:bottom w:val="single" w:sz="6" w:space="0" w:color="auto"/>
            </w:tcBorders>
          </w:tcPr>
          <w:p>
            <w:pPr>
              <w:pStyle w:val="aff3"/>
            </w:pPr>
            <w:r>
              <w:t>2</w:t>
            </w:r>
          </w:p>
        </w:tc>
        <w:tc>
          <w:tcPr>
            <w:tcW w:w="1960" w:type="pct"/>
            <w:tcBorders>
              <w:top w:val="single" w:sz="6" w:space="0" w:color="auto"/>
              <w:bottom w:val="single" w:sz="6" w:space="0" w:color="auto"/>
            </w:tcBorders>
          </w:tcPr>
          <w:p>
            <w:pPr>
              <w:pStyle w:val="aff3"/>
            </w:pPr>
            <w:r>
              <w:t>Загазованность в блоке</w:t>
            </w:r>
          </w:p>
        </w:tc>
        <w:tc>
          <w:tcPr>
            <w:tcW w:w="1050" w:type="pct"/>
            <w:tcBorders>
              <w:top w:val="single" w:sz="6" w:space="0" w:color="auto"/>
              <w:bottom w:val="single" w:sz="6" w:space="0" w:color="auto"/>
            </w:tcBorders>
          </w:tcPr>
          <w:p>
            <w:pPr>
              <w:pStyle w:val="aff3"/>
            </w:pPr>
            <w:r>
              <w:rPr>
                <w:lang w:val="en-US"/>
              </w:rPr>
              <w:t>A2</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3</w:t>
            </w:r>
          </w:p>
        </w:tc>
        <w:tc>
          <w:tcPr>
            <w:tcW w:w="1960" w:type="pct"/>
            <w:tcBorders>
              <w:top w:val="single" w:sz="6" w:space="0" w:color="auto"/>
              <w:bottom w:val="single" w:sz="6" w:space="0" w:color="auto"/>
            </w:tcBorders>
          </w:tcPr>
          <w:p>
            <w:pPr>
              <w:pStyle w:val="aff3"/>
            </w:pPr>
            <w:r>
              <w:t>Давление в аппарате НГС</w:t>
            </w:r>
          </w:p>
        </w:tc>
        <w:tc>
          <w:tcPr>
            <w:tcW w:w="1050" w:type="pct"/>
            <w:tcBorders>
              <w:top w:val="single" w:sz="6" w:space="0" w:color="auto"/>
              <w:bottom w:val="single" w:sz="6" w:space="0" w:color="auto"/>
            </w:tcBorders>
          </w:tcPr>
          <w:p>
            <w:pPr>
              <w:pStyle w:val="aff3"/>
            </w:pPr>
            <w:r>
              <w:rPr>
                <w:lang w:val="en-US"/>
              </w:rPr>
              <w:t>P1</w:t>
            </w:r>
          </w:p>
        </w:tc>
        <w:tc>
          <w:tcPr>
            <w:tcW w:w="1672" w:type="pct"/>
            <w:tcBorders>
              <w:top w:val="single" w:sz="6" w:space="0" w:color="auto"/>
              <w:bottom w:val="single" w:sz="6" w:space="0" w:color="auto"/>
            </w:tcBorders>
          </w:tcPr>
          <w:p>
            <w:pPr>
              <w:pStyle w:val="aff3"/>
            </w:pPr>
            <w:r>
              <w:t>Ид, Им, С</w:t>
            </w:r>
          </w:p>
        </w:tc>
      </w:tr>
      <w:tr>
        <w:trPr>
          <w:cantSplit/>
          <w:trHeight w:val="20"/>
        </w:trPr>
        <w:tc>
          <w:tcPr>
            <w:tcW w:w="318" w:type="pct"/>
            <w:tcBorders>
              <w:top w:val="single" w:sz="6" w:space="0" w:color="auto"/>
              <w:bottom w:val="single" w:sz="6" w:space="0" w:color="auto"/>
            </w:tcBorders>
          </w:tcPr>
          <w:p>
            <w:pPr>
              <w:pStyle w:val="aff3"/>
            </w:pPr>
            <w:r>
              <w:t>4</w:t>
            </w:r>
          </w:p>
        </w:tc>
        <w:tc>
          <w:tcPr>
            <w:tcW w:w="1960" w:type="pct"/>
            <w:tcBorders>
              <w:top w:val="single" w:sz="6" w:space="0" w:color="auto"/>
              <w:bottom w:val="single" w:sz="6" w:space="0" w:color="auto"/>
            </w:tcBorders>
          </w:tcPr>
          <w:p>
            <w:pPr>
              <w:pStyle w:val="aff3"/>
            </w:pPr>
            <w:r>
              <w:t>Давление в выходной линии газа из НГС</w:t>
            </w:r>
          </w:p>
        </w:tc>
        <w:tc>
          <w:tcPr>
            <w:tcW w:w="1050" w:type="pct"/>
            <w:tcBorders>
              <w:top w:val="single" w:sz="6" w:space="0" w:color="auto"/>
              <w:bottom w:val="single" w:sz="6" w:space="0" w:color="auto"/>
            </w:tcBorders>
          </w:tcPr>
          <w:p>
            <w:pPr>
              <w:pStyle w:val="aff3"/>
              <w:rPr>
                <w:lang w:val="en-US"/>
              </w:rPr>
            </w:pPr>
            <w:r>
              <w:t>P2</w:t>
            </w:r>
          </w:p>
        </w:tc>
        <w:tc>
          <w:tcPr>
            <w:tcW w:w="1672" w:type="pct"/>
            <w:tcBorders>
              <w:top w:val="single" w:sz="6" w:space="0" w:color="auto"/>
              <w:bottom w:val="single" w:sz="6" w:space="0" w:color="auto"/>
            </w:tcBorders>
          </w:tcPr>
          <w:p>
            <w:pPr>
              <w:pStyle w:val="aff3"/>
            </w:pPr>
            <w:r>
              <w:t>Им</w:t>
            </w:r>
          </w:p>
        </w:tc>
      </w:tr>
      <w:tr>
        <w:trPr>
          <w:cantSplit/>
          <w:trHeight w:val="20"/>
        </w:trPr>
        <w:tc>
          <w:tcPr>
            <w:tcW w:w="318" w:type="pct"/>
            <w:tcBorders>
              <w:top w:val="single" w:sz="6" w:space="0" w:color="auto"/>
              <w:bottom w:val="single" w:sz="6" w:space="0" w:color="auto"/>
            </w:tcBorders>
          </w:tcPr>
          <w:p>
            <w:pPr>
              <w:pStyle w:val="aff3"/>
            </w:pPr>
            <w:r>
              <w:t>5</w:t>
            </w:r>
          </w:p>
        </w:tc>
        <w:tc>
          <w:tcPr>
            <w:tcW w:w="1960" w:type="pct"/>
            <w:tcBorders>
              <w:top w:val="single" w:sz="6" w:space="0" w:color="auto"/>
              <w:bottom w:val="single" w:sz="6" w:space="0" w:color="auto"/>
            </w:tcBorders>
          </w:tcPr>
          <w:p>
            <w:pPr>
              <w:pStyle w:val="aff3"/>
            </w:pPr>
            <w:r>
              <w:t>Давление перед клапаном дросселирования</w:t>
            </w:r>
          </w:p>
        </w:tc>
        <w:tc>
          <w:tcPr>
            <w:tcW w:w="1050" w:type="pct"/>
            <w:tcBorders>
              <w:top w:val="single" w:sz="6" w:space="0" w:color="auto"/>
              <w:bottom w:val="single" w:sz="6" w:space="0" w:color="auto"/>
            </w:tcBorders>
          </w:tcPr>
          <w:p>
            <w:pPr>
              <w:pStyle w:val="aff3"/>
              <w:rPr>
                <w:lang w:val="en-US"/>
              </w:rPr>
            </w:pPr>
            <w:r>
              <w:rPr>
                <w:lang w:val="en-US"/>
              </w:rPr>
              <w:t>P3</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6</w:t>
            </w:r>
          </w:p>
        </w:tc>
        <w:tc>
          <w:tcPr>
            <w:tcW w:w="1960" w:type="pct"/>
            <w:tcBorders>
              <w:top w:val="single" w:sz="6" w:space="0" w:color="auto"/>
              <w:bottom w:val="single" w:sz="6" w:space="0" w:color="auto"/>
            </w:tcBorders>
          </w:tcPr>
          <w:p>
            <w:pPr>
              <w:pStyle w:val="aff3"/>
            </w:pPr>
            <w:r>
              <w:t>Давление в трубопроводе после клапана дросселирования (противоаварийная защита)</w:t>
            </w:r>
          </w:p>
        </w:tc>
        <w:tc>
          <w:tcPr>
            <w:tcW w:w="1050" w:type="pct"/>
            <w:tcBorders>
              <w:top w:val="single" w:sz="6" w:space="0" w:color="auto"/>
              <w:bottom w:val="single" w:sz="6" w:space="0" w:color="auto"/>
            </w:tcBorders>
          </w:tcPr>
          <w:p>
            <w:pPr>
              <w:pStyle w:val="aff3"/>
            </w:pPr>
            <w:r>
              <w:rPr>
                <w:lang w:val="en-US"/>
              </w:rPr>
              <w:t>P4</w:t>
            </w:r>
            <w:r>
              <w:t>/1,2,3</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7</w:t>
            </w:r>
          </w:p>
        </w:tc>
        <w:tc>
          <w:tcPr>
            <w:tcW w:w="1960" w:type="pct"/>
            <w:tcBorders>
              <w:top w:val="single" w:sz="6" w:space="0" w:color="auto"/>
              <w:bottom w:val="single" w:sz="6" w:space="0" w:color="auto"/>
            </w:tcBorders>
          </w:tcPr>
          <w:p>
            <w:pPr>
              <w:pStyle w:val="aff3"/>
            </w:pPr>
            <w:r>
              <w:t>Давлени</w:t>
            </w:r>
            <w:r>
              <w:t xml:space="preserve">е в трубопроводе после клапана </w:t>
            </w:r>
            <w:r>
              <w:t xml:space="preserve">дросселирования </w:t>
            </w:r>
          </w:p>
        </w:tc>
        <w:tc>
          <w:tcPr>
            <w:tcW w:w="1050" w:type="pct"/>
            <w:tcBorders>
              <w:top w:val="single" w:sz="6" w:space="0" w:color="auto"/>
              <w:bottom w:val="single" w:sz="6" w:space="0" w:color="auto"/>
            </w:tcBorders>
          </w:tcPr>
          <w:p>
            <w:pPr>
              <w:pStyle w:val="aff3"/>
            </w:pPr>
            <w:r>
              <w:t>Р5/1,2</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6" w:space="0" w:color="auto"/>
            </w:tcBorders>
          </w:tcPr>
          <w:p>
            <w:pPr>
              <w:pStyle w:val="aff3"/>
            </w:pPr>
            <w:r>
              <w:t>8</w:t>
            </w:r>
          </w:p>
        </w:tc>
        <w:tc>
          <w:tcPr>
            <w:tcW w:w="1960" w:type="pct"/>
            <w:tcBorders>
              <w:top w:val="single" w:sz="6" w:space="0" w:color="auto"/>
              <w:bottom w:val="single" w:sz="6" w:space="0" w:color="auto"/>
            </w:tcBorders>
          </w:tcPr>
          <w:p>
            <w:pPr>
              <w:pStyle w:val="aff3"/>
            </w:pPr>
            <w:r>
              <w:t>Температура в аппарате НГС</w:t>
            </w:r>
          </w:p>
        </w:tc>
        <w:tc>
          <w:tcPr>
            <w:tcW w:w="1050" w:type="pct"/>
            <w:tcBorders>
              <w:top w:val="single" w:sz="6" w:space="0" w:color="auto"/>
              <w:bottom w:val="single" w:sz="6" w:space="0" w:color="auto"/>
            </w:tcBorders>
          </w:tcPr>
          <w:p>
            <w:pPr>
              <w:pStyle w:val="aff3"/>
            </w:pPr>
            <w:r>
              <w:rPr>
                <w:lang w:val="en-US"/>
              </w:rPr>
              <w:t>T1</w:t>
            </w:r>
          </w:p>
        </w:tc>
        <w:tc>
          <w:tcPr>
            <w:tcW w:w="1672" w:type="pct"/>
            <w:tcBorders>
              <w:top w:val="single" w:sz="6" w:space="0" w:color="auto"/>
              <w:bottom w:val="single" w:sz="6" w:space="0" w:color="auto"/>
            </w:tcBorders>
          </w:tcPr>
          <w:p>
            <w:pPr>
              <w:pStyle w:val="aff3"/>
            </w:pPr>
            <w:r>
              <w:t>Ид, Им</w:t>
            </w:r>
          </w:p>
        </w:tc>
      </w:tr>
      <w:tr>
        <w:trPr>
          <w:cantSplit/>
          <w:trHeight w:val="20"/>
        </w:trPr>
        <w:tc>
          <w:tcPr>
            <w:tcW w:w="318" w:type="pct"/>
            <w:tcBorders>
              <w:top w:val="single" w:sz="6" w:space="0" w:color="auto"/>
              <w:bottom w:val="single" w:sz="6" w:space="0" w:color="auto"/>
            </w:tcBorders>
          </w:tcPr>
          <w:p>
            <w:pPr>
              <w:pStyle w:val="aff3"/>
            </w:pPr>
            <w:r>
              <w:t>9</w:t>
            </w:r>
          </w:p>
        </w:tc>
        <w:tc>
          <w:tcPr>
            <w:tcW w:w="1960" w:type="pct"/>
            <w:tcBorders>
              <w:top w:val="single" w:sz="6" w:space="0" w:color="auto"/>
              <w:bottom w:val="single" w:sz="6" w:space="0" w:color="auto"/>
            </w:tcBorders>
          </w:tcPr>
          <w:p>
            <w:pPr>
              <w:pStyle w:val="aff3"/>
            </w:pPr>
            <w:r>
              <w:t xml:space="preserve">Температура газа перед клапаном дросселирования </w:t>
            </w:r>
          </w:p>
        </w:tc>
        <w:tc>
          <w:tcPr>
            <w:tcW w:w="1050" w:type="pct"/>
            <w:tcBorders>
              <w:top w:val="single" w:sz="6" w:space="0" w:color="auto"/>
              <w:bottom w:val="single" w:sz="6" w:space="0" w:color="auto"/>
            </w:tcBorders>
          </w:tcPr>
          <w:p>
            <w:pPr>
              <w:pStyle w:val="aff3"/>
            </w:pPr>
            <w:r>
              <w:t>T</w:t>
            </w:r>
            <w:r>
              <w:rPr>
                <w:lang w:val="en-US"/>
              </w:rPr>
              <w:t>2</w:t>
            </w:r>
          </w:p>
        </w:tc>
        <w:tc>
          <w:tcPr>
            <w:tcW w:w="1672" w:type="pct"/>
            <w:tcBorders>
              <w:top w:val="single" w:sz="6" w:space="0" w:color="auto"/>
              <w:bottom w:val="single" w:sz="6" w:space="0" w:color="auto"/>
            </w:tcBorders>
          </w:tcPr>
          <w:p>
            <w:pPr>
              <w:pStyle w:val="aff3"/>
            </w:pPr>
            <w:r>
              <w:t>Ид, Им</w:t>
            </w:r>
          </w:p>
        </w:tc>
      </w:tr>
      <w:tr>
        <w:trPr>
          <w:cantSplit/>
          <w:trHeight w:val="20"/>
        </w:trPr>
        <w:tc>
          <w:tcPr>
            <w:tcW w:w="318" w:type="pct"/>
            <w:tcBorders>
              <w:top w:val="single" w:sz="6" w:space="0" w:color="auto"/>
              <w:bottom w:val="single" w:sz="6" w:space="0" w:color="auto"/>
            </w:tcBorders>
          </w:tcPr>
          <w:p>
            <w:pPr>
              <w:pStyle w:val="aff3"/>
            </w:pPr>
            <w:r>
              <w:t>10</w:t>
            </w:r>
          </w:p>
        </w:tc>
        <w:tc>
          <w:tcPr>
            <w:tcW w:w="1960" w:type="pct"/>
            <w:tcBorders>
              <w:top w:val="single" w:sz="6" w:space="0" w:color="auto"/>
              <w:bottom w:val="single" w:sz="6" w:space="0" w:color="auto"/>
            </w:tcBorders>
          </w:tcPr>
          <w:p>
            <w:pPr>
              <w:pStyle w:val="aff3"/>
            </w:pPr>
            <w:r>
              <w:t>Температура газа после клапана дросселирования</w:t>
            </w:r>
          </w:p>
        </w:tc>
        <w:tc>
          <w:tcPr>
            <w:tcW w:w="1050" w:type="pct"/>
            <w:tcBorders>
              <w:top w:val="single" w:sz="6" w:space="0" w:color="auto"/>
              <w:bottom w:val="single" w:sz="6" w:space="0" w:color="auto"/>
            </w:tcBorders>
          </w:tcPr>
          <w:p>
            <w:pPr>
              <w:pStyle w:val="aff3"/>
            </w:pPr>
            <w:r>
              <w:rPr>
                <w:lang w:val="en-US"/>
              </w:rPr>
              <w:t>T3/1…3</w:t>
            </w:r>
          </w:p>
        </w:tc>
        <w:tc>
          <w:tcPr>
            <w:tcW w:w="1672" w:type="pct"/>
            <w:tcBorders>
              <w:top w:val="single" w:sz="6" w:space="0" w:color="auto"/>
              <w:bottom w:val="single" w:sz="6" w:space="0" w:color="auto"/>
            </w:tcBorders>
          </w:tcPr>
          <w:p>
            <w:pPr>
              <w:pStyle w:val="aff3"/>
            </w:pPr>
            <w:r>
              <w:t>Ид, Им</w:t>
            </w:r>
          </w:p>
        </w:tc>
      </w:tr>
      <w:tr>
        <w:trPr>
          <w:cantSplit/>
          <w:trHeight w:val="20"/>
        </w:trPr>
        <w:tc>
          <w:tcPr>
            <w:tcW w:w="318" w:type="pct"/>
            <w:tcBorders>
              <w:top w:val="single" w:sz="6" w:space="0" w:color="auto"/>
              <w:bottom w:val="single" w:sz="6" w:space="0" w:color="auto"/>
            </w:tcBorders>
          </w:tcPr>
          <w:p>
            <w:pPr>
              <w:pStyle w:val="aff3"/>
            </w:pPr>
            <w:r>
              <w:t>11</w:t>
            </w:r>
          </w:p>
        </w:tc>
        <w:tc>
          <w:tcPr>
            <w:tcW w:w="1960" w:type="pct"/>
            <w:tcBorders>
              <w:top w:val="single" w:sz="6" w:space="0" w:color="auto"/>
              <w:bottom w:val="single" w:sz="6" w:space="0" w:color="auto"/>
            </w:tcBorders>
          </w:tcPr>
          <w:p>
            <w:pPr>
              <w:pStyle w:val="aff3"/>
            </w:pPr>
            <w:r>
              <w:t>Уровень конденсата в аппарате НГС</w:t>
            </w:r>
          </w:p>
        </w:tc>
        <w:tc>
          <w:tcPr>
            <w:tcW w:w="1050" w:type="pct"/>
            <w:tcBorders>
              <w:top w:val="single" w:sz="6" w:space="0" w:color="auto"/>
              <w:bottom w:val="single" w:sz="6" w:space="0" w:color="auto"/>
            </w:tcBorders>
          </w:tcPr>
          <w:p>
            <w:pPr>
              <w:pStyle w:val="aff3"/>
            </w:pPr>
            <w:r>
              <w:rPr>
                <w:lang w:val="en-US"/>
              </w:rPr>
              <w:t>L1</w:t>
            </w:r>
          </w:p>
        </w:tc>
        <w:tc>
          <w:tcPr>
            <w:tcW w:w="1672" w:type="pct"/>
            <w:tcBorders>
              <w:top w:val="single" w:sz="6" w:space="0" w:color="auto"/>
              <w:bottom w:val="single" w:sz="6" w:space="0" w:color="auto"/>
            </w:tcBorders>
          </w:tcPr>
          <w:p>
            <w:pPr>
              <w:pStyle w:val="aff3"/>
            </w:pPr>
            <w:r>
              <w:t>Ид, Им, С, У</w:t>
            </w:r>
          </w:p>
        </w:tc>
      </w:tr>
      <w:tr>
        <w:trPr>
          <w:cantSplit/>
          <w:trHeight w:val="20"/>
        </w:trPr>
        <w:tc>
          <w:tcPr>
            <w:tcW w:w="318" w:type="pct"/>
            <w:tcBorders>
              <w:top w:val="single" w:sz="6" w:space="0" w:color="auto"/>
              <w:bottom w:val="single" w:sz="12" w:space="0" w:color="auto"/>
            </w:tcBorders>
          </w:tcPr>
          <w:p>
            <w:pPr>
              <w:pStyle w:val="aff3"/>
            </w:pPr>
            <w:r>
              <w:t>12</w:t>
            </w:r>
          </w:p>
        </w:tc>
        <w:tc>
          <w:tcPr>
            <w:tcW w:w="1960" w:type="pct"/>
            <w:tcBorders>
              <w:top w:val="single" w:sz="6" w:space="0" w:color="auto"/>
              <w:bottom w:val="single" w:sz="12" w:space="0" w:color="auto"/>
            </w:tcBorders>
          </w:tcPr>
          <w:p>
            <w:pPr>
              <w:pStyle w:val="aff3"/>
            </w:pPr>
            <w:r>
              <w:t>Положение, состояние и управление электроприводной ЗРА</w:t>
            </w:r>
          </w:p>
        </w:tc>
        <w:tc>
          <w:tcPr>
            <w:tcW w:w="1050" w:type="pct"/>
            <w:tcBorders>
              <w:top w:val="single" w:sz="6" w:space="0" w:color="auto"/>
              <w:bottom w:val="single" w:sz="12" w:space="0" w:color="auto"/>
            </w:tcBorders>
          </w:tcPr>
          <w:p>
            <w:pPr>
              <w:pStyle w:val="aff3"/>
              <w:rPr>
                <w:lang w:val="en-US"/>
              </w:rPr>
            </w:pPr>
            <w:r>
              <w:rPr>
                <w:lang w:val="en-US"/>
              </w:rPr>
              <w:t>N1</w:t>
            </w:r>
            <w:r>
              <w:t>…</w:t>
            </w:r>
            <w:r>
              <w:rPr>
                <w:lang w:val="en-US"/>
              </w:rPr>
              <w:t>N8</w:t>
            </w:r>
          </w:p>
        </w:tc>
        <w:tc>
          <w:tcPr>
            <w:tcW w:w="1672" w:type="pct"/>
            <w:tcBorders>
              <w:top w:val="single" w:sz="6" w:space="0" w:color="auto"/>
              <w:bottom w:val="single" w:sz="12" w:space="0" w:color="auto"/>
            </w:tcBorders>
          </w:tcPr>
          <w:p>
            <w:pPr>
              <w:pStyle w:val="aff3"/>
            </w:pPr>
            <w:r>
              <w:t>У, С</w:t>
            </w:r>
          </w:p>
        </w:tc>
      </w:tr>
    </w:tbl>
    <w:p>
      <w:pPr>
        <w:rPr>
          <w:lang w:eastAsia="ru-RU"/>
        </w:rPr>
      </w:pPr>
    </w:p>
    <w:p>
      <w:pPr>
        <w:pStyle w:val="aff6"/>
        <w:spacing w:before="60"/>
      </w:pPr>
      <w:r>
        <w:object w:dxaOrig="16186" w:dyaOrig="6420">
          <v:shape id="_x0000_i1061" type="#_x0000_t75" style="width:489.75pt;height:197.25pt" o:ole="">
            <v:imagedata r:id="rId132" o:title=""/>
          </v:shape>
          <o:OLEObject Type="Embed" ProgID="Visio.Drawing.15" ShapeID="_x0000_i1061" DrawAspect="Content" ObjectID="_1638793751" r:id="rId133"/>
        </w:object>
      </w:r>
      <w:bookmarkStart w:id="300" w:name="_Ref4085236"/>
      <w:r>
        <w:t xml:space="preserve">Рис. </w:t>
      </w:r>
      <w:r>
        <w:rPr>
          <w:noProof/>
        </w:rPr>
        <w:fldChar w:fldCharType="begin"/>
      </w:r>
      <w:r>
        <w:rPr>
          <w:noProof/>
        </w:rPr>
        <w:instrText xml:space="preserve"> SEQ Рисунок \* ARABIC </w:instrText>
      </w:r>
      <w:r>
        <w:rPr>
          <w:noProof/>
        </w:rPr>
        <w:fldChar w:fldCharType="separate"/>
      </w:r>
      <w:r>
        <w:rPr>
          <w:noProof/>
        </w:rPr>
        <w:t>41</w:t>
      </w:r>
      <w:r>
        <w:rPr>
          <w:noProof/>
        </w:rPr>
        <w:fldChar w:fldCharType="end"/>
      </w:r>
      <w:bookmarkEnd w:id="300"/>
      <w:r>
        <w:t xml:space="preserve"> Объем автоматизации установки низкотемпературной сепарации с блоком дросселирования</w:t>
      </w:r>
    </w:p>
    <w:p>
      <w:pPr>
        <w:rPr>
          <w:lang w:eastAsia="ru-RU"/>
        </w:rPr>
      </w:pPr>
    </w:p>
    <w:p>
      <w:pPr>
        <w:rPr>
          <w:lang w:eastAsia="ru-RU"/>
        </w:rPr>
      </w:pPr>
    </w:p>
    <w:p>
      <w:pPr>
        <w:pStyle w:val="31"/>
        <w:numPr>
          <w:ilvl w:val="2"/>
          <w:numId w:val="11"/>
        </w:numPr>
        <w:tabs>
          <w:tab w:val="left" w:pos="567"/>
        </w:tabs>
        <w:ind w:left="0" w:firstLine="0"/>
        <w:rPr>
          <w:caps w:val="0"/>
        </w:rPr>
      </w:pPr>
      <w:bookmarkStart w:id="301" w:name="_Toc6315403"/>
      <w:bookmarkStart w:id="302" w:name="_Toc6585789"/>
      <w:bookmarkStart w:id="303" w:name="_Toc22897651"/>
      <w:r>
        <w:rPr>
          <w:caps w:val="0"/>
        </w:rPr>
        <w:t xml:space="preserve">УСТАНОВКА НИЗКОТЕМПЕРАТУРНОЙ </w:t>
      </w:r>
      <w:r>
        <w:rPr>
          <w:caps w:val="0"/>
        </w:rPr>
        <w:t>КОНДЕНСАЦИИ</w:t>
      </w:r>
      <w:r>
        <w:rPr>
          <w:caps w:val="0"/>
        </w:rPr>
        <w:t xml:space="preserve"> С ПРОПАНОВОЙ ХОЛОДИЛЬНОЙ УСТАНОВКОЙ</w:t>
      </w:r>
      <w:bookmarkEnd w:id="301"/>
      <w:bookmarkEnd w:id="302"/>
      <w:bookmarkEnd w:id="303"/>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_Ref4085846</w:instrText>
      </w:r>
      <w:r>
        <w:instrText xml:space="preserve"> \# 0 \h  \* MERGEFORMAT </w:instrText>
      </w:r>
      <w:r>
        <w:rPr>
          <w:lang w:eastAsia="ru-RU"/>
        </w:rPr>
      </w:r>
      <w:r>
        <w:rPr>
          <w:lang w:eastAsia="ru-RU"/>
        </w:rPr>
        <w:fldChar w:fldCharType="separate"/>
      </w:r>
      <w:r>
        <w:t>45</w:t>
      </w:r>
      <w:r>
        <w:rPr>
          <w:lang w:eastAsia="ru-RU"/>
        </w:rPr>
        <w:fldChar w:fldCharType="end"/>
      </w:r>
      <w:r>
        <w:rPr>
          <w:lang w:eastAsia="ru-RU"/>
        </w:rPr>
        <w:t xml:space="preserve"> и </w:t>
      </w:r>
      <w:r>
        <w:rPr>
          <w:lang w:eastAsia="ru-RU"/>
        </w:rPr>
        <w:t xml:space="preserve">на </w:t>
      </w:r>
      <w:r>
        <w:rPr>
          <w:lang w:eastAsia="ru-RU"/>
        </w:rPr>
        <w:t>рисунк</w:t>
      </w:r>
      <w:r>
        <w:rPr>
          <w:lang w:eastAsia="ru-RU"/>
        </w:rPr>
        <w:t>е</w:t>
      </w:r>
      <w:r>
        <w:rPr>
          <w:lang w:eastAsia="ru-RU"/>
        </w:rPr>
        <w:t xml:space="preserve"> </w:t>
      </w:r>
      <w:r>
        <w:rPr>
          <w:lang w:eastAsia="ru-RU"/>
        </w:rPr>
        <w:fldChar w:fldCharType="begin"/>
      </w:r>
      <w:r>
        <w:rPr>
          <w:lang w:eastAsia="ru-RU"/>
        </w:rPr>
        <w:instrText xml:space="preserve"> REF _Ref4085902</w:instrText>
      </w:r>
      <w:r>
        <w:instrText xml:space="preserve"> \# 0 \h  \* MERGEFORMAT </w:instrText>
      </w:r>
      <w:r>
        <w:rPr>
          <w:lang w:eastAsia="ru-RU"/>
        </w:rPr>
      </w:r>
      <w:r>
        <w:rPr>
          <w:lang w:eastAsia="ru-RU"/>
        </w:rPr>
        <w:fldChar w:fldCharType="separate"/>
      </w:r>
      <w:r>
        <w:t>42</w:t>
      </w:r>
      <w:r>
        <w:rPr>
          <w:lang w:eastAsia="ru-RU"/>
        </w:rPr>
        <w:fldChar w:fldCharType="end"/>
      </w:r>
      <w:r>
        <w:rPr>
          <w:lang w:eastAsia="ru-RU"/>
        </w:rPr>
        <w:t xml:space="preserve"> </w:t>
      </w:r>
      <w:r>
        <w:rPr>
          <w:lang w:eastAsia="ru-RU"/>
        </w:rPr>
        <w:t>приведен</w:t>
      </w:r>
      <w:r>
        <w:rPr>
          <w:lang w:eastAsia="ru-RU"/>
        </w:rPr>
        <w:t xml:space="preserve"> объем автоматизации установки</w:t>
      </w:r>
      <w:r>
        <w:t xml:space="preserve"> </w:t>
      </w:r>
      <w:r>
        <w:rPr>
          <w:lang w:eastAsia="ru-RU"/>
        </w:rPr>
        <w:t xml:space="preserve">низкотемпературной </w:t>
      </w:r>
      <w:r>
        <w:rPr>
          <w:lang w:eastAsia="ru-RU"/>
        </w:rPr>
        <w:t xml:space="preserve">конденсации </w:t>
      </w:r>
      <w:r>
        <w:rPr>
          <w:lang w:eastAsia="ru-RU"/>
        </w:rPr>
        <w:t>с ПХУ.</w:t>
      </w:r>
    </w:p>
    <w:p>
      <w:pPr>
        <w:rPr>
          <w:lang w:eastAsia="ru-RU"/>
        </w:rPr>
      </w:pPr>
    </w:p>
    <w:p>
      <w:pPr>
        <w:pStyle w:val="af6"/>
        <w:spacing w:after="0"/>
      </w:pPr>
      <w:bookmarkStart w:id="304" w:name="_Ref4085846"/>
      <w:r>
        <w:t xml:space="preserve">Таблица </w:t>
      </w:r>
      <w:r>
        <w:rPr>
          <w:noProof/>
        </w:rPr>
        <w:fldChar w:fldCharType="begin"/>
      </w:r>
      <w:r>
        <w:rPr>
          <w:noProof/>
        </w:rPr>
        <w:instrText xml:space="preserve"> SEQ Таблица \* ARABIC </w:instrText>
      </w:r>
      <w:r>
        <w:rPr>
          <w:noProof/>
        </w:rPr>
        <w:fldChar w:fldCharType="separate"/>
      </w:r>
      <w:r>
        <w:rPr>
          <w:noProof/>
        </w:rPr>
        <w:t>45</w:t>
      </w:r>
      <w:r>
        <w:rPr>
          <w:noProof/>
        </w:rPr>
        <w:fldChar w:fldCharType="end"/>
      </w:r>
      <w:bookmarkEnd w:id="304"/>
    </w:p>
    <w:p>
      <w:pPr>
        <w:pStyle w:val="af6"/>
      </w:pPr>
      <w:r>
        <w:t>Объем автоматизации установки низкотемпературной сепарации с ПХУ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3970"/>
        <w:gridCol w:w="2552"/>
        <w:gridCol w:w="2659"/>
      </w:tblGrid>
      <w:tr>
        <w:trPr>
          <w:trHeight w:val="20"/>
          <w:tblHeader/>
        </w:trPr>
        <w:tc>
          <w:tcPr>
            <w:tcW w:w="342"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014"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295"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349" w:type="pct"/>
            <w:tcBorders>
              <w:top w:val="single" w:sz="12" w:space="0" w:color="auto"/>
              <w:left w:val="single" w:sz="6" w:space="0" w:color="auto"/>
              <w:right w:val="single" w:sz="12" w:space="0" w:color="auto"/>
            </w:tcBorders>
            <w:shd w:val="clear" w:color="auto" w:fill="FFD200"/>
            <w:vAlign w:val="center"/>
          </w:tcPr>
          <w:p>
            <w:pPr>
              <w:pStyle w:val="1b"/>
            </w:pPr>
            <w:r>
              <w:t>Функции АСУ ТП</w:t>
            </w:r>
          </w:p>
        </w:tc>
      </w:tr>
      <w:tr>
        <w:trPr>
          <w:trHeight w:val="20"/>
          <w:tblHeader/>
        </w:trPr>
        <w:tc>
          <w:tcPr>
            <w:tcW w:w="34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01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29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34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342" w:type="pct"/>
            <w:tcBorders>
              <w:top w:val="single" w:sz="12" w:space="0" w:color="auto"/>
              <w:left w:val="single" w:sz="12" w:space="0" w:color="auto"/>
            </w:tcBorders>
          </w:tcPr>
          <w:p>
            <w:pPr>
              <w:pStyle w:val="aff3"/>
            </w:pPr>
            <w:r>
              <w:t>1</w:t>
            </w:r>
          </w:p>
        </w:tc>
        <w:tc>
          <w:tcPr>
            <w:tcW w:w="2014" w:type="pct"/>
            <w:tcBorders>
              <w:top w:val="single" w:sz="12" w:space="0" w:color="auto"/>
            </w:tcBorders>
          </w:tcPr>
          <w:p>
            <w:pPr>
              <w:pStyle w:val="aff3"/>
            </w:pPr>
            <w:r>
              <w:t>Давление в испарителе (изб.)</w:t>
            </w:r>
          </w:p>
        </w:tc>
        <w:tc>
          <w:tcPr>
            <w:tcW w:w="1295" w:type="pct"/>
            <w:tcBorders>
              <w:top w:val="single" w:sz="12" w:space="0" w:color="auto"/>
            </w:tcBorders>
          </w:tcPr>
          <w:p>
            <w:pPr>
              <w:pStyle w:val="aff3"/>
            </w:pPr>
            <w:r>
              <w:t>P1</w:t>
            </w:r>
          </w:p>
        </w:tc>
        <w:tc>
          <w:tcPr>
            <w:tcW w:w="1349" w:type="pct"/>
            <w:tcBorders>
              <w:top w:val="single" w:sz="12" w:space="0" w:color="auto"/>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2</w:t>
            </w:r>
          </w:p>
        </w:tc>
        <w:tc>
          <w:tcPr>
            <w:tcW w:w="2014" w:type="pct"/>
          </w:tcPr>
          <w:p>
            <w:pPr>
              <w:pStyle w:val="aff3"/>
            </w:pPr>
            <w:r>
              <w:t xml:space="preserve">Уровень жидкости в испарителе </w:t>
            </w:r>
          </w:p>
        </w:tc>
        <w:tc>
          <w:tcPr>
            <w:tcW w:w="1295" w:type="pct"/>
          </w:tcPr>
          <w:p>
            <w:pPr>
              <w:pStyle w:val="aff3"/>
            </w:pPr>
            <w:r>
              <w:t>L1</w:t>
            </w:r>
          </w:p>
        </w:tc>
        <w:tc>
          <w:tcPr>
            <w:tcW w:w="1349" w:type="pct"/>
            <w:tcBorders>
              <w:right w:val="single" w:sz="12" w:space="0" w:color="auto"/>
            </w:tcBorders>
          </w:tcPr>
          <w:p>
            <w:pPr>
              <w:pStyle w:val="aff3"/>
            </w:pPr>
            <w:r>
              <w:t>Ид, Им</w:t>
            </w:r>
            <w:r>
              <w:t>**</w:t>
            </w:r>
            <w:r>
              <w:t>, C, Р, ИНТ, Ф, З*</w:t>
            </w:r>
          </w:p>
        </w:tc>
      </w:tr>
      <w:tr>
        <w:trPr>
          <w:trHeight w:val="20"/>
        </w:trPr>
        <w:tc>
          <w:tcPr>
            <w:tcW w:w="342" w:type="pct"/>
            <w:tcBorders>
              <w:left w:val="single" w:sz="12" w:space="0" w:color="auto"/>
            </w:tcBorders>
          </w:tcPr>
          <w:p>
            <w:pPr>
              <w:pStyle w:val="aff3"/>
            </w:pPr>
            <w:r>
              <w:t>3</w:t>
            </w:r>
          </w:p>
        </w:tc>
        <w:tc>
          <w:tcPr>
            <w:tcW w:w="2014" w:type="pct"/>
          </w:tcPr>
          <w:p>
            <w:pPr>
              <w:pStyle w:val="aff3"/>
            </w:pPr>
            <w:r>
              <w:t>Перепад давления в испарителе (изб.)</w:t>
            </w:r>
          </w:p>
        </w:tc>
        <w:tc>
          <w:tcPr>
            <w:tcW w:w="1295" w:type="pct"/>
          </w:tcPr>
          <w:p>
            <w:pPr>
              <w:pStyle w:val="aff3"/>
            </w:pPr>
            <w:r>
              <w:t>РD1</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4</w:t>
            </w:r>
          </w:p>
        </w:tc>
        <w:tc>
          <w:tcPr>
            <w:tcW w:w="2014" w:type="pct"/>
          </w:tcPr>
          <w:p>
            <w:pPr>
              <w:pStyle w:val="aff3"/>
            </w:pPr>
            <w:r>
              <w:t>Температура на трубопроводе выхода газообразного пропана из испарителя</w:t>
            </w:r>
          </w:p>
        </w:tc>
        <w:tc>
          <w:tcPr>
            <w:tcW w:w="1295" w:type="pct"/>
          </w:tcPr>
          <w:p>
            <w:pPr>
              <w:pStyle w:val="aff3"/>
              <w:rPr>
                <w:lang w:eastAsia="en-US"/>
              </w:rPr>
            </w:pPr>
            <w:r>
              <w:t>Т1</w:t>
            </w:r>
          </w:p>
        </w:tc>
        <w:tc>
          <w:tcPr>
            <w:tcW w:w="1349" w:type="pct"/>
            <w:tcBorders>
              <w:right w:val="single" w:sz="12" w:space="0" w:color="auto"/>
            </w:tcBorders>
          </w:tcPr>
          <w:p>
            <w:pPr>
              <w:pStyle w:val="aff3"/>
              <w:rPr>
                <w:lang w:eastAsia="en-US"/>
              </w:rPr>
            </w:pPr>
            <w:r>
              <w:t>Ид, Им, С, Ф</w:t>
            </w:r>
          </w:p>
        </w:tc>
      </w:tr>
      <w:tr>
        <w:trPr>
          <w:trHeight w:val="20"/>
        </w:trPr>
        <w:tc>
          <w:tcPr>
            <w:tcW w:w="342" w:type="pct"/>
            <w:tcBorders>
              <w:left w:val="single" w:sz="12" w:space="0" w:color="auto"/>
            </w:tcBorders>
          </w:tcPr>
          <w:p>
            <w:pPr>
              <w:pStyle w:val="aff3"/>
            </w:pPr>
            <w:r>
              <w:t>5</w:t>
            </w:r>
          </w:p>
        </w:tc>
        <w:tc>
          <w:tcPr>
            <w:tcW w:w="2014" w:type="pct"/>
          </w:tcPr>
          <w:p>
            <w:pPr>
              <w:pStyle w:val="aff3"/>
            </w:pPr>
            <w:r>
              <w:t>Температура на трубопроводе входа охлаждаемой среды</w:t>
            </w:r>
          </w:p>
        </w:tc>
        <w:tc>
          <w:tcPr>
            <w:tcW w:w="1295" w:type="pct"/>
          </w:tcPr>
          <w:p>
            <w:pPr>
              <w:pStyle w:val="aff3"/>
            </w:pPr>
            <w:r>
              <w:t>Т2</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6</w:t>
            </w:r>
          </w:p>
        </w:tc>
        <w:tc>
          <w:tcPr>
            <w:tcW w:w="2014" w:type="pct"/>
          </w:tcPr>
          <w:p>
            <w:pPr>
              <w:pStyle w:val="aff3"/>
            </w:pPr>
            <w:r>
              <w:t>Температура на трубопроводе выхода охлаждаемой среды</w:t>
            </w:r>
          </w:p>
        </w:tc>
        <w:tc>
          <w:tcPr>
            <w:tcW w:w="1295" w:type="pct"/>
          </w:tcPr>
          <w:p>
            <w:pPr>
              <w:pStyle w:val="aff3"/>
            </w:pPr>
            <w:r>
              <w:t>Т3</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7</w:t>
            </w:r>
          </w:p>
        </w:tc>
        <w:tc>
          <w:tcPr>
            <w:tcW w:w="2014" w:type="pct"/>
          </w:tcPr>
          <w:p>
            <w:pPr>
              <w:pStyle w:val="aff3"/>
            </w:pPr>
            <w:r>
              <w:t xml:space="preserve">Положение клапана на трубопроводе </w:t>
            </w:r>
            <w:r>
              <w:rPr>
                <w:lang w:eastAsia="en-US"/>
              </w:rPr>
              <w:t>входа жидкого пропана в испаритель</w:t>
            </w:r>
          </w:p>
        </w:tc>
        <w:tc>
          <w:tcPr>
            <w:tcW w:w="1295" w:type="pct"/>
          </w:tcPr>
          <w:p>
            <w:pPr>
              <w:pStyle w:val="aff3"/>
            </w:pPr>
            <w:r>
              <w:t>N1</w:t>
            </w:r>
          </w:p>
        </w:tc>
        <w:tc>
          <w:tcPr>
            <w:tcW w:w="1349" w:type="pct"/>
            <w:tcBorders>
              <w:right w:val="single" w:sz="12" w:space="0" w:color="auto"/>
            </w:tcBorders>
          </w:tcPr>
          <w:p>
            <w:pPr>
              <w:pStyle w:val="aff3"/>
            </w:pPr>
            <w:r>
              <w:t>У, С</w:t>
            </w:r>
          </w:p>
        </w:tc>
      </w:tr>
      <w:tr>
        <w:trPr>
          <w:trHeight w:val="20"/>
        </w:trPr>
        <w:tc>
          <w:tcPr>
            <w:tcW w:w="342" w:type="pct"/>
            <w:tcBorders>
              <w:left w:val="single" w:sz="12" w:space="0" w:color="auto"/>
            </w:tcBorders>
          </w:tcPr>
          <w:p>
            <w:pPr>
              <w:pStyle w:val="aff3"/>
            </w:pPr>
            <w:r>
              <w:t>8</w:t>
            </w:r>
          </w:p>
        </w:tc>
        <w:tc>
          <w:tcPr>
            <w:tcW w:w="2014" w:type="pct"/>
          </w:tcPr>
          <w:p>
            <w:pPr>
              <w:pStyle w:val="aff3"/>
            </w:pPr>
            <w:r>
              <w:t>Температура на трубопроводе входа газообразного пропана в конденсатор</w:t>
            </w:r>
          </w:p>
        </w:tc>
        <w:tc>
          <w:tcPr>
            <w:tcW w:w="1295" w:type="pct"/>
          </w:tcPr>
          <w:p>
            <w:pPr>
              <w:pStyle w:val="aff3"/>
            </w:pPr>
            <w:r>
              <w:t>Т5</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9</w:t>
            </w:r>
          </w:p>
        </w:tc>
        <w:tc>
          <w:tcPr>
            <w:tcW w:w="2014" w:type="pct"/>
          </w:tcPr>
          <w:p>
            <w:pPr>
              <w:pStyle w:val="aff3"/>
            </w:pPr>
            <w:r>
              <w:t>Давление в конденсаторе (изб.)</w:t>
            </w:r>
          </w:p>
        </w:tc>
        <w:tc>
          <w:tcPr>
            <w:tcW w:w="1295" w:type="pct"/>
          </w:tcPr>
          <w:p>
            <w:pPr>
              <w:pStyle w:val="aff3"/>
            </w:pPr>
            <w:r>
              <w:t>P3</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10</w:t>
            </w:r>
          </w:p>
        </w:tc>
        <w:tc>
          <w:tcPr>
            <w:tcW w:w="2014" w:type="pct"/>
          </w:tcPr>
          <w:p>
            <w:pPr>
              <w:pStyle w:val="aff3"/>
            </w:pPr>
            <w:r>
              <w:t>Температура на трубопроводе выхода жидкого пропана из конденсатора</w:t>
            </w:r>
          </w:p>
        </w:tc>
        <w:tc>
          <w:tcPr>
            <w:tcW w:w="1295" w:type="pct"/>
          </w:tcPr>
          <w:p>
            <w:pPr>
              <w:pStyle w:val="aff3"/>
            </w:pPr>
            <w:r>
              <w:t>Т6</w:t>
            </w:r>
          </w:p>
        </w:tc>
        <w:tc>
          <w:tcPr>
            <w:tcW w:w="1349" w:type="pct"/>
            <w:tcBorders>
              <w:right w:val="single" w:sz="12" w:space="0" w:color="auto"/>
            </w:tcBorders>
          </w:tcPr>
          <w:p>
            <w:pPr>
              <w:pStyle w:val="aff3"/>
            </w:pPr>
            <w:r>
              <w:t>Ид, Им, С, Р, ИНТ, Ф</w:t>
            </w:r>
          </w:p>
        </w:tc>
      </w:tr>
      <w:tr>
        <w:trPr>
          <w:trHeight w:val="20"/>
        </w:trPr>
        <w:tc>
          <w:tcPr>
            <w:tcW w:w="342" w:type="pct"/>
            <w:tcBorders>
              <w:left w:val="single" w:sz="12" w:space="0" w:color="auto"/>
            </w:tcBorders>
          </w:tcPr>
          <w:p>
            <w:pPr>
              <w:pStyle w:val="aff3"/>
            </w:pPr>
            <w:r>
              <w:t>11</w:t>
            </w:r>
          </w:p>
        </w:tc>
        <w:tc>
          <w:tcPr>
            <w:tcW w:w="2014" w:type="pct"/>
          </w:tcPr>
          <w:p>
            <w:pPr>
              <w:pStyle w:val="aff3"/>
            </w:pPr>
            <w:r>
              <w:t>Температура на трубопроводе входа охлаждающей среды в конденсатор</w:t>
            </w:r>
          </w:p>
        </w:tc>
        <w:tc>
          <w:tcPr>
            <w:tcW w:w="1295" w:type="pct"/>
          </w:tcPr>
          <w:p>
            <w:pPr>
              <w:pStyle w:val="aff3"/>
            </w:pPr>
            <w:r>
              <w:t>Т7</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12</w:t>
            </w:r>
          </w:p>
        </w:tc>
        <w:tc>
          <w:tcPr>
            <w:tcW w:w="2014" w:type="pct"/>
          </w:tcPr>
          <w:p>
            <w:pPr>
              <w:pStyle w:val="aff3"/>
            </w:pPr>
            <w:r>
              <w:t>Температура на трубопроводе выхода охлаждающей среды из конденсатора</w:t>
            </w:r>
          </w:p>
        </w:tc>
        <w:tc>
          <w:tcPr>
            <w:tcW w:w="1295" w:type="pct"/>
          </w:tcPr>
          <w:p>
            <w:pPr>
              <w:pStyle w:val="aff3"/>
            </w:pPr>
            <w:r>
              <w:t>Т8</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13</w:t>
            </w:r>
          </w:p>
        </w:tc>
        <w:tc>
          <w:tcPr>
            <w:tcW w:w="2014" w:type="pct"/>
          </w:tcPr>
          <w:p>
            <w:pPr>
              <w:pStyle w:val="aff3"/>
            </w:pPr>
            <w:r>
              <w:t>Положение клапана на трубопроводе выхода охлаждающей среды из конденсатора</w:t>
            </w:r>
          </w:p>
        </w:tc>
        <w:tc>
          <w:tcPr>
            <w:tcW w:w="1295" w:type="pct"/>
          </w:tcPr>
          <w:p>
            <w:pPr>
              <w:pStyle w:val="aff3"/>
            </w:pPr>
            <w:r>
              <w:t>N2</w:t>
            </w:r>
          </w:p>
        </w:tc>
        <w:tc>
          <w:tcPr>
            <w:tcW w:w="1349" w:type="pct"/>
            <w:tcBorders>
              <w:right w:val="single" w:sz="12" w:space="0" w:color="auto"/>
            </w:tcBorders>
          </w:tcPr>
          <w:p>
            <w:pPr>
              <w:pStyle w:val="aff3"/>
            </w:pPr>
            <w:r>
              <w:t>У, С</w:t>
            </w:r>
          </w:p>
        </w:tc>
      </w:tr>
      <w:tr>
        <w:trPr>
          <w:trHeight w:val="20"/>
        </w:trPr>
        <w:tc>
          <w:tcPr>
            <w:tcW w:w="342" w:type="pct"/>
            <w:tcBorders>
              <w:left w:val="single" w:sz="12" w:space="0" w:color="auto"/>
            </w:tcBorders>
          </w:tcPr>
          <w:p>
            <w:pPr>
              <w:pStyle w:val="aff3"/>
            </w:pPr>
            <w:r>
              <w:t>14</w:t>
            </w:r>
          </w:p>
        </w:tc>
        <w:tc>
          <w:tcPr>
            <w:tcW w:w="2014" w:type="pct"/>
          </w:tcPr>
          <w:p>
            <w:pPr>
              <w:pStyle w:val="aff3"/>
            </w:pPr>
            <w:r>
              <w:t>Перепад давления между входным и выходным трубопроводами пропана (изб.)</w:t>
            </w:r>
          </w:p>
        </w:tc>
        <w:tc>
          <w:tcPr>
            <w:tcW w:w="1295" w:type="pct"/>
          </w:tcPr>
          <w:p>
            <w:pPr>
              <w:pStyle w:val="aff3"/>
            </w:pPr>
            <w:r>
              <w:t>РD2</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15</w:t>
            </w:r>
          </w:p>
        </w:tc>
        <w:tc>
          <w:tcPr>
            <w:tcW w:w="2014" w:type="pct"/>
          </w:tcPr>
          <w:p>
            <w:pPr>
              <w:pStyle w:val="aff3"/>
            </w:pPr>
            <w:r>
              <w:t>Перепад давления между входным и выходным трубопроводами охлаждающей среды (изб.)</w:t>
            </w:r>
          </w:p>
        </w:tc>
        <w:tc>
          <w:tcPr>
            <w:tcW w:w="1295" w:type="pct"/>
          </w:tcPr>
          <w:p>
            <w:pPr>
              <w:pStyle w:val="aff3"/>
            </w:pPr>
            <w:r>
              <w:t>РD3</w:t>
            </w:r>
          </w:p>
        </w:tc>
        <w:tc>
          <w:tcPr>
            <w:tcW w:w="1349" w:type="pct"/>
            <w:tcBorders>
              <w:right w:val="single" w:sz="12" w:space="0" w:color="auto"/>
            </w:tcBorders>
          </w:tcPr>
          <w:p>
            <w:pPr>
              <w:pStyle w:val="aff3"/>
            </w:pPr>
            <w:r>
              <w:t>Ид, Им, С, Ф</w:t>
            </w:r>
          </w:p>
        </w:tc>
      </w:tr>
      <w:tr>
        <w:trPr>
          <w:trHeight w:val="20"/>
        </w:trPr>
        <w:tc>
          <w:tcPr>
            <w:tcW w:w="342" w:type="pct"/>
            <w:tcBorders>
              <w:left w:val="single" w:sz="12" w:space="0" w:color="auto"/>
            </w:tcBorders>
          </w:tcPr>
          <w:p>
            <w:pPr>
              <w:pStyle w:val="aff3"/>
            </w:pPr>
            <w:r>
              <w:t>16</w:t>
            </w:r>
          </w:p>
        </w:tc>
        <w:tc>
          <w:tcPr>
            <w:tcW w:w="2014" w:type="pct"/>
          </w:tcPr>
          <w:p>
            <w:pPr>
              <w:pStyle w:val="aff3"/>
            </w:pPr>
            <w:r>
              <w:t>Давление в ресивере (изб.)</w:t>
            </w:r>
          </w:p>
        </w:tc>
        <w:tc>
          <w:tcPr>
            <w:tcW w:w="1295" w:type="pct"/>
          </w:tcPr>
          <w:p>
            <w:pPr>
              <w:pStyle w:val="aff3"/>
              <w:rPr>
                <w:lang w:eastAsia="en-US"/>
              </w:rPr>
            </w:pPr>
            <w:r>
              <w:t>P2</w:t>
            </w:r>
          </w:p>
        </w:tc>
        <w:tc>
          <w:tcPr>
            <w:tcW w:w="1349" w:type="pct"/>
            <w:tcBorders>
              <w:right w:val="single" w:sz="12" w:space="0" w:color="auto"/>
            </w:tcBorders>
          </w:tcPr>
          <w:p>
            <w:pPr>
              <w:pStyle w:val="aff3"/>
              <w:rPr>
                <w:lang w:eastAsia="en-US"/>
              </w:rPr>
            </w:pPr>
            <w:r>
              <w:t>Ид, Им, С, Ф</w:t>
            </w:r>
          </w:p>
        </w:tc>
      </w:tr>
      <w:tr>
        <w:trPr>
          <w:trHeight w:val="20"/>
        </w:trPr>
        <w:tc>
          <w:tcPr>
            <w:tcW w:w="342" w:type="pct"/>
            <w:tcBorders>
              <w:left w:val="single" w:sz="12" w:space="0" w:color="auto"/>
            </w:tcBorders>
          </w:tcPr>
          <w:p>
            <w:pPr>
              <w:pStyle w:val="aff3"/>
            </w:pPr>
            <w:r>
              <w:t>17</w:t>
            </w:r>
          </w:p>
        </w:tc>
        <w:tc>
          <w:tcPr>
            <w:tcW w:w="2014" w:type="pct"/>
          </w:tcPr>
          <w:p>
            <w:pPr>
              <w:pStyle w:val="aff3"/>
            </w:pPr>
            <w:r>
              <w:t>Уровень жидкости в ресивере</w:t>
            </w:r>
          </w:p>
        </w:tc>
        <w:tc>
          <w:tcPr>
            <w:tcW w:w="1295" w:type="pct"/>
          </w:tcPr>
          <w:p>
            <w:pPr>
              <w:pStyle w:val="aff3"/>
              <w:rPr>
                <w:lang w:eastAsia="en-US"/>
              </w:rPr>
            </w:pPr>
            <w:r>
              <w:t>L2</w:t>
            </w:r>
          </w:p>
        </w:tc>
        <w:tc>
          <w:tcPr>
            <w:tcW w:w="1349" w:type="pct"/>
            <w:tcBorders>
              <w:right w:val="single" w:sz="12" w:space="0" w:color="auto"/>
            </w:tcBorders>
          </w:tcPr>
          <w:p>
            <w:pPr>
              <w:pStyle w:val="aff3"/>
              <w:rPr>
                <w:lang w:eastAsia="en-US"/>
              </w:rPr>
            </w:pPr>
            <w:r>
              <w:t>Ид, Им</w:t>
            </w:r>
            <w:r>
              <w:rPr>
                <w:lang w:val="en-US"/>
              </w:rPr>
              <w:t>**</w:t>
            </w:r>
            <w:r>
              <w:t>, C, Ф</w:t>
            </w:r>
          </w:p>
        </w:tc>
      </w:tr>
      <w:tr>
        <w:trPr>
          <w:trHeight w:val="20"/>
        </w:trPr>
        <w:tc>
          <w:tcPr>
            <w:tcW w:w="342" w:type="pct"/>
            <w:tcBorders>
              <w:left w:val="single" w:sz="12" w:space="0" w:color="auto"/>
            </w:tcBorders>
          </w:tcPr>
          <w:p>
            <w:pPr>
              <w:pStyle w:val="aff3"/>
            </w:pPr>
            <w:r>
              <w:t>18</w:t>
            </w:r>
          </w:p>
        </w:tc>
        <w:tc>
          <w:tcPr>
            <w:tcW w:w="2014" w:type="pct"/>
          </w:tcPr>
          <w:p>
            <w:pPr>
              <w:pStyle w:val="aff3"/>
              <w:rPr>
                <w:lang w:eastAsia="en-US"/>
              </w:rPr>
            </w:pPr>
            <w:r>
              <w:t>Температура в ресивере</w:t>
            </w:r>
          </w:p>
        </w:tc>
        <w:tc>
          <w:tcPr>
            <w:tcW w:w="1295" w:type="pct"/>
          </w:tcPr>
          <w:p>
            <w:pPr>
              <w:pStyle w:val="aff3"/>
              <w:rPr>
                <w:lang w:eastAsia="en-US"/>
              </w:rPr>
            </w:pPr>
            <w:r>
              <w:t>Т4</w:t>
            </w:r>
          </w:p>
        </w:tc>
        <w:tc>
          <w:tcPr>
            <w:tcW w:w="1349" w:type="pct"/>
            <w:tcBorders>
              <w:right w:val="single" w:sz="12" w:space="0" w:color="auto"/>
            </w:tcBorders>
          </w:tcPr>
          <w:p>
            <w:pPr>
              <w:pStyle w:val="aff3"/>
              <w:rPr>
                <w:lang w:eastAsia="en-US"/>
              </w:rPr>
            </w:pPr>
            <w:r>
              <w:t>Ид, Им</w:t>
            </w:r>
            <w:r>
              <w:t>***</w:t>
            </w:r>
            <w:r>
              <w:t>, С, Ф</w:t>
            </w:r>
          </w:p>
        </w:tc>
      </w:tr>
      <w:tr>
        <w:trPr>
          <w:trHeight w:val="20"/>
        </w:trPr>
        <w:tc>
          <w:tcPr>
            <w:tcW w:w="342" w:type="pct"/>
            <w:tcBorders>
              <w:left w:val="single" w:sz="12" w:space="0" w:color="auto"/>
            </w:tcBorders>
          </w:tcPr>
          <w:p>
            <w:pPr>
              <w:pStyle w:val="aff3"/>
            </w:pPr>
            <w:r>
              <w:t>19</w:t>
            </w:r>
          </w:p>
        </w:tc>
        <w:tc>
          <w:tcPr>
            <w:tcW w:w="2014" w:type="pct"/>
          </w:tcPr>
          <w:p>
            <w:pPr>
              <w:pStyle w:val="aff3"/>
            </w:pPr>
            <w:r>
              <w:t>Положение, состояние и управление электроприводной ЗРА</w:t>
            </w:r>
          </w:p>
        </w:tc>
        <w:tc>
          <w:tcPr>
            <w:tcW w:w="1295" w:type="pct"/>
          </w:tcPr>
          <w:p>
            <w:pPr>
              <w:pStyle w:val="aff3"/>
              <w:rPr>
                <w:lang w:val="en-US" w:eastAsia="en-US"/>
              </w:rPr>
            </w:pPr>
            <w:r>
              <w:t xml:space="preserve">N3, </w:t>
            </w:r>
            <w:r>
              <w:rPr>
                <w:lang w:val="en-US"/>
              </w:rPr>
              <w:t>N4, N5, N6, N7</w:t>
            </w:r>
          </w:p>
        </w:tc>
        <w:tc>
          <w:tcPr>
            <w:tcW w:w="1349" w:type="pct"/>
            <w:tcBorders>
              <w:right w:val="single" w:sz="12" w:space="0" w:color="auto"/>
            </w:tcBorders>
          </w:tcPr>
          <w:p>
            <w:pPr>
              <w:pStyle w:val="aff3"/>
              <w:rPr>
                <w:lang w:eastAsia="en-US"/>
              </w:rPr>
            </w:pPr>
            <w:r>
              <w:t>У, С</w:t>
            </w:r>
          </w:p>
        </w:tc>
      </w:tr>
      <w:tr>
        <w:trPr>
          <w:trHeight w:val="20"/>
        </w:trPr>
        <w:tc>
          <w:tcPr>
            <w:tcW w:w="342" w:type="pct"/>
            <w:tcBorders>
              <w:left w:val="single" w:sz="12" w:space="0" w:color="auto"/>
            </w:tcBorders>
          </w:tcPr>
          <w:p>
            <w:pPr>
              <w:pStyle w:val="aff3"/>
            </w:pPr>
            <w:r>
              <w:t>20</w:t>
            </w:r>
          </w:p>
        </w:tc>
        <w:tc>
          <w:tcPr>
            <w:tcW w:w="2014" w:type="pct"/>
          </w:tcPr>
          <w:p>
            <w:pPr>
              <w:pStyle w:val="aff3"/>
            </w:pPr>
            <w:r>
              <w:t>Загазованность</w:t>
            </w:r>
          </w:p>
        </w:tc>
        <w:tc>
          <w:tcPr>
            <w:tcW w:w="1295" w:type="pct"/>
          </w:tcPr>
          <w:p>
            <w:pPr>
              <w:pStyle w:val="aff3"/>
            </w:pPr>
            <w:r>
              <w:t>A1</w:t>
            </w:r>
          </w:p>
        </w:tc>
        <w:tc>
          <w:tcPr>
            <w:tcW w:w="1349" w:type="pct"/>
            <w:tcBorders>
              <w:right w:val="single" w:sz="12" w:space="0" w:color="auto"/>
            </w:tcBorders>
          </w:tcPr>
          <w:p>
            <w:pPr>
              <w:pStyle w:val="aff3"/>
            </w:pPr>
            <w:r>
              <w:t>С, З*</w:t>
            </w:r>
          </w:p>
        </w:tc>
      </w:tr>
      <w:tr>
        <w:trPr>
          <w:trHeight w:val="20"/>
        </w:trPr>
        <w:tc>
          <w:tcPr>
            <w:tcW w:w="342" w:type="pct"/>
            <w:tcBorders>
              <w:left w:val="single" w:sz="12" w:space="0" w:color="auto"/>
            </w:tcBorders>
          </w:tcPr>
          <w:p>
            <w:pPr>
              <w:pStyle w:val="aff3"/>
            </w:pPr>
            <w:r>
              <w:t>21</w:t>
            </w:r>
          </w:p>
        </w:tc>
        <w:tc>
          <w:tcPr>
            <w:tcW w:w="2014" w:type="pct"/>
          </w:tcPr>
          <w:p>
            <w:pPr>
              <w:pStyle w:val="aff3"/>
            </w:pPr>
            <w:r>
              <w:t>Давление в испарителе</w:t>
            </w:r>
          </w:p>
        </w:tc>
        <w:tc>
          <w:tcPr>
            <w:tcW w:w="1295" w:type="pct"/>
          </w:tcPr>
          <w:p>
            <w:pPr>
              <w:pStyle w:val="aff3"/>
            </w:pPr>
            <w:r>
              <w:t>Р4</w:t>
            </w:r>
          </w:p>
        </w:tc>
        <w:tc>
          <w:tcPr>
            <w:tcW w:w="1349" w:type="pct"/>
            <w:tcBorders>
              <w:right w:val="single" w:sz="12" w:space="0" w:color="auto"/>
            </w:tcBorders>
          </w:tcPr>
          <w:p>
            <w:pPr>
              <w:pStyle w:val="aff3"/>
            </w:pPr>
            <w:r>
              <w:t>Им</w:t>
            </w:r>
          </w:p>
        </w:tc>
      </w:tr>
      <w:tr>
        <w:trPr>
          <w:trHeight w:val="20"/>
        </w:trPr>
        <w:tc>
          <w:tcPr>
            <w:tcW w:w="342" w:type="pct"/>
            <w:tcBorders>
              <w:left w:val="single" w:sz="12" w:space="0" w:color="auto"/>
            </w:tcBorders>
          </w:tcPr>
          <w:p>
            <w:pPr>
              <w:pStyle w:val="aff3"/>
            </w:pPr>
            <w:r>
              <w:t>22</w:t>
            </w:r>
          </w:p>
        </w:tc>
        <w:tc>
          <w:tcPr>
            <w:tcW w:w="2014" w:type="pct"/>
          </w:tcPr>
          <w:p>
            <w:pPr>
              <w:pStyle w:val="aff3"/>
            </w:pPr>
            <w:r>
              <w:t>Давление в ресивере</w:t>
            </w:r>
          </w:p>
        </w:tc>
        <w:tc>
          <w:tcPr>
            <w:tcW w:w="1295" w:type="pct"/>
          </w:tcPr>
          <w:p>
            <w:pPr>
              <w:pStyle w:val="aff3"/>
            </w:pPr>
            <w:r>
              <w:t>Р5</w:t>
            </w:r>
          </w:p>
        </w:tc>
        <w:tc>
          <w:tcPr>
            <w:tcW w:w="1349" w:type="pct"/>
            <w:tcBorders>
              <w:right w:val="single" w:sz="12" w:space="0" w:color="auto"/>
            </w:tcBorders>
          </w:tcPr>
          <w:p>
            <w:pPr>
              <w:pStyle w:val="aff3"/>
            </w:pPr>
            <w:r>
              <w:t>Им</w:t>
            </w:r>
          </w:p>
        </w:tc>
      </w:tr>
      <w:tr>
        <w:trPr>
          <w:trHeight w:val="20"/>
        </w:trPr>
        <w:tc>
          <w:tcPr>
            <w:tcW w:w="342" w:type="pct"/>
            <w:tcBorders>
              <w:left w:val="single" w:sz="12" w:space="0" w:color="auto"/>
              <w:bottom w:val="single" w:sz="12" w:space="0" w:color="auto"/>
            </w:tcBorders>
          </w:tcPr>
          <w:p>
            <w:pPr>
              <w:pStyle w:val="aff3"/>
            </w:pPr>
            <w:r>
              <w:t>23</w:t>
            </w:r>
          </w:p>
        </w:tc>
        <w:tc>
          <w:tcPr>
            <w:tcW w:w="2014" w:type="pct"/>
            <w:tcBorders>
              <w:bottom w:val="single" w:sz="12" w:space="0" w:color="auto"/>
            </w:tcBorders>
          </w:tcPr>
          <w:p>
            <w:pPr>
              <w:pStyle w:val="aff3"/>
            </w:pPr>
            <w:r>
              <w:t>Давление в конденсаторе</w:t>
            </w:r>
          </w:p>
        </w:tc>
        <w:tc>
          <w:tcPr>
            <w:tcW w:w="1295" w:type="pct"/>
            <w:tcBorders>
              <w:bottom w:val="single" w:sz="12" w:space="0" w:color="auto"/>
            </w:tcBorders>
          </w:tcPr>
          <w:p>
            <w:pPr>
              <w:pStyle w:val="aff3"/>
            </w:pPr>
            <w:r>
              <w:t>Р6</w:t>
            </w:r>
          </w:p>
        </w:tc>
        <w:tc>
          <w:tcPr>
            <w:tcW w:w="1349" w:type="pct"/>
            <w:tcBorders>
              <w:bottom w:val="single" w:sz="12" w:space="0" w:color="auto"/>
              <w:right w:val="single" w:sz="12" w:space="0" w:color="auto"/>
            </w:tcBorders>
          </w:tcPr>
          <w:p>
            <w:pPr>
              <w:pStyle w:val="aff3"/>
            </w:pPr>
            <w:r>
              <w:t>Им</w:t>
            </w:r>
          </w:p>
        </w:tc>
      </w:tr>
    </w:tbl>
    <w:p>
      <w:pPr>
        <w:pStyle w:val="aff3"/>
        <w:rPr>
          <w:i/>
          <w:sz w:val="24"/>
          <w:szCs w:val="24"/>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aff3"/>
        <w:rPr>
          <w:i/>
          <w:sz w:val="24"/>
          <w:szCs w:val="24"/>
        </w:rPr>
      </w:pPr>
    </w:p>
    <w:p>
      <w:pPr>
        <w:pStyle w:val="aff6"/>
      </w:pPr>
      <w:r>
        <w:object w:dxaOrig="18765" w:dyaOrig="8266">
          <v:shape id="_x0000_i1062" type="#_x0000_t75" style="width:468pt;height:207.75pt" o:ole="">
            <v:imagedata r:id="rId134" o:title=""/>
          </v:shape>
          <o:OLEObject Type="Embed" ProgID="Visio.Drawing.15" ShapeID="_x0000_i1062" DrawAspect="Content" ObjectID="_1638793752" r:id="rId135"/>
        </w:object>
      </w:r>
    </w:p>
    <w:p>
      <w:pPr>
        <w:pStyle w:val="aff6"/>
      </w:pPr>
      <w:bookmarkStart w:id="305" w:name="_Ref4085902"/>
      <w:r>
        <w:t>Рис</w:t>
      </w:r>
      <w:r>
        <w:t xml:space="preserve">. </w:t>
      </w:r>
      <w:r>
        <w:rPr>
          <w:noProof/>
        </w:rPr>
        <w:fldChar w:fldCharType="begin"/>
      </w:r>
      <w:r>
        <w:rPr>
          <w:noProof/>
        </w:rPr>
        <w:instrText xml:space="preserve"> SEQ Рисунок \* ARABIC </w:instrText>
      </w:r>
      <w:r>
        <w:rPr>
          <w:noProof/>
        </w:rPr>
        <w:fldChar w:fldCharType="separate"/>
      </w:r>
      <w:r>
        <w:rPr>
          <w:noProof/>
        </w:rPr>
        <w:t>42</w:t>
      </w:r>
      <w:r>
        <w:rPr>
          <w:noProof/>
        </w:rPr>
        <w:fldChar w:fldCharType="end"/>
      </w:r>
      <w:bookmarkEnd w:id="305"/>
      <w:r>
        <w:t xml:space="preserve"> Объем</w:t>
      </w:r>
      <w:r>
        <w:t xml:space="preserve"> автоматизации установки низкотемпературной </w:t>
      </w:r>
      <w:r>
        <w:t xml:space="preserve">конденсации </w:t>
      </w:r>
      <w:r>
        <w:t>с ПХУ</w:t>
      </w:r>
    </w:p>
    <w:p>
      <w:pPr>
        <w:rPr>
          <w:lang w:eastAsia="ru-RU"/>
        </w:rPr>
      </w:pPr>
      <w:bookmarkStart w:id="306" w:name="_Toc6315404"/>
      <w:bookmarkStart w:id="307" w:name="_Toc6585790"/>
    </w:p>
    <w:p>
      <w:pPr>
        <w:rPr>
          <w:lang w:eastAsia="ru-RU"/>
        </w:rPr>
      </w:pPr>
    </w:p>
    <w:p>
      <w:pPr>
        <w:pStyle w:val="31"/>
        <w:numPr>
          <w:ilvl w:val="2"/>
          <w:numId w:val="11"/>
        </w:numPr>
        <w:tabs>
          <w:tab w:val="left" w:pos="567"/>
        </w:tabs>
        <w:ind w:left="0" w:firstLine="0"/>
        <w:rPr>
          <w:caps w:val="0"/>
        </w:rPr>
      </w:pPr>
      <w:bookmarkStart w:id="308" w:name="_Toc22897652"/>
      <w:r>
        <w:rPr>
          <w:caps w:val="0"/>
        </w:rPr>
        <w:t>УСТАНОВКА НИЗКОТЕМПЕРАТУРНОЙ СЕПАРАЦИИ С ТУРБОДЕТАНДЕРНЫМ АГРЕГАТОМ</w:t>
      </w:r>
      <w:bookmarkEnd w:id="306"/>
      <w:bookmarkEnd w:id="307"/>
      <w:bookmarkEnd w:id="308"/>
    </w:p>
    <w:p>
      <w:pPr>
        <w:rPr>
          <w:lang w:eastAsia="ru-RU"/>
        </w:rPr>
      </w:pPr>
    </w:p>
    <w:p>
      <w:pPr>
        <w:rPr>
          <w:lang w:eastAsia="ru-RU"/>
        </w:rPr>
      </w:pPr>
      <w:r>
        <w:rPr>
          <w:lang w:eastAsia="ru-RU"/>
        </w:rPr>
        <w:t>В Таблице</w:t>
      </w:r>
      <w:r>
        <w:rPr>
          <w:lang w:eastAsia="ru-RU"/>
        </w:rPr>
        <w:t xml:space="preserve"> </w:t>
      </w:r>
      <w:r>
        <w:rPr>
          <w:lang w:eastAsia="ru-RU"/>
        </w:rPr>
        <w:fldChar w:fldCharType="begin"/>
      </w:r>
      <w:r>
        <w:rPr>
          <w:lang w:eastAsia="ru-RU"/>
        </w:rPr>
        <w:instrText xml:space="preserve"> REF _Ref4086587</w:instrText>
      </w:r>
      <w:r>
        <w:instrText xml:space="preserve"> \# 0 \h  \* MERGEFORMAT</w:instrText>
      </w:r>
      <w:r>
        <w:rPr>
          <w:lang w:eastAsia="ru-RU"/>
        </w:rPr>
        <w:instrText xml:space="preserve"> </w:instrText>
      </w:r>
      <w:r>
        <w:rPr>
          <w:lang w:eastAsia="ru-RU"/>
        </w:rPr>
      </w:r>
      <w:r>
        <w:rPr>
          <w:lang w:eastAsia="ru-RU"/>
        </w:rPr>
        <w:fldChar w:fldCharType="separate"/>
      </w:r>
      <w:r>
        <w:t>46</w:t>
      </w:r>
      <w:r>
        <w:rPr>
          <w:lang w:eastAsia="ru-RU"/>
        </w:rPr>
        <w:fldChar w:fldCharType="end"/>
      </w:r>
      <w:r>
        <w:rPr>
          <w:lang w:eastAsia="ru-RU"/>
        </w:rPr>
        <w:t xml:space="preserve"> 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_Ref4086606</w:instrText>
      </w:r>
      <w:r>
        <w:instrText xml:space="preserve"> \# 0 \h  \* MERGEFORMAT </w:instrText>
      </w:r>
      <w:r>
        <w:rPr>
          <w:lang w:eastAsia="ru-RU"/>
        </w:rPr>
      </w:r>
      <w:r>
        <w:rPr>
          <w:lang w:eastAsia="ru-RU"/>
        </w:rPr>
        <w:fldChar w:fldCharType="separate"/>
      </w:r>
      <w:r>
        <w:t>43</w:t>
      </w:r>
      <w:r>
        <w:rPr>
          <w:lang w:eastAsia="ru-RU"/>
        </w:rPr>
        <w:fldChar w:fldCharType="end"/>
      </w:r>
      <w:r>
        <w:rPr>
          <w:lang w:eastAsia="ru-RU"/>
        </w:rPr>
        <w:t xml:space="preserve"> </w:t>
      </w:r>
      <w:r>
        <w:rPr>
          <w:lang w:eastAsia="ru-RU"/>
        </w:rPr>
        <w:t>приведен</w:t>
      </w:r>
      <w:r>
        <w:rPr>
          <w:lang w:eastAsia="ru-RU"/>
        </w:rPr>
        <w:t xml:space="preserve"> объем автоматизации установки</w:t>
      </w:r>
      <w:r>
        <w:t xml:space="preserve"> </w:t>
      </w:r>
      <w:r>
        <w:rPr>
          <w:lang w:eastAsia="ru-RU"/>
        </w:rPr>
        <w:t>низкотемпературной сепарации с ТДА.</w:t>
      </w:r>
    </w:p>
    <w:p>
      <w:pPr>
        <w:rPr>
          <w:lang w:eastAsia="ru-RU"/>
        </w:rPr>
      </w:pPr>
    </w:p>
    <w:p>
      <w:pPr>
        <w:pStyle w:val="af6"/>
        <w:spacing w:after="0"/>
      </w:pPr>
      <w:bookmarkStart w:id="309" w:name="_Ref4086587"/>
      <w:r>
        <w:t xml:space="preserve">Таблица </w:t>
      </w:r>
      <w:r>
        <w:rPr>
          <w:noProof/>
        </w:rPr>
        <w:fldChar w:fldCharType="begin"/>
      </w:r>
      <w:r>
        <w:rPr>
          <w:noProof/>
        </w:rPr>
        <w:instrText xml:space="preserve"> SEQ Таблица \* ARABIC </w:instrText>
      </w:r>
      <w:r>
        <w:rPr>
          <w:noProof/>
        </w:rPr>
        <w:fldChar w:fldCharType="separate"/>
      </w:r>
      <w:r>
        <w:rPr>
          <w:noProof/>
        </w:rPr>
        <w:t>46</w:t>
      </w:r>
      <w:r>
        <w:rPr>
          <w:noProof/>
        </w:rPr>
        <w:fldChar w:fldCharType="end"/>
      </w:r>
      <w:bookmarkEnd w:id="309"/>
    </w:p>
    <w:p>
      <w:pPr>
        <w:pStyle w:val="af6"/>
      </w:pPr>
      <w:r>
        <w:t>Объем автоматизации установки низкотемпературной сепарации с ТДА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3"/>
        <w:gridCol w:w="4538"/>
        <w:gridCol w:w="1985"/>
        <w:gridCol w:w="2659"/>
      </w:tblGrid>
      <w:tr>
        <w:trPr>
          <w:trHeight w:val="20"/>
          <w:tblHeader/>
        </w:trPr>
        <w:tc>
          <w:tcPr>
            <w:tcW w:w="341"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302"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007"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349" w:type="pct"/>
            <w:tcBorders>
              <w:top w:val="single" w:sz="12" w:space="0" w:color="auto"/>
              <w:left w:val="single" w:sz="6" w:space="0" w:color="auto"/>
              <w:right w:val="single" w:sz="12" w:space="0" w:color="auto"/>
            </w:tcBorders>
            <w:shd w:val="clear" w:color="auto" w:fill="FFD200"/>
            <w:vAlign w:val="center"/>
          </w:tcPr>
          <w:p>
            <w:pPr>
              <w:pStyle w:val="1b"/>
            </w:pPr>
            <w:r>
              <w:t>Функции АСУ ТП</w:t>
            </w:r>
          </w:p>
        </w:tc>
      </w:tr>
      <w:tr>
        <w:trPr>
          <w:trHeight w:val="20"/>
          <w:tblHeader/>
        </w:trPr>
        <w:tc>
          <w:tcPr>
            <w:tcW w:w="34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30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00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34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341" w:type="pct"/>
            <w:tcBorders>
              <w:top w:val="single" w:sz="12" w:space="0" w:color="auto"/>
              <w:left w:val="single" w:sz="12" w:space="0" w:color="auto"/>
            </w:tcBorders>
          </w:tcPr>
          <w:p>
            <w:pPr>
              <w:pStyle w:val="aff3"/>
            </w:pPr>
            <w:r>
              <w:t>1</w:t>
            </w:r>
          </w:p>
        </w:tc>
        <w:tc>
          <w:tcPr>
            <w:tcW w:w="2302" w:type="pct"/>
            <w:tcBorders>
              <w:top w:val="single" w:sz="12" w:space="0" w:color="auto"/>
            </w:tcBorders>
          </w:tcPr>
          <w:p>
            <w:pPr>
              <w:pStyle w:val="aff3"/>
            </w:pPr>
            <w:r>
              <w:t>Загазованность в блоке</w:t>
            </w:r>
          </w:p>
        </w:tc>
        <w:tc>
          <w:tcPr>
            <w:tcW w:w="1007" w:type="pct"/>
            <w:tcBorders>
              <w:top w:val="single" w:sz="12" w:space="0" w:color="auto"/>
            </w:tcBorders>
          </w:tcPr>
          <w:p>
            <w:pPr>
              <w:pStyle w:val="aff3"/>
            </w:pPr>
            <w:r>
              <w:rPr>
                <w:lang w:val="en-US"/>
              </w:rPr>
              <w:t>A</w:t>
            </w:r>
            <w:r>
              <w:t>1</w:t>
            </w:r>
          </w:p>
        </w:tc>
        <w:tc>
          <w:tcPr>
            <w:tcW w:w="1349" w:type="pct"/>
            <w:tcBorders>
              <w:top w:val="single" w:sz="12" w:space="0" w:color="auto"/>
              <w:right w:val="single" w:sz="12" w:space="0" w:color="auto"/>
            </w:tcBorders>
          </w:tcPr>
          <w:p>
            <w:pPr>
              <w:pStyle w:val="aff3"/>
            </w:pPr>
            <w:r>
              <w:t>Ид, Им, С, У</w:t>
            </w:r>
          </w:p>
        </w:tc>
      </w:tr>
      <w:tr>
        <w:trPr>
          <w:trHeight w:val="20"/>
        </w:trPr>
        <w:tc>
          <w:tcPr>
            <w:tcW w:w="341" w:type="pct"/>
            <w:tcBorders>
              <w:left w:val="single" w:sz="12" w:space="0" w:color="auto"/>
            </w:tcBorders>
          </w:tcPr>
          <w:p>
            <w:pPr>
              <w:pStyle w:val="aff3"/>
            </w:pPr>
            <w:r>
              <w:t>2</w:t>
            </w:r>
          </w:p>
        </w:tc>
        <w:tc>
          <w:tcPr>
            <w:tcW w:w="2302" w:type="pct"/>
          </w:tcPr>
          <w:p>
            <w:pPr>
              <w:pStyle w:val="aff3"/>
            </w:pPr>
            <w:r>
              <w:t>Давление газа во входной линии детандера</w:t>
            </w:r>
          </w:p>
        </w:tc>
        <w:tc>
          <w:tcPr>
            <w:tcW w:w="1007" w:type="pct"/>
          </w:tcPr>
          <w:p>
            <w:pPr>
              <w:pStyle w:val="aff3"/>
            </w:pPr>
            <w:r>
              <w:t>P1</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3</w:t>
            </w:r>
          </w:p>
        </w:tc>
        <w:tc>
          <w:tcPr>
            <w:tcW w:w="2302" w:type="pct"/>
          </w:tcPr>
          <w:p>
            <w:pPr>
              <w:pStyle w:val="aff3"/>
            </w:pPr>
            <w:r>
              <w:t>Давление газа в выходной линии детандера</w:t>
            </w:r>
          </w:p>
        </w:tc>
        <w:tc>
          <w:tcPr>
            <w:tcW w:w="1007" w:type="pct"/>
          </w:tcPr>
          <w:p>
            <w:pPr>
              <w:pStyle w:val="aff3"/>
            </w:pPr>
            <w:r>
              <w:t>P2</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4</w:t>
            </w:r>
          </w:p>
        </w:tc>
        <w:tc>
          <w:tcPr>
            <w:tcW w:w="2302" w:type="pct"/>
          </w:tcPr>
          <w:p>
            <w:pPr>
              <w:pStyle w:val="aff3"/>
              <w:rPr>
                <w:lang w:eastAsia="en-US"/>
              </w:rPr>
            </w:pPr>
            <w:r>
              <w:t>Давление газа во входной линии турбины</w:t>
            </w:r>
          </w:p>
        </w:tc>
        <w:tc>
          <w:tcPr>
            <w:tcW w:w="1007" w:type="pct"/>
          </w:tcPr>
          <w:p>
            <w:pPr>
              <w:pStyle w:val="aff3"/>
              <w:rPr>
                <w:lang w:eastAsia="en-US"/>
              </w:rPr>
            </w:pPr>
            <w:r>
              <w:t>P3</w:t>
            </w:r>
          </w:p>
        </w:tc>
        <w:tc>
          <w:tcPr>
            <w:tcW w:w="1349" w:type="pct"/>
            <w:tcBorders>
              <w:right w:val="single" w:sz="12" w:space="0" w:color="auto"/>
            </w:tcBorders>
          </w:tcPr>
          <w:p>
            <w:pPr>
              <w:pStyle w:val="aff3"/>
              <w:rPr>
                <w:lang w:eastAsia="en-US"/>
              </w:rPr>
            </w:pPr>
            <w:r>
              <w:t>Ид, Им, С</w:t>
            </w:r>
          </w:p>
        </w:tc>
      </w:tr>
      <w:tr>
        <w:trPr>
          <w:trHeight w:val="20"/>
        </w:trPr>
        <w:tc>
          <w:tcPr>
            <w:tcW w:w="341" w:type="pct"/>
            <w:tcBorders>
              <w:left w:val="single" w:sz="12" w:space="0" w:color="auto"/>
            </w:tcBorders>
          </w:tcPr>
          <w:p>
            <w:pPr>
              <w:pStyle w:val="aff3"/>
            </w:pPr>
            <w:r>
              <w:t>5</w:t>
            </w:r>
          </w:p>
        </w:tc>
        <w:tc>
          <w:tcPr>
            <w:tcW w:w="2302" w:type="pct"/>
          </w:tcPr>
          <w:p>
            <w:pPr>
              <w:pStyle w:val="aff3"/>
              <w:rPr>
                <w:lang w:eastAsia="en-US"/>
              </w:rPr>
            </w:pPr>
            <w:r>
              <w:t>Давление газа в выходной линии турбины</w:t>
            </w:r>
          </w:p>
        </w:tc>
        <w:tc>
          <w:tcPr>
            <w:tcW w:w="1007" w:type="pct"/>
          </w:tcPr>
          <w:p>
            <w:pPr>
              <w:pStyle w:val="aff3"/>
            </w:pPr>
            <w:r>
              <w:t>P4</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6</w:t>
            </w:r>
          </w:p>
        </w:tc>
        <w:tc>
          <w:tcPr>
            <w:tcW w:w="2302" w:type="pct"/>
          </w:tcPr>
          <w:p>
            <w:pPr>
              <w:pStyle w:val="aff3"/>
              <w:rPr>
                <w:lang w:eastAsia="en-US"/>
              </w:rPr>
            </w:pPr>
            <w:r>
              <w:t xml:space="preserve">Давление в газосепараторе 2 ступени </w:t>
            </w:r>
          </w:p>
        </w:tc>
        <w:tc>
          <w:tcPr>
            <w:tcW w:w="1007" w:type="pct"/>
          </w:tcPr>
          <w:p>
            <w:pPr>
              <w:pStyle w:val="aff3"/>
            </w:pPr>
            <w:r>
              <w:t>P5</w:t>
            </w:r>
          </w:p>
        </w:tc>
        <w:tc>
          <w:tcPr>
            <w:tcW w:w="1349" w:type="pct"/>
            <w:tcBorders>
              <w:right w:val="single" w:sz="12" w:space="0" w:color="auto"/>
            </w:tcBorders>
          </w:tcPr>
          <w:p>
            <w:pPr>
              <w:pStyle w:val="aff3"/>
            </w:pPr>
            <w:r>
              <w:t>Ид, Им, С, У</w:t>
            </w:r>
          </w:p>
        </w:tc>
      </w:tr>
      <w:tr>
        <w:trPr>
          <w:trHeight w:val="20"/>
        </w:trPr>
        <w:tc>
          <w:tcPr>
            <w:tcW w:w="341" w:type="pct"/>
            <w:tcBorders>
              <w:left w:val="single" w:sz="12" w:space="0" w:color="auto"/>
            </w:tcBorders>
          </w:tcPr>
          <w:p>
            <w:pPr>
              <w:pStyle w:val="aff3"/>
            </w:pPr>
            <w:r>
              <w:t>7</w:t>
            </w:r>
          </w:p>
        </w:tc>
        <w:tc>
          <w:tcPr>
            <w:tcW w:w="2302" w:type="pct"/>
          </w:tcPr>
          <w:p>
            <w:pPr>
              <w:pStyle w:val="aff3"/>
            </w:pPr>
            <w:r>
              <w:t>Температура газа во входной линии детандера</w:t>
            </w:r>
          </w:p>
        </w:tc>
        <w:tc>
          <w:tcPr>
            <w:tcW w:w="1007" w:type="pct"/>
          </w:tcPr>
          <w:p>
            <w:pPr>
              <w:pStyle w:val="aff3"/>
            </w:pPr>
            <w:r>
              <w:t>T1</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8</w:t>
            </w:r>
          </w:p>
        </w:tc>
        <w:tc>
          <w:tcPr>
            <w:tcW w:w="2302" w:type="pct"/>
          </w:tcPr>
          <w:p>
            <w:pPr>
              <w:pStyle w:val="aff3"/>
            </w:pPr>
            <w:r>
              <w:t>Температура газа в выходной линии детандера</w:t>
            </w:r>
          </w:p>
        </w:tc>
        <w:tc>
          <w:tcPr>
            <w:tcW w:w="1007" w:type="pct"/>
          </w:tcPr>
          <w:p>
            <w:pPr>
              <w:pStyle w:val="aff3"/>
            </w:pPr>
            <w:r>
              <w:t>T2</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9</w:t>
            </w:r>
          </w:p>
        </w:tc>
        <w:tc>
          <w:tcPr>
            <w:tcW w:w="2302" w:type="pct"/>
          </w:tcPr>
          <w:p>
            <w:pPr>
              <w:pStyle w:val="aff3"/>
            </w:pPr>
            <w:r>
              <w:t>Температура газа во входной линии турбины</w:t>
            </w:r>
          </w:p>
        </w:tc>
        <w:tc>
          <w:tcPr>
            <w:tcW w:w="1007" w:type="pct"/>
          </w:tcPr>
          <w:p>
            <w:pPr>
              <w:pStyle w:val="aff3"/>
            </w:pPr>
            <w:r>
              <w:t>T3</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10</w:t>
            </w:r>
          </w:p>
        </w:tc>
        <w:tc>
          <w:tcPr>
            <w:tcW w:w="2302" w:type="pct"/>
          </w:tcPr>
          <w:p>
            <w:pPr>
              <w:pStyle w:val="aff3"/>
            </w:pPr>
            <w:r>
              <w:t>Температура газа в выходной линии турбины</w:t>
            </w:r>
          </w:p>
        </w:tc>
        <w:tc>
          <w:tcPr>
            <w:tcW w:w="1007" w:type="pct"/>
          </w:tcPr>
          <w:p>
            <w:pPr>
              <w:pStyle w:val="aff3"/>
            </w:pPr>
            <w:r>
              <w:t>T4</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11</w:t>
            </w:r>
          </w:p>
        </w:tc>
        <w:tc>
          <w:tcPr>
            <w:tcW w:w="2302" w:type="pct"/>
          </w:tcPr>
          <w:p>
            <w:pPr>
              <w:pStyle w:val="aff3"/>
              <w:rPr>
                <w:lang w:eastAsia="en-US"/>
              </w:rPr>
            </w:pPr>
            <w:r>
              <w:t>Расход продукта во входной линии детандера</w:t>
            </w:r>
          </w:p>
        </w:tc>
        <w:tc>
          <w:tcPr>
            <w:tcW w:w="1007" w:type="pct"/>
          </w:tcPr>
          <w:p>
            <w:pPr>
              <w:pStyle w:val="aff3"/>
            </w:pPr>
            <w:r>
              <w:t>FQ1</w:t>
            </w:r>
          </w:p>
        </w:tc>
        <w:tc>
          <w:tcPr>
            <w:tcW w:w="1349" w:type="pct"/>
            <w:tcBorders>
              <w:right w:val="single" w:sz="12" w:space="0" w:color="auto"/>
            </w:tcBorders>
          </w:tcPr>
          <w:p>
            <w:pPr>
              <w:pStyle w:val="aff3"/>
            </w:pPr>
            <w:r>
              <w:t>Ид, Им, С, У</w:t>
            </w:r>
          </w:p>
        </w:tc>
      </w:tr>
      <w:tr>
        <w:trPr>
          <w:trHeight w:val="20"/>
        </w:trPr>
        <w:tc>
          <w:tcPr>
            <w:tcW w:w="341" w:type="pct"/>
            <w:tcBorders>
              <w:left w:val="single" w:sz="12" w:space="0" w:color="auto"/>
            </w:tcBorders>
          </w:tcPr>
          <w:p>
            <w:pPr>
              <w:pStyle w:val="aff3"/>
            </w:pPr>
            <w:r>
              <w:t>12</w:t>
            </w:r>
          </w:p>
        </w:tc>
        <w:tc>
          <w:tcPr>
            <w:tcW w:w="2302" w:type="pct"/>
          </w:tcPr>
          <w:p>
            <w:pPr>
              <w:pStyle w:val="aff3"/>
            </w:pPr>
            <w:r>
              <w:t>Расход продукта в выходной линии детандера</w:t>
            </w:r>
          </w:p>
        </w:tc>
        <w:tc>
          <w:tcPr>
            <w:tcW w:w="1007" w:type="pct"/>
          </w:tcPr>
          <w:p>
            <w:pPr>
              <w:pStyle w:val="aff3"/>
            </w:pPr>
            <w:r>
              <w:t>FQ2</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13</w:t>
            </w:r>
          </w:p>
        </w:tc>
        <w:tc>
          <w:tcPr>
            <w:tcW w:w="2302" w:type="pct"/>
          </w:tcPr>
          <w:p>
            <w:pPr>
              <w:pStyle w:val="aff3"/>
            </w:pPr>
            <w:r>
              <w:t>Расход продукта во входной линии турбины</w:t>
            </w:r>
          </w:p>
        </w:tc>
        <w:tc>
          <w:tcPr>
            <w:tcW w:w="1007" w:type="pct"/>
          </w:tcPr>
          <w:p>
            <w:pPr>
              <w:pStyle w:val="aff3"/>
            </w:pPr>
            <w:r>
              <w:t>FQ3</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tcBorders>
          </w:tcPr>
          <w:p>
            <w:pPr>
              <w:pStyle w:val="aff3"/>
            </w:pPr>
            <w:r>
              <w:t>14</w:t>
            </w:r>
          </w:p>
        </w:tc>
        <w:tc>
          <w:tcPr>
            <w:tcW w:w="2302" w:type="pct"/>
          </w:tcPr>
          <w:p>
            <w:pPr>
              <w:pStyle w:val="aff3"/>
            </w:pPr>
            <w:r>
              <w:t>Расход продукта в выходной линии турбины</w:t>
            </w:r>
          </w:p>
        </w:tc>
        <w:tc>
          <w:tcPr>
            <w:tcW w:w="1007" w:type="pct"/>
          </w:tcPr>
          <w:p>
            <w:pPr>
              <w:pStyle w:val="aff3"/>
            </w:pPr>
            <w:r>
              <w:t>FQ4</w:t>
            </w:r>
          </w:p>
        </w:tc>
        <w:tc>
          <w:tcPr>
            <w:tcW w:w="1349" w:type="pct"/>
            <w:tcBorders>
              <w:right w:val="single" w:sz="12" w:space="0" w:color="auto"/>
            </w:tcBorders>
          </w:tcPr>
          <w:p>
            <w:pPr>
              <w:pStyle w:val="aff3"/>
            </w:pPr>
            <w:r>
              <w:t>Ид, Им, С</w:t>
            </w:r>
          </w:p>
        </w:tc>
      </w:tr>
      <w:tr>
        <w:trPr>
          <w:trHeight w:val="20"/>
        </w:trPr>
        <w:tc>
          <w:tcPr>
            <w:tcW w:w="341" w:type="pct"/>
            <w:tcBorders>
              <w:left w:val="single" w:sz="12" w:space="0" w:color="auto"/>
              <w:bottom w:val="single" w:sz="4" w:space="0" w:color="auto"/>
            </w:tcBorders>
          </w:tcPr>
          <w:p>
            <w:pPr>
              <w:pStyle w:val="aff3"/>
            </w:pPr>
            <w:r>
              <w:t>15</w:t>
            </w:r>
          </w:p>
        </w:tc>
        <w:tc>
          <w:tcPr>
            <w:tcW w:w="2302" w:type="pct"/>
            <w:tcBorders>
              <w:bottom w:val="single" w:sz="4" w:space="0" w:color="auto"/>
            </w:tcBorders>
          </w:tcPr>
          <w:p>
            <w:pPr>
              <w:pStyle w:val="aff3"/>
            </w:pPr>
            <w:r>
              <w:t>Положение, состояние и управление электроприводной ЗРА</w:t>
            </w:r>
          </w:p>
        </w:tc>
        <w:tc>
          <w:tcPr>
            <w:tcW w:w="1007" w:type="pct"/>
            <w:tcBorders>
              <w:bottom w:val="single" w:sz="4" w:space="0" w:color="auto"/>
            </w:tcBorders>
          </w:tcPr>
          <w:p>
            <w:pPr>
              <w:pStyle w:val="aff3"/>
            </w:pPr>
            <w:r>
              <w:t>N1</w:t>
            </w:r>
          </w:p>
        </w:tc>
        <w:tc>
          <w:tcPr>
            <w:tcW w:w="1349" w:type="pct"/>
            <w:tcBorders>
              <w:bottom w:val="single" w:sz="4" w:space="0" w:color="auto"/>
              <w:right w:val="single" w:sz="12" w:space="0" w:color="auto"/>
            </w:tcBorders>
          </w:tcPr>
          <w:p>
            <w:pPr>
              <w:pStyle w:val="aff3"/>
            </w:pPr>
            <w:r>
              <w:t>У, С</w:t>
            </w:r>
          </w:p>
        </w:tc>
      </w:tr>
      <w:tr>
        <w:trPr>
          <w:trHeight w:val="20"/>
        </w:trPr>
        <w:tc>
          <w:tcPr>
            <w:tcW w:w="341" w:type="pct"/>
            <w:tcBorders>
              <w:left w:val="single" w:sz="12" w:space="0" w:color="auto"/>
              <w:bottom w:val="single" w:sz="12" w:space="0" w:color="auto"/>
            </w:tcBorders>
          </w:tcPr>
          <w:p>
            <w:pPr>
              <w:pStyle w:val="aff3"/>
            </w:pPr>
            <w:r>
              <w:t>16</w:t>
            </w:r>
          </w:p>
        </w:tc>
        <w:tc>
          <w:tcPr>
            <w:tcW w:w="2302" w:type="pct"/>
            <w:tcBorders>
              <w:bottom w:val="single" w:sz="12" w:space="0" w:color="auto"/>
            </w:tcBorders>
          </w:tcPr>
          <w:p>
            <w:pPr>
              <w:pStyle w:val="aff3"/>
            </w:pPr>
            <w:r>
              <w:t>Положение, состояние и управление электроприводной ЗРА</w:t>
            </w:r>
          </w:p>
        </w:tc>
        <w:tc>
          <w:tcPr>
            <w:tcW w:w="1007" w:type="pct"/>
            <w:tcBorders>
              <w:bottom w:val="single" w:sz="12" w:space="0" w:color="auto"/>
            </w:tcBorders>
          </w:tcPr>
          <w:p>
            <w:pPr>
              <w:pStyle w:val="aff3"/>
              <w:rPr>
                <w:lang w:eastAsia="en-US"/>
              </w:rPr>
            </w:pPr>
            <w:r>
              <w:t>N2</w:t>
            </w:r>
          </w:p>
        </w:tc>
        <w:tc>
          <w:tcPr>
            <w:tcW w:w="1349" w:type="pct"/>
            <w:tcBorders>
              <w:bottom w:val="single" w:sz="12" w:space="0" w:color="auto"/>
              <w:right w:val="single" w:sz="12" w:space="0" w:color="auto"/>
            </w:tcBorders>
          </w:tcPr>
          <w:p>
            <w:pPr>
              <w:pStyle w:val="aff3"/>
              <w:rPr>
                <w:lang w:eastAsia="en-US"/>
              </w:rPr>
            </w:pPr>
            <w:r>
              <w:t>У, С</w:t>
            </w:r>
          </w:p>
        </w:tc>
      </w:tr>
    </w:tbl>
    <w:p>
      <w:pPr>
        <w:rPr>
          <w:lang w:eastAsia="ru-RU"/>
        </w:rPr>
      </w:pPr>
    </w:p>
    <w:p>
      <w:pPr>
        <w:pStyle w:val="aff6"/>
        <w:spacing w:before="60"/>
      </w:pPr>
      <w:r>
        <w:object w:dxaOrig="16261" w:dyaOrig="7006">
          <v:shape id="_x0000_i1063" type="#_x0000_t75" style="width:496.5pt;height:3in" o:ole="">
            <v:imagedata r:id="rId136" o:title=""/>
          </v:shape>
          <o:OLEObject Type="Embed" ProgID="Visio.Drawing.15" ShapeID="_x0000_i1063" DrawAspect="Content" ObjectID="_1638793753" r:id="rId137"/>
        </w:object>
      </w:r>
      <w:bookmarkStart w:id="310" w:name="_Ref4086606"/>
      <w:r>
        <w:t xml:space="preserve">Рис. </w:t>
      </w:r>
      <w:r>
        <w:rPr>
          <w:noProof/>
        </w:rPr>
        <w:fldChar w:fldCharType="begin"/>
      </w:r>
      <w:r>
        <w:rPr>
          <w:noProof/>
        </w:rPr>
        <w:instrText xml:space="preserve"> SEQ Рисунок \* ARABIC </w:instrText>
      </w:r>
      <w:r>
        <w:rPr>
          <w:noProof/>
        </w:rPr>
        <w:fldChar w:fldCharType="separate"/>
      </w:r>
      <w:r>
        <w:rPr>
          <w:noProof/>
        </w:rPr>
        <w:t>43</w:t>
      </w:r>
      <w:r>
        <w:rPr>
          <w:noProof/>
        </w:rPr>
        <w:fldChar w:fldCharType="end"/>
      </w:r>
      <w:bookmarkEnd w:id="310"/>
      <w:r>
        <w:t xml:space="preserve"> Объем автоматизации установки низкотемпературной сепарации с ТДА</w:t>
      </w:r>
    </w:p>
    <w:p>
      <w:pPr>
        <w:rPr>
          <w:lang w:eastAsia="ru-RU"/>
        </w:rPr>
      </w:pPr>
    </w:p>
    <w:p>
      <w:pPr>
        <w:rPr>
          <w:lang w:eastAsia="ru-RU"/>
        </w:rPr>
      </w:pPr>
    </w:p>
    <w:p>
      <w:pPr>
        <w:pStyle w:val="31"/>
        <w:numPr>
          <w:ilvl w:val="2"/>
          <w:numId w:val="11"/>
        </w:numPr>
        <w:tabs>
          <w:tab w:val="left" w:pos="567"/>
        </w:tabs>
        <w:ind w:left="0" w:firstLine="0"/>
        <w:rPr>
          <w:caps w:val="0"/>
        </w:rPr>
      </w:pPr>
      <w:bookmarkStart w:id="311" w:name="_Ref151872677"/>
      <w:bookmarkStart w:id="312" w:name="_Toc6315405"/>
      <w:bookmarkStart w:id="313" w:name="_Toc6585791"/>
      <w:bookmarkStart w:id="314" w:name="_Toc22897653"/>
      <w:r>
        <w:rPr>
          <w:caps w:val="0"/>
        </w:rPr>
        <w:t>НЕФТЕГАЗОСЕПАРАТОР</w:t>
      </w:r>
      <w:bookmarkEnd w:id="230"/>
      <w:bookmarkEnd w:id="311"/>
      <w:r>
        <w:rPr>
          <w:caps w:val="0"/>
        </w:rPr>
        <w:t xml:space="preserve"> 1 СТУПЕНИ, 2 СТУПЕНИ</w:t>
      </w:r>
      <w:bookmarkEnd w:id="312"/>
      <w:bookmarkEnd w:id="313"/>
      <w:bookmarkEnd w:id="314"/>
    </w:p>
    <w:p/>
    <w:p>
      <w:r>
        <w:t>Средства автоматики, установленные на НГС 1, 2 ступени, должны быть достаточны для выполнения следующих задач:</w:t>
      </w:r>
    </w:p>
    <w:p>
      <w:pPr>
        <w:pStyle w:val="afff3"/>
        <w:numPr>
          <w:ilvl w:val="0"/>
          <w:numId w:val="104"/>
        </w:numPr>
        <w:ind w:left="538" w:hanging="357"/>
      </w:pPr>
      <w:r>
        <w:t>контроль давления и уровня жидкости в сепараторе;</w:t>
      </w:r>
    </w:p>
    <w:p>
      <w:pPr>
        <w:pStyle w:val="afff3"/>
        <w:numPr>
          <w:ilvl w:val="0"/>
          <w:numId w:val="104"/>
        </w:numPr>
        <w:ind w:left="538" w:hanging="357"/>
      </w:pPr>
      <w:r>
        <w:t>сигнализация достижения предельно-допустимых значений давления и уровня;</w:t>
      </w:r>
    </w:p>
    <w:p>
      <w:pPr>
        <w:pStyle w:val="afff3"/>
        <w:numPr>
          <w:ilvl w:val="0"/>
          <w:numId w:val="104"/>
        </w:numPr>
        <w:ind w:left="538" w:hanging="357"/>
      </w:pPr>
      <w:r>
        <w:t>защита технологического оборудования и окружающей среды при нарушениях технологического режима;</w:t>
      </w:r>
    </w:p>
    <w:p>
      <w:pPr>
        <w:pStyle w:val="afff3"/>
        <w:numPr>
          <w:ilvl w:val="0"/>
          <w:numId w:val="104"/>
        </w:numPr>
        <w:ind w:left="538" w:hanging="357"/>
      </w:pPr>
      <w:r>
        <w:t>автоматическое регулирование уровня жидкости и давления газа.</w:t>
      </w:r>
    </w:p>
    <w:p/>
    <w:p>
      <w:r>
        <w:t>В Таблице</w:t>
      </w:r>
      <w:r>
        <w:t xml:space="preserve"> </w:t>
      </w:r>
      <w:r>
        <w:fldChar w:fldCharType="begin"/>
      </w:r>
      <w:r>
        <w:instrText xml:space="preserve"> REF _Ref2096311</w:instrText>
      </w:r>
      <w:r>
        <w:instrText xml:space="preserve"> \# 0 \h  \* MERGEFORMAT </w:instrText>
      </w:r>
      <w:r>
        <w:fldChar w:fldCharType="separate"/>
      </w:r>
      <w:r>
        <w:t>47</w:t>
      </w:r>
      <w:r>
        <w:fldChar w:fldCharType="end"/>
      </w:r>
      <w:r>
        <w:t xml:space="preserve"> и</w:t>
      </w:r>
      <w:r>
        <w:t xml:space="preserve"> на</w:t>
      </w:r>
      <w:r>
        <w:t xml:space="preserve"> рисунк</w:t>
      </w:r>
      <w:r>
        <w:t>е</w:t>
      </w:r>
      <w:r>
        <w:t xml:space="preserve"> </w:t>
      </w:r>
      <w:r>
        <w:fldChar w:fldCharType="begin"/>
      </w:r>
      <w:r>
        <w:instrText xml:space="preserve"> REF _Ref16079796</w:instrText>
      </w:r>
      <w:r>
        <w:instrText xml:space="preserve"> \# 0 \h  \* MERGEFORMAT </w:instrText>
      </w:r>
      <w:r>
        <w:fldChar w:fldCharType="separate"/>
      </w:r>
      <w:r>
        <w:t>44</w:t>
      </w:r>
      <w:r>
        <w:fldChar w:fldCharType="end"/>
      </w:r>
      <w:r>
        <w:t xml:space="preserve"> представляют объем автоматизации НГС 1, 2 ступени.</w:t>
      </w:r>
    </w:p>
    <w:p/>
    <w:p>
      <w:pPr>
        <w:pStyle w:val="af6"/>
        <w:spacing w:after="0"/>
      </w:pPr>
      <w:bookmarkStart w:id="315" w:name="_Ref2096311"/>
      <w:r>
        <w:t xml:space="preserve">Таблица </w:t>
      </w:r>
      <w:r>
        <w:rPr>
          <w:noProof/>
        </w:rPr>
        <w:fldChar w:fldCharType="begin"/>
      </w:r>
      <w:r>
        <w:rPr>
          <w:noProof/>
        </w:rPr>
        <w:instrText xml:space="preserve"> SEQ Таблица \* ARABIC </w:instrText>
      </w:r>
      <w:r>
        <w:rPr>
          <w:noProof/>
        </w:rPr>
        <w:fldChar w:fldCharType="separate"/>
      </w:r>
      <w:r>
        <w:rPr>
          <w:noProof/>
        </w:rPr>
        <w:t>47</w:t>
      </w:r>
      <w:r>
        <w:rPr>
          <w:noProof/>
        </w:rPr>
        <w:fldChar w:fldCharType="end"/>
      </w:r>
      <w:bookmarkEnd w:id="315"/>
    </w:p>
    <w:p>
      <w:pPr>
        <w:pStyle w:val="af6"/>
      </w:pPr>
      <w:r>
        <w:t>Объем автоматизации НГС 1, 2 ступени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814"/>
        <w:gridCol w:w="1468"/>
        <w:gridCol w:w="2302"/>
        <w:gridCol w:w="1786"/>
      </w:tblGrid>
      <w:tr>
        <w:trPr>
          <w:trHeight w:hRule="exact" w:val="396"/>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bookmarkStart w:id="316" w:name="_Ref150060205"/>
            <w:r>
              <w:t>№</w:t>
            </w:r>
            <w:r>
              <w:t xml:space="preserve"> П/П</w:t>
            </w:r>
          </w:p>
        </w:tc>
        <w:tc>
          <w:tcPr>
            <w:tcW w:w="193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45"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2074"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3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4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116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906"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3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6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90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46" w:type="pct"/>
            <w:tcBorders>
              <w:top w:val="single" w:sz="12" w:space="0" w:color="auto"/>
              <w:left w:val="single" w:sz="12" w:space="0" w:color="auto"/>
            </w:tcBorders>
          </w:tcPr>
          <w:p>
            <w:pPr>
              <w:pStyle w:val="aff3"/>
            </w:pPr>
            <w:r>
              <w:t>1</w:t>
            </w:r>
          </w:p>
        </w:tc>
        <w:tc>
          <w:tcPr>
            <w:tcW w:w="1935" w:type="pct"/>
            <w:tcBorders>
              <w:top w:val="single" w:sz="12" w:space="0" w:color="auto"/>
            </w:tcBorders>
          </w:tcPr>
          <w:p>
            <w:pPr>
              <w:pStyle w:val="aff3"/>
            </w:pPr>
            <w:r>
              <w:t>Давление в сепараторе (изб.)</w:t>
            </w:r>
          </w:p>
        </w:tc>
        <w:tc>
          <w:tcPr>
            <w:tcW w:w="745" w:type="pct"/>
            <w:tcBorders>
              <w:top w:val="single" w:sz="12" w:space="0" w:color="auto"/>
            </w:tcBorders>
          </w:tcPr>
          <w:p>
            <w:pPr>
              <w:pStyle w:val="aff3"/>
            </w:pPr>
            <w:r>
              <w:t>P1</w:t>
            </w:r>
          </w:p>
        </w:tc>
        <w:tc>
          <w:tcPr>
            <w:tcW w:w="1168" w:type="pct"/>
            <w:tcBorders>
              <w:top w:val="single" w:sz="12" w:space="0" w:color="auto"/>
            </w:tcBorders>
          </w:tcPr>
          <w:p>
            <w:pPr>
              <w:pStyle w:val="aff3"/>
            </w:pPr>
            <w:r>
              <w:t xml:space="preserve">Ид, </w:t>
            </w:r>
            <w:r>
              <w:t xml:space="preserve">Им, С, Р, </w:t>
            </w:r>
            <w:r>
              <w:t>З*</w:t>
            </w:r>
          </w:p>
        </w:tc>
        <w:tc>
          <w:tcPr>
            <w:tcW w:w="906" w:type="pct"/>
            <w:tcBorders>
              <w:top w:val="single" w:sz="12" w:space="0" w:color="auto"/>
              <w:right w:val="single" w:sz="12" w:space="0" w:color="auto"/>
            </w:tcBorders>
          </w:tcPr>
          <w:p>
            <w:pPr>
              <w:pStyle w:val="aff3"/>
            </w:pPr>
            <w:r>
              <w:t>Ид, Им, С, Р, З*, ИНТ</w:t>
            </w:r>
          </w:p>
        </w:tc>
      </w:tr>
      <w:tr>
        <w:trPr>
          <w:trHeight w:val="20"/>
        </w:trPr>
        <w:tc>
          <w:tcPr>
            <w:tcW w:w="246" w:type="pct"/>
            <w:tcBorders>
              <w:left w:val="single" w:sz="12" w:space="0" w:color="auto"/>
            </w:tcBorders>
          </w:tcPr>
          <w:p>
            <w:pPr>
              <w:pStyle w:val="aff3"/>
            </w:pPr>
            <w:r>
              <w:t>2</w:t>
            </w:r>
          </w:p>
        </w:tc>
        <w:tc>
          <w:tcPr>
            <w:tcW w:w="1935" w:type="pct"/>
          </w:tcPr>
          <w:p>
            <w:pPr>
              <w:pStyle w:val="aff3"/>
            </w:pPr>
            <w:r>
              <w:t>Уровень жидкости в сепараторе (текущий)</w:t>
            </w:r>
          </w:p>
        </w:tc>
        <w:tc>
          <w:tcPr>
            <w:tcW w:w="745" w:type="pct"/>
          </w:tcPr>
          <w:p>
            <w:pPr>
              <w:pStyle w:val="aff3"/>
            </w:pPr>
            <w:r>
              <w:t>L1</w:t>
            </w:r>
          </w:p>
        </w:tc>
        <w:tc>
          <w:tcPr>
            <w:tcW w:w="1168" w:type="pct"/>
          </w:tcPr>
          <w:p>
            <w:pPr>
              <w:pStyle w:val="aff3"/>
            </w:pPr>
            <w:r>
              <w:t>Ид, Им***</w:t>
            </w:r>
            <w:r>
              <w:rPr>
                <w:lang w:val="en-US"/>
              </w:rPr>
              <w:t>*</w:t>
            </w:r>
            <w:r>
              <w:t xml:space="preserve">, C, Р, З*, </w:t>
            </w:r>
          </w:p>
        </w:tc>
        <w:tc>
          <w:tcPr>
            <w:tcW w:w="906" w:type="pct"/>
            <w:tcBorders>
              <w:right w:val="single" w:sz="12" w:space="0" w:color="auto"/>
            </w:tcBorders>
          </w:tcPr>
          <w:p>
            <w:pPr>
              <w:pStyle w:val="aff3"/>
            </w:pPr>
            <w:r>
              <w:t>Ид, Им****, C, Р, ИНТ,Ф , З*</w:t>
            </w:r>
          </w:p>
        </w:tc>
      </w:tr>
      <w:tr>
        <w:trPr>
          <w:trHeight w:val="20"/>
        </w:trPr>
        <w:tc>
          <w:tcPr>
            <w:tcW w:w="246" w:type="pct"/>
            <w:tcBorders>
              <w:left w:val="single" w:sz="12" w:space="0" w:color="auto"/>
            </w:tcBorders>
          </w:tcPr>
          <w:p>
            <w:pPr>
              <w:pStyle w:val="aff3"/>
            </w:pPr>
            <w:r>
              <w:t>3</w:t>
            </w:r>
          </w:p>
        </w:tc>
        <w:tc>
          <w:tcPr>
            <w:tcW w:w="1935" w:type="pct"/>
          </w:tcPr>
          <w:p>
            <w:pPr>
              <w:pStyle w:val="aff3"/>
            </w:pPr>
            <w:r>
              <w:t>Аварийный минимальный уровень в сепараторе</w:t>
            </w:r>
          </w:p>
        </w:tc>
        <w:tc>
          <w:tcPr>
            <w:tcW w:w="745" w:type="pct"/>
          </w:tcPr>
          <w:p>
            <w:pPr>
              <w:pStyle w:val="aff3"/>
            </w:pPr>
            <w:r>
              <w:rPr>
                <w:lang w:val="en-US"/>
              </w:rPr>
              <w:t>L2</w:t>
            </w:r>
          </w:p>
        </w:tc>
        <w:tc>
          <w:tcPr>
            <w:tcW w:w="1168" w:type="pct"/>
          </w:tcPr>
          <w:p>
            <w:pPr>
              <w:pStyle w:val="aff3"/>
            </w:pPr>
            <w:r>
              <w:t>С</w:t>
            </w:r>
          </w:p>
        </w:tc>
        <w:tc>
          <w:tcPr>
            <w:tcW w:w="906" w:type="pct"/>
            <w:tcBorders>
              <w:right w:val="single" w:sz="12" w:space="0" w:color="auto"/>
            </w:tcBorders>
          </w:tcPr>
          <w:p>
            <w:pPr>
              <w:pStyle w:val="aff3"/>
            </w:pPr>
            <w:r>
              <w:t>С</w:t>
            </w:r>
          </w:p>
        </w:tc>
      </w:tr>
      <w:tr>
        <w:trPr>
          <w:trHeight w:val="20"/>
        </w:trPr>
        <w:tc>
          <w:tcPr>
            <w:tcW w:w="246" w:type="pct"/>
            <w:tcBorders>
              <w:left w:val="single" w:sz="12" w:space="0" w:color="auto"/>
            </w:tcBorders>
          </w:tcPr>
          <w:p>
            <w:pPr>
              <w:pStyle w:val="aff3"/>
            </w:pPr>
            <w:r>
              <w:t>4</w:t>
            </w:r>
          </w:p>
        </w:tc>
        <w:tc>
          <w:tcPr>
            <w:tcW w:w="1935" w:type="pct"/>
          </w:tcPr>
          <w:p>
            <w:pPr>
              <w:pStyle w:val="aff3"/>
            </w:pPr>
            <w:r>
              <w:t>Аварийный максимальный уровень в сепараторе</w:t>
            </w:r>
          </w:p>
        </w:tc>
        <w:tc>
          <w:tcPr>
            <w:tcW w:w="745" w:type="pct"/>
          </w:tcPr>
          <w:p>
            <w:pPr>
              <w:pStyle w:val="aff3"/>
            </w:pPr>
            <w:r>
              <w:rPr>
                <w:lang w:val="en-US"/>
              </w:rPr>
              <w:t>L3</w:t>
            </w:r>
          </w:p>
        </w:tc>
        <w:tc>
          <w:tcPr>
            <w:tcW w:w="1168" w:type="pct"/>
          </w:tcPr>
          <w:p>
            <w:pPr>
              <w:pStyle w:val="aff3"/>
            </w:pPr>
            <w:r>
              <w:t>С</w:t>
            </w:r>
          </w:p>
        </w:tc>
        <w:tc>
          <w:tcPr>
            <w:tcW w:w="906" w:type="pct"/>
            <w:tcBorders>
              <w:right w:val="single" w:sz="12" w:space="0" w:color="auto"/>
            </w:tcBorders>
          </w:tcPr>
          <w:p>
            <w:pPr>
              <w:pStyle w:val="aff3"/>
            </w:pPr>
            <w:r>
              <w:t>С</w:t>
            </w:r>
          </w:p>
        </w:tc>
      </w:tr>
      <w:tr>
        <w:trPr>
          <w:trHeight w:val="20"/>
        </w:trPr>
        <w:tc>
          <w:tcPr>
            <w:tcW w:w="246" w:type="pct"/>
            <w:tcBorders>
              <w:left w:val="single" w:sz="12" w:space="0" w:color="auto"/>
            </w:tcBorders>
          </w:tcPr>
          <w:p>
            <w:pPr>
              <w:pStyle w:val="aff3"/>
              <w:rPr>
                <w:lang w:val="en-US"/>
              </w:rPr>
            </w:pPr>
            <w:r>
              <w:rPr>
                <w:lang w:val="en-US"/>
              </w:rPr>
              <w:t>5</w:t>
            </w:r>
          </w:p>
        </w:tc>
        <w:tc>
          <w:tcPr>
            <w:tcW w:w="1935" w:type="pct"/>
          </w:tcPr>
          <w:p>
            <w:pPr>
              <w:pStyle w:val="aff3"/>
            </w:pPr>
            <w:r>
              <w:t>Температура жидкости в сепараторе</w:t>
            </w:r>
          </w:p>
        </w:tc>
        <w:tc>
          <w:tcPr>
            <w:tcW w:w="745" w:type="pct"/>
          </w:tcPr>
          <w:p>
            <w:pPr>
              <w:pStyle w:val="aff3"/>
            </w:pPr>
            <w:r>
              <w:t>Т1</w:t>
            </w:r>
          </w:p>
        </w:tc>
        <w:tc>
          <w:tcPr>
            <w:tcW w:w="1168" w:type="pct"/>
          </w:tcPr>
          <w:p>
            <w:pPr>
              <w:pStyle w:val="aff3"/>
            </w:pPr>
            <w:r>
              <w:t>Ид, Им***, С</w:t>
            </w:r>
          </w:p>
        </w:tc>
        <w:tc>
          <w:tcPr>
            <w:tcW w:w="906" w:type="pct"/>
            <w:tcBorders>
              <w:right w:val="single" w:sz="12" w:space="0" w:color="auto"/>
            </w:tcBorders>
          </w:tcPr>
          <w:p>
            <w:pPr>
              <w:pStyle w:val="aff3"/>
            </w:pPr>
            <w:r>
              <w:t>Ид, Им***, С</w:t>
            </w:r>
          </w:p>
        </w:tc>
      </w:tr>
      <w:tr>
        <w:trPr>
          <w:trHeight w:val="20"/>
        </w:trPr>
        <w:tc>
          <w:tcPr>
            <w:tcW w:w="246" w:type="pct"/>
            <w:tcBorders>
              <w:left w:val="single" w:sz="12" w:space="0" w:color="auto"/>
            </w:tcBorders>
          </w:tcPr>
          <w:p>
            <w:pPr>
              <w:pStyle w:val="aff3"/>
              <w:rPr>
                <w:lang w:val="en-US"/>
              </w:rPr>
            </w:pPr>
            <w:r>
              <w:rPr>
                <w:lang w:val="en-US"/>
              </w:rPr>
              <w:t>6</w:t>
            </w:r>
          </w:p>
        </w:tc>
        <w:tc>
          <w:tcPr>
            <w:tcW w:w="1935" w:type="pct"/>
          </w:tcPr>
          <w:p>
            <w:pPr>
              <w:pStyle w:val="aff3"/>
            </w:pPr>
            <w:r>
              <w:t xml:space="preserve">Положение клапана на трубопроводе выхода жидкости </w:t>
            </w:r>
          </w:p>
        </w:tc>
        <w:tc>
          <w:tcPr>
            <w:tcW w:w="745" w:type="pct"/>
          </w:tcPr>
          <w:p>
            <w:pPr>
              <w:pStyle w:val="aff3"/>
            </w:pPr>
            <w:r>
              <w:t>N1</w:t>
            </w:r>
          </w:p>
        </w:tc>
        <w:tc>
          <w:tcPr>
            <w:tcW w:w="1168" w:type="pct"/>
          </w:tcPr>
          <w:p>
            <w:pPr>
              <w:pStyle w:val="aff3"/>
            </w:pPr>
            <w:r>
              <w:t>У, С</w:t>
            </w:r>
          </w:p>
        </w:tc>
        <w:tc>
          <w:tcPr>
            <w:tcW w:w="906" w:type="pct"/>
            <w:tcBorders>
              <w:right w:val="single" w:sz="12" w:space="0" w:color="auto"/>
            </w:tcBorders>
          </w:tcPr>
          <w:p>
            <w:pPr>
              <w:pStyle w:val="aff3"/>
            </w:pPr>
            <w:r>
              <w:t>У, ИНТ</w:t>
            </w:r>
          </w:p>
        </w:tc>
      </w:tr>
      <w:tr>
        <w:trPr>
          <w:trHeight w:val="20"/>
        </w:trPr>
        <w:tc>
          <w:tcPr>
            <w:tcW w:w="246" w:type="pct"/>
            <w:tcBorders>
              <w:left w:val="single" w:sz="12" w:space="0" w:color="auto"/>
            </w:tcBorders>
          </w:tcPr>
          <w:p>
            <w:pPr>
              <w:pStyle w:val="aff3"/>
              <w:rPr>
                <w:lang w:val="en-US"/>
              </w:rPr>
            </w:pPr>
            <w:r>
              <w:rPr>
                <w:lang w:val="en-US"/>
              </w:rPr>
              <w:t>7</w:t>
            </w:r>
          </w:p>
        </w:tc>
        <w:tc>
          <w:tcPr>
            <w:tcW w:w="1935" w:type="pct"/>
          </w:tcPr>
          <w:p>
            <w:pPr>
              <w:pStyle w:val="aff3"/>
            </w:pPr>
            <w:r>
              <w:t>Положение клапана на трубопроводе выхода газа**</w:t>
            </w:r>
          </w:p>
        </w:tc>
        <w:tc>
          <w:tcPr>
            <w:tcW w:w="745" w:type="pct"/>
          </w:tcPr>
          <w:p>
            <w:pPr>
              <w:pStyle w:val="aff3"/>
            </w:pPr>
            <w:r>
              <w:t>N2</w:t>
            </w:r>
          </w:p>
        </w:tc>
        <w:tc>
          <w:tcPr>
            <w:tcW w:w="1168" w:type="pct"/>
          </w:tcPr>
          <w:p>
            <w:pPr>
              <w:pStyle w:val="aff3"/>
            </w:pPr>
            <w:r>
              <w:t>У, С</w:t>
            </w:r>
          </w:p>
        </w:tc>
        <w:tc>
          <w:tcPr>
            <w:tcW w:w="906" w:type="pct"/>
            <w:tcBorders>
              <w:right w:val="single" w:sz="12" w:space="0" w:color="auto"/>
            </w:tcBorders>
          </w:tcPr>
          <w:p>
            <w:pPr>
              <w:pStyle w:val="aff3"/>
            </w:pPr>
            <w:r>
              <w:t>У, ИНТ</w:t>
            </w:r>
          </w:p>
        </w:tc>
      </w:tr>
      <w:tr>
        <w:trPr>
          <w:trHeight w:val="20"/>
        </w:trPr>
        <w:tc>
          <w:tcPr>
            <w:tcW w:w="246" w:type="pct"/>
            <w:tcBorders>
              <w:left w:val="single" w:sz="12" w:space="0" w:color="auto"/>
            </w:tcBorders>
          </w:tcPr>
          <w:p>
            <w:pPr>
              <w:pStyle w:val="aff3"/>
              <w:rPr>
                <w:lang w:val="en-US"/>
              </w:rPr>
            </w:pPr>
            <w:r>
              <w:rPr>
                <w:lang w:val="en-US"/>
              </w:rPr>
              <w:t>8</w:t>
            </w:r>
          </w:p>
        </w:tc>
        <w:tc>
          <w:tcPr>
            <w:tcW w:w="1935" w:type="pct"/>
          </w:tcPr>
          <w:p>
            <w:pPr>
              <w:pStyle w:val="aff3"/>
            </w:pPr>
            <w:r>
              <w:t>Давление после клапана на трубопроводе выхода жидкости/газа** (изб.)</w:t>
            </w:r>
          </w:p>
        </w:tc>
        <w:tc>
          <w:tcPr>
            <w:tcW w:w="745" w:type="pct"/>
          </w:tcPr>
          <w:p>
            <w:pPr>
              <w:pStyle w:val="aff3"/>
              <w:rPr>
                <w:lang w:val="en-US"/>
              </w:rPr>
            </w:pPr>
            <w:r>
              <w:t>Р2</w:t>
            </w:r>
            <w:r>
              <w:rPr>
                <w:lang w:val="en-US"/>
              </w:rPr>
              <w:t>, P4</w:t>
            </w:r>
          </w:p>
        </w:tc>
        <w:tc>
          <w:tcPr>
            <w:tcW w:w="1168" w:type="pct"/>
          </w:tcPr>
          <w:p>
            <w:pPr>
              <w:pStyle w:val="aff3"/>
            </w:pPr>
            <w:r>
              <w:t>Им</w:t>
            </w:r>
          </w:p>
        </w:tc>
        <w:tc>
          <w:tcPr>
            <w:tcW w:w="906" w:type="pct"/>
            <w:tcBorders>
              <w:right w:val="single" w:sz="12" w:space="0" w:color="auto"/>
            </w:tcBorders>
          </w:tcPr>
          <w:p>
            <w:pPr>
              <w:pStyle w:val="aff3"/>
            </w:pPr>
            <w:r>
              <w:t>Им</w:t>
            </w:r>
          </w:p>
        </w:tc>
      </w:tr>
      <w:tr>
        <w:trPr>
          <w:trHeight w:val="20"/>
        </w:trPr>
        <w:tc>
          <w:tcPr>
            <w:tcW w:w="246" w:type="pct"/>
            <w:tcBorders>
              <w:left w:val="single" w:sz="12" w:space="0" w:color="auto"/>
            </w:tcBorders>
          </w:tcPr>
          <w:p>
            <w:pPr>
              <w:pStyle w:val="aff3"/>
              <w:rPr>
                <w:lang w:val="en-US"/>
              </w:rPr>
            </w:pPr>
            <w:r>
              <w:rPr>
                <w:lang w:val="en-US"/>
              </w:rPr>
              <w:t>9</w:t>
            </w:r>
          </w:p>
        </w:tc>
        <w:tc>
          <w:tcPr>
            <w:tcW w:w="1935" w:type="pct"/>
          </w:tcPr>
          <w:p>
            <w:pPr>
              <w:pStyle w:val="aff3"/>
            </w:pPr>
            <w:r>
              <w:t>Перепад давления на сетке</w:t>
            </w:r>
          </w:p>
        </w:tc>
        <w:tc>
          <w:tcPr>
            <w:tcW w:w="745" w:type="pct"/>
          </w:tcPr>
          <w:p>
            <w:pPr>
              <w:pStyle w:val="aff3"/>
            </w:pPr>
            <w:r>
              <w:t>Р3</w:t>
            </w:r>
          </w:p>
        </w:tc>
        <w:tc>
          <w:tcPr>
            <w:tcW w:w="1168" w:type="pct"/>
          </w:tcPr>
          <w:p>
            <w:pPr>
              <w:pStyle w:val="aff3"/>
            </w:pPr>
            <w:r>
              <w:t>Ид, С</w:t>
            </w:r>
          </w:p>
        </w:tc>
        <w:tc>
          <w:tcPr>
            <w:tcW w:w="906" w:type="pct"/>
            <w:tcBorders>
              <w:right w:val="single" w:sz="12" w:space="0" w:color="auto"/>
            </w:tcBorders>
          </w:tcPr>
          <w:p>
            <w:pPr>
              <w:pStyle w:val="aff3"/>
            </w:pPr>
            <w:r>
              <w:t>Ид, С</w:t>
            </w:r>
          </w:p>
        </w:tc>
      </w:tr>
      <w:tr>
        <w:trPr>
          <w:trHeight w:val="20"/>
        </w:trPr>
        <w:tc>
          <w:tcPr>
            <w:tcW w:w="246" w:type="pct"/>
            <w:tcBorders>
              <w:left w:val="single" w:sz="12" w:space="0" w:color="auto"/>
            </w:tcBorders>
          </w:tcPr>
          <w:p>
            <w:pPr>
              <w:pStyle w:val="aff3"/>
              <w:rPr>
                <w:lang w:val="en-US"/>
              </w:rPr>
            </w:pPr>
            <w:r>
              <w:rPr>
                <w:lang w:val="en-US"/>
              </w:rPr>
              <w:t>10</w:t>
            </w:r>
          </w:p>
        </w:tc>
        <w:tc>
          <w:tcPr>
            <w:tcW w:w="1935" w:type="pct"/>
          </w:tcPr>
          <w:p>
            <w:pPr>
              <w:pStyle w:val="aff3"/>
            </w:pPr>
            <w:r>
              <w:t>Положение, состояние и управление электроприводной ЗРА</w:t>
            </w:r>
          </w:p>
        </w:tc>
        <w:tc>
          <w:tcPr>
            <w:tcW w:w="745" w:type="pct"/>
          </w:tcPr>
          <w:p>
            <w:pPr>
              <w:pStyle w:val="aff3"/>
              <w:rPr>
                <w:lang w:val="en-US"/>
              </w:rPr>
            </w:pPr>
            <w:r>
              <w:rPr>
                <w:lang w:val="en-US"/>
              </w:rPr>
              <w:t>N</w:t>
            </w:r>
            <w:r>
              <w:t xml:space="preserve">3, </w:t>
            </w:r>
            <w:r>
              <w:rPr>
                <w:lang w:val="en-US"/>
              </w:rPr>
              <w:t>N4</w:t>
            </w:r>
          </w:p>
        </w:tc>
        <w:tc>
          <w:tcPr>
            <w:tcW w:w="1168" w:type="pct"/>
          </w:tcPr>
          <w:p>
            <w:pPr>
              <w:pStyle w:val="aff3"/>
            </w:pPr>
            <w:r>
              <w:t>У, С</w:t>
            </w:r>
          </w:p>
        </w:tc>
        <w:tc>
          <w:tcPr>
            <w:tcW w:w="906" w:type="pct"/>
            <w:tcBorders>
              <w:right w:val="single" w:sz="12" w:space="0" w:color="auto"/>
            </w:tcBorders>
          </w:tcPr>
          <w:p>
            <w:pPr>
              <w:pStyle w:val="aff3"/>
            </w:pPr>
            <w:r>
              <w:t>У, С</w:t>
            </w:r>
          </w:p>
        </w:tc>
      </w:tr>
      <w:tr>
        <w:trPr>
          <w:trHeight w:val="20"/>
        </w:trPr>
        <w:tc>
          <w:tcPr>
            <w:tcW w:w="246" w:type="pct"/>
            <w:tcBorders>
              <w:left w:val="single" w:sz="12" w:space="0" w:color="auto"/>
              <w:bottom w:val="single" w:sz="12" w:space="0" w:color="auto"/>
            </w:tcBorders>
          </w:tcPr>
          <w:p>
            <w:pPr>
              <w:pStyle w:val="aff3"/>
              <w:rPr>
                <w:lang w:val="en-US"/>
              </w:rPr>
            </w:pPr>
            <w:r>
              <w:rPr>
                <w:lang w:val="en-US"/>
              </w:rPr>
              <w:t>11</w:t>
            </w:r>
          </w:p>
        </w:tc>
        <w:tc>
          <w:tcPr>
            <w:tcW w:w="1935" w:type="pct"/>
            <w:tcBorders>
              <w:bottom w:val="single" w:sz="12" w:space="0" w:color="auto"/>
            </w:tcBorders>
          </w:tcPr>
          <w:p>
            <w:pPr>
              <w:pStyle w:val="aff3"/>
            </w:pPr>
            <w:r>
              <w:t>Загазованность</w:t>
            </w:r>
          </w:p>
        </w:tc>
        <w:tc>
          <w:tcPr>
            <w:tcW w:w="745" w:type="pct"/>
            <w:tcBorders>
              <w:bottom w:val="single" w:sz="12" w:space="0" w:color="auto"/>
            </w:tcBorders>
          </w:tcPr>
          <w:p>
            <w:pPr>
              <w:pStyle w:val="aff3"/>
              <w:rPr>
                <w:lang w:val="en-US"/>
              </w:rPr>
            </w:pPr>
            <w:r>
              <w:rPr>
                <w:lang w:val="en-US"/>
              </w:rPr>
              <w:t>A1</w:t>
            </w:r>
          </w:p>
        </w:tc>
        <w:tc>
          <w:tcPr>
            <w:tcW w:w="1168" w:type="pct"/>
            <w:tcBorders>
              <w:bottom w:val="single" w:sz="12" w:space="0" w:color="auto"/>
            </w:tcBorders>
          </w:tcPr>
          <w:p>
            <w:pPr>
              <w:pStyle w:val="aff3"/>
            </w:pPr>
            <w:r>
              <w:rPr>
                <w:lang w:val="en-US"/>
              </w:rPr>
              <w:t>C</w:t>
            </w:r>
            <w:r>
              <w:t>, З*</w:t>
            </w:r>
          </w:p>
        </w:tc>
        <w:tc>
          <w:tcPr>
            <w:tcW w:w="906" w:type="pct"/>
            <w:tcBorders>
              <w:bottom w:val="single" w:sz="12" w:space="0" w:color="auto"/>
              <w:right w:val="single" w:sz="12" w:space="0" w:color="auto"/>
            </w:tcBorders>
          </w:tcPr>
          <w:p>
            <w:pPr>
              <w:pStyle w:val="aff3"/>
            </w:pPr>
            <w:r>
              <w:t>С, З*</w:t>
            </w:r>
          </w:p>
        </w:tc>
      </w:tr>
    </w:tbl>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 арматурой, ЗРА при срабатывании сигнализации значения параметра. Необходимость и объем защиты определяется при проектировании.</w:t>
      </w:r>
    </w:p>
    <w:p>
      <w:pPr>
        <w:pStyle w:val="S4"/>
        <w:ind w:left="567"/>
        <w:rPr>
          <w:i/>
          <w:color w:val="auto"/>
        </w:rPr>
      </w:pPr>
    </w:p>
    <w:p>
      <w:pPr>
        <w:pStyle w:val="S4"/>
        <w:ind w:left="567"/>
        <w:rPr>
          <w:i/>
          <w:color w:val="auto"/>
        </w:rPr>
      </w:pPr>
      <w:r>
        <w:rPr>
          <w:i/>
          <w:color w:val="auto"/>
        </w:rPr>
        <w:t>**</w:t>
      </w:r>
      <w:r>
        <w:rPr>
          <w:i/>
          <w:color w:val="auto"/>
        </w:rPr>
        <w:t> </w:t>
      </w:r>
      <w:r>
        <w:rPr>
          <w:i/>
          <w:color w:val="auto"/>
        </w:rPr>
        <w:t>Место установки клапана: в обвязке аппарата/за его пределами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aff3"/>
        <w:ind w:left="567"/>
        <w:jc w:val="both"/>
        <w:rPr>
          <w:i/>
          <w:sz w:val="24"/>
          <w:szCs w:val="24"/>
        </w:rPr>
      </w:pPr>
    </w:p>
    <w:p>
      <w:pPr>
        <w:pStyle w:val="aff3"/>
        <w:ind w:left="567"/>
        <w:jc w:val="both"/>
        <w:rPr>
          <w:i/>
        </w:rPr>
      </w:pPr>
      <w:r>
        <w:rPr>
          <w:i/>
          <w:sz w:val="24"/>
          <w:szCs w:val="24"/>
        </w:rPr>
        <w:t>****</w:t>
      </w:r>
      <w:r>
        <w:rPr>
          <w:i/>
          <w:sz w:val="24"/>
          <w:szCs w:val="24"/>
        </w:rPr>
        <w:t> </w:t>
      </w:r>
      <w:r>
        <w:rPr>
          <w:i/>
          <w:sz w:val="24"/>
          <w:szCs w:val="24"/>
        </w:rPr>
        <w:t>Необходимость местного контроля текущего уровня в сепараторе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S4"/>
      </w:pPr>
    </w:p>
    <w:bookmarkStart w:id="317" w:name="_Ref2096358"/>
    <w:bookmarkStart w:id="318" w:name="_Ref16079796"/>
    <w:p>
      <w:pPr>
        <w:pStyle w:val="aff6"/>
      </w:pPr>
      <w:r>
        <w:object w:dxaOrig="11416" w:dyaOrig="4785">
          <v:shape id="_x0000_i1064" type="#_x0000_t75" style="width:440.25pt;height:183.75pt" o:ole="">
            <v:imagedata r:id="rId138" o:title=""/>
          </v:shape>
          <o:OLEObject Type="Embed" ProgID="Visio.Drawing.15" ShapeID="_x0000_i1064" DrawAspect="Content" ObjectID="_1638793754" r:id="rId139"/>
        </w:object>
      </w:r>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44</w:t>
      </w:r>
      <w:r>
        <w:rPr>
          <w:noProof/>
        </w:rPr>
        <w:fldChar w:fldCharType="end"/>
      </w:r>
      <w:bookmarkEnd w:id="317"/>
      <w:bookmarkEnd w:id="318"/>
      <w:r>
        <w:t xml:space="preserve"> Объем автоматизации </w:t>
      </w:r>
      <w:r>
        <w:t>НГС 1, 2 ступени</w:t>
      </w:r>
    </w:p>
    <w:p>
      <w:pPr>
        <w:rPr>
          <w:lang w:eastAsia="ru-RU"/>
        </w:rPr>
      </w:pPr>
    </w:p>
    <w:p>
      <w:pPr>
        <w:rPr>
          <w:lang w:eastAsia="ru-RU"/>
        </w:rPr>
      </w:pPr>
    </w:p>
    <w:p>
      <w:pPr>
        <w:pStyle w:val="31"/>
        <w:numPr>
          <w:ilvl w:val="2"/>
          <w:numId w:val="11"/>
        </w:numPr>
        <w:tabs>
          <w:tab w:val="left" w:pos="567"/>
        </w:tabs>
        <w:ind w:left="0" w:firstLine="0"/>
        <w:rPr>
          <w:caps w:val="0"/>
        </w:rPr>
      </w:pPr>
      <w:bookmarkStart w:id="319" w:name="_Toc6315406"/>
      <w:bookmarkStart w:id="320" w:name="_Toc6585792"/>
      <w:bookmarkStart w:id="321" w:name="_Toc22897654"/>
      <w:bookmarkStart w:id="322" w:name="_Ref151872698"/>
      <w:r>
        <w:rPr>
          <w:caps w:val="0"/>
        </w:rPr>
        <w:t>ФАКЕЛЬНЫЙ СЕПАРАТОР</w:t>
      </w:r>
      <w:bookmarkEnd w:id="319"/>
      <w:bookmarkEnd w:id="320"/>
      <w:bookmarkEnd w:id="321"/>
    </w:p>
    <w:p/>
    <w:p>
      <w:r>
        <w:t>В Таблице</w:t>
      </w:r>
      <w:r>
        <w:t xml:space="preserve"> </w:t>
      </w:r>
      <w:r>
        <w:t xml:space="preserve">48 </w:t>
      </w:r>
      <w:r>
        <w:t>и</w:t>
      </w:r>
      <w:r>
        <w:t xml:space="preserve"> на</w:t>
      </w:r>
      <w:r>
        <w:t xml:space="preserve"> рисунк</w:t>
      </w:r>
      <w:r>
        <w:t>е</w:t>
      </w:r>
      <w:r>
        <w:t xml:space="preserve"> </w:t>
      </w:r>
      <w:r>
        <w:fldChar w:fldCharType="begin"/>
      </w:r>
      <w:r>
        <w:instrText xml:space="preserve"> REF _Ref16079819</w:instrText>
      </w:r>
      <w:r>
        <w:instrText xml:space="preserve"> \# 0 \h  \* MERGEFORMAT </w:instrText>
      </w:r>
      <w:r>
        <w:fldChar w:fldCharType="separate"/>
      </w:r>
      <w:r>
        <w:t>45</w:t>
      </w:r>
      <w:r>
        <w:fldChar w:fldCharType="end"/>
      </w:r>
      <w:r>
        <w:t xml:space="preserve"> </w:t>
      </w:r>
      <w:r>
        <w:t>приведен</w:t>
      </w:r>
      <w:r>
        <w:t xml:space="preserve"> объем автоматизации факельного сепаратора.</w:t>
      </w:r>
    </w:p>
    <w:p/>
    <w:p>
      <w:pPr>
        <w:pStyle w:val="af6"/>
        <w:spacing w:after="0"/>
      </w:pPr>
      <w:r>
        <w:t xml:space="preserve">Таблица </w:t>
      </w:r>
      <w:fldSimple w:instr=" SEQ Таблица \* ARABIC ">
        <w:r>
          <w:rPr>
            <w:noProof/>
          </w:rPr>
          <w:t>48</w:t>
        </w:r>
      </w:fldSimple>
    </w:p>
    <w:p>
      <w:pPr>
        <w:pStyle w:val="af6"/>
      </w:pPr>
      <w:r>
        <w:t>Объем автоматизации факельного сепаратора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3930"/>
        <w:gridCol w:w="1555"/>
        <w:gridCol w:w="3881"/>
      </w:tblGrid>
      <w:tr>
        <w:trPr>
          <w:trHeight w:val="20"/>
          <w:tblHeader/>
        </w:trPr>
        <w:tc>
          <w:tcPr>
            <w:tcW w:w="248"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94"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9"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969" w:type="pct"/>
            <w:tcBorders>
              <w:top w:val="single" w:sz="12" w:space="0" w:color="auto"/>
              <w:left w:val="single" w:sz="6"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24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9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96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48" w:type="pct"/>
            <w:tcBorders>
              <w:top w:val="single" w:sz="12" w:space="0" w:color="auto"/>
              <w:left w:val="single" w:sz="12" w:space="0" w:color="auto"/>
            </w:tcBorders>
            <w:vAlign w:val="center"/>
          </w:tcPr>
          <w:p>
            <w:pPr>
              <w:pStyle w:val="aff3"/>
            </w:pPr>
            <w:r>
              <w:t>1</w:t>
            </w:r>
          </w:p>
        </w:tc>
        <w:tc>
          <w:tcPr>
            <w:tcW w:w="1994" w:type="pct"/>
            <w:tcBorders>
              <w:top w:val="single" w:sz="12" w:space="0" w:color="auto"/>
            </w:tcBorders>
            <w:vAlign w:val="center"/>
          </w:tcPr>
          <w:p>
            <w:pPr>
              <w:pStyle w:val="aff3"/>
            </w:pPr>
            <w:r>
              <w:t>Давление в сепараторе (изб.)</w:t>
            </w:r>
          </w:p>
        </w:tc>
        <w:tc>
          <w:tcPr>
            <w:tcW w:w="789" w:type="pct"/>
            <w:tcBorders>
              <w:top w:val="single" w:sz="12" w:space="0" w:color="auto"/>
            </w:tcBorders>
            <w:vAlign w:val="center"/>
          </w:tcPr>
          <w:p>
            <w:pPr>
              <w:pStyle w:val="aff3"/>
            </w:pPr>
            <w:r>
              <w:t>P1</w:t>
            </w:r>
          </w:p>
        </w:tc>
        <w:tc>
          <w:tcPr>
            <w:tcW w:w="1969" w:type="pct"/>
            <w:tcBorders>
              <w:top w:val="single" w:sz="12" w:space="0" w:color="auto"/>
              <w:right w:val="single" w:sz="12" w:space="0" w:color="auto"/>
            </w:tcBorders>
            <w:vAlign w:val="center"/>
          </w:tcPr>
          <w:p>
            <w:pPr>
              <w:pStyle w:val="aff3"/>
            </w:pPr>
            <w:r>
              <w:t>Ид, Им</w:t>
            </w:r>
          </w:p>
        </w:tc>
      </w:tr>
      <w:tr>
        <w:trPr>
          <w:trHeight w:val="20"/>
        </w:trPr>
        <w:tc>
          <w:tcPr>
            <w:tcW w:w="248" w:type="pct"/>
            <w:tcBorders>
              <w:left w:val="single" w:sz="12" w:space="0" w:color="auto"/>
            </w:tcBorders>
            <w:vAlign w:val="center"/>
          </w:tcPr>
          <w:p>
            <w:pPr>
              <w:pStyle w:val="aff3"/>
            </w:pPr>
            <w:r>
              <w:t>2</w:t>
            </w:r>
          </w:p>
        </w:tc>
        <w:tc>
          <w:tcPr>
            <w:tcW w:w="1994" w:type="pct"/>
            <w:vAlign w:val="center"/>
          </w:tcPr>
          <w:p>
            <w:pPr>
              <w:pStyle w:val="aff3"/>
            </w:pPr>
            <w:r>
              <w:t>Давление на выходе из сепаратора (изб.)</w:t>
            </w:r>
          </w:p>
        </w:tc>
        <w:tc>
          <w:tcPr>
            <w:tcW w:w="789" w:type="pct"/>
            <w:vAlign w:val="center"/>
          </w:tcPr>
          <w:p>
            <w:pPr>
              <w:pStyle w:val="aff3"/>
            </w:pPr>
            <w:r>
              <w:t>P2</w:t>
            </w:r>
          </w:p>
        </w:tc>
        <w:tc>
          <w:tcPr>
            <w:tcW w:w="1969" w:type="pct"/>
            <w:tcBorders>
              <w:right w:val="single" w:sz="12" w:space="0" w:color="auto"/>
            </w:tcBorders>
            <w:vAlign w:val="center"/>
          </w:tcPr>
          <w:p>
            <w:pPr>
              <w:pStyle w:val="aff3"/>
            </w:pPr>
            <w:r>
              <w:t>Им</w:t>
            </w:r>
          </w:p>
        </w:tc>
      </w:tr>
      <w:tr>
        <w:trPr>
          <w:trHeight w:val="20"/>
        </w:trPr>
        <w:tc>
          <w:tcPr>
            <w:tcW w:w="248" w:type="pct"/>
            <w:tcBorders>
              <w:left w:val="single" w:sz="12" w:space="0" w:color="auto"/>
            </w:tcBorders>
            <w:vAlign w:val="center"/>
          </w:tcPr>
          <w:p>
            <w:pPr>
              <w:pStyle w:val="aff3"/>
            </w:pPr>
            <w:r>
              <w:t>3</w:t>
            </w:r>
          </w:p>
        </w:tc>
        <w:tc>
          <w:tcPr>
            <w:tcW w:w="1994" w:type="pct"/>
            <w:vAlign w:val="center"/>
          </w:tcPr>
          <w:p>
            <w:pPr>
              <w:pStyle w:val="aff3"/>
            </w:pPr>
            <w:r>
              <w:t xml:space="preserve">Уровень жидкости в сепараторе </w:t>
            </w:r>
          </w:p>
        </w:tc>
        <w:tc>
          <w:tcPr>
            <w:tcW w:w="789" w:type="pct"/>
            <w:vAlign w:val="center"/>
          </w:tcPr>
          <w:p>
            <w:pPr>
              <w:pStyle w:val="aff3"/>
            </w:pPr>
            <w:r>
              <w:t>L1</w:t>
            </w:r>
          </w:p>
        </w:tc>
        <w:tc>
          <w:tcPr>
            <w:tcW w:w="1969" w:type="pct"/>
            <w:tcBorders>
              <w:right w:val="single" w:sz="12" w:space="0" w:color="auto"/>
            </w:tcBorders>
            <w:vAlign w:val="center"/>
          </w:tcPr>
          <w:p>
            <w:pPr>
              <w:pStyle w:val="aff3"/>
            </w:pPr>
            <w:r>
              <w:t>Ид, Им*, C</w:t>
            </w:r>
          </w:p>
        </w:tc>
      </w:tr>
      <w:tr>
        <w:trPr>
          <w:trHeight w:val="20"/>
        </w:trPr>
        <w:tc>
          <w:tcPr>
            <w:tcW w:w="248" w:type="pct"/>
            <w:tcBorders>
              <w:left w:val="single" w:sz="12" w:space="0" w:color="auto"/>
            </w:tcBorders>
            <w:vAlign w:val="center"/>
          </w:tcPr>
          <w:p>
            <w:pPr>
              <w:pStyle w:val="aff3"/>
              <w:rPr>
                <w:lang w:val="en-US"/>
              </w:rPr>
            </w:pPr>
            <w:r>
              <w:rPr>
                <w:lang w:val="en-US"/>
              </w:rPr>
              <w:t>4</w:t>
            </w:r>
          </w:p>
        </w:tc>
        <w:tc>
          <w:tcPr>
            <w:tcW w:w="1994" w:type="pct"/>
            <w:vAlign w:val="center"/>
          </w:tcPr>
          <w:p>
            <w:pPr>
              <w:pStyle w:val="aff3"/>
            </w:pPr>
            <w:r>
              <w:t>Аварийный минимальный уровень в сепараторе</w:t>
            </w:r>
          </w:p>
        </w:tc>
        <w:tc>
          <w:tcPr>
            <w:tcW w:w="789" w:type="pct"/>
            <w:vAlign w:val="center"/>
          </w:tcPr>
          <w:p>
            <w:pPr>
              <w:pStyle w:val="aff3"/>
            </w:pPr>
            <w:r>
              <w:rPr>
                <w:lang w:val="en-US"/>
              </w:rPr>
              <w:t>L2</w:t>
            </w:r>
          </w:p>
        </w:tc>
        <w:tc>
          <w:tcPr>
            <w:tcW w:w="1969" w:type="pct"/>
            <w:tcBorders>
              <w:right w:val="single" w:sz="12" w:space="0" w:color="auto"/>
            </w:tcBorders>
            <w:vAlign w:val="center"/>
          </w:tcPr>
          <w:p>
            <w:pPr>
              <w:pStyle w:val="aff3"/>
            </w:pPr>
            <w:r>
              <w:rPr>
                <w:lang w:val="en-US"/>
              </w:rPr>
              <w:t>C</w:t>
            </w:r>
          </w:p>
        </w:tc>
      </w:tr>
      <w:tr>
        <w:trPr>
          <w:trHeight w:val="20"/>
        </w:trPr>
        <w:tc>
          <w:tcPr>
            <w:tcW w:w="248" w:type="pct"/>
            <w:tcBorders>
              <w:left w:val="single" w:sz="12" w:space="0" w:color="auto"/>
            </w:tcBorders>
            <w:vAlign w:val="center"/>
          </w:tcPr>
          <w:p>
            <w:pPr>
              <w:pStyle w:val="aff3"/>
              <w:rPr>
                <w:lang w:val="en-US"/>
              </w:rPr>
            </w:pPr>
            <w:r>
              <w:rPr>
                <w:lang w:val="en-US"/>
              </w:rPr>
              <w:t>5</w:t>
            </w:r>
          </w:p>
        </w:tc>
        <w:tc>
          <w:tcPr>
            <w:tcW w:w="1994" w:type="pct"/>
            <w:vAlign w:val="center"/>
          </w:tcPr>
          <w:p>
            <w:pPr>
              <w:pStyle w:val="aff3"/>
            </w:pPr>
            <w:r>
              <w:t>Аварийный минимальный уровень в сепараторе</w:t>
            </w:r>
          </w:p>
        </w:tc>
        <w:tc>
          <w:tcPr>
            <w:tcW w:w="789" w:type="pct"/>
            <w:vAlign w:val="center"/>
          </w:tcPr>
          <w:p>
            <w:pPr>
              <w:pStyle w:val="aff3"/>
            </w:pPr>
            <w:r>
              <w:rPr>
                <w:lang w:val="en-US"/>
              </w:rPr>
              <w:t>L3</w:t>
            </w:r>
          </w:p>
        </w:tc>
        <w:tc>
          <w:tcPr>
            <w:tcW w:w="1969" w:type="pct"/>
            <w:tcBorders>
              <w:right w:val="single" w:sz="12" w:space="0" w:color="auto"/>
            </w:tcBorders>
            <w:vAlign w:val="center"/>
          </w:tcPr>
          <w:p>
            <w:pPr>
              <w:pStyle w:val="aff3"/>
            </w:pPr>
            <w:r>
              <w:rPr>
                <w:lang w:val="en-US"/>
              </w:rPr>
              <w:t>C</w:t>
            </w:r>
          </w:p>
        </w:tc>
      </w:tr>
      <w:tr>
        <w:trPr>
          <w:trHeight w:val="20"/>
        </w:trPr>
        <w:tc>
          <w:tcPr>
            <w:tcW w:w="248" w:type="pct"/>
            <w:tcBorders>
              <w:left w:val="single" w:sz="12" w:space="0" w:color="auto"/>
            </w:tcBorders>
            <w:vAlign w:val="center"/>
          </w:tcPr>
          <w:p>
            <w:pPr>
              <w:pStyle w:val="aff3"/>
              <w:rPr>
                <w:lang w:val="en-US"/>
              </w:rPr>
            </w:pPr>
            <w:r>
              <w:rPr>
                <w:lang w:val="en-US"/>
              </w:rPr>
              <w:t>6</w:t>
            </w:r>
          </w:p>
        </w:tc>
        <w:tc>
          <w:tcPr>
            <w:tcW w:w="1994" w:type="pct"/>
            <w:vAlign w:val="center"/>
          </w:tcPr>
          <w:p>
            <w:pPr>
              <w:pStyle w:val="aff3"/>
            </w:pPr>
            <w:r>
              <w:t xml:space="preserve">Температура жидкости в сепараторе </w:t>
            </w:r>
          </w:p>
        </w:tc>
        <w:tc>
          <w:tcPr>
            <w:tcW w:w="789" w:type="pct"/>
            <w:vAlign w:val="center"/>
          </w:tcPr>
          <w:p>
            <w:pPr>
              <w:pStyle w:val="aff3"/>
            </w:pPr>
            <w:r>
              <w:t>Т1</w:t>
            </w:r>
          </w:p>
        </w:tc>
        <w:tc>
          <w:tcPr>
            <w:tcW w:w="1969" w:type="pct"/>
            <w:tcBorders>
              <w:right w:val="single" w:sz="12" w:space="0" w:color="auto"/>
            </w:tcBorders>
            <w:vAlign w:val="center"/>
          </w:tcPr>
          <w:p>
            <w:pPr>
              <w:pStyle w:val="aff3"/>
            </w:pPr>
            <w:r>
              <w:t>Ид, Им**, С</w:t>
            </w:r>
          </w:p>
        </w:tc>
      </w:tr>
      <w:tr>
        <w:trPr>
          <w:trHeight w:val="20"/>
        </w:trPr>
        <w:tc>
          <w:tcPr>
            <w:tcW w:w="248" w:type="pct"/>
            <w:tcBorders>
              <w:left w:val="single" w:sz="12" w:space="0" w:color="auto"/>
              <w:bottom w:val="single" w:sz="12" w:space="0" w:color="auto"/>
            </w:tcBorders>
            <w:vAlign w:val="center"/>
          </w:tcPr>
          <w:p>
            <w:pPr>
              <w:pStyle w:val="aff3"/>
              <w:rPr>
                <w:lang w:val="en-US"/>
              </w:rPr>
            </w:pPr>
            <w:r>
              <w:rPr>
                <w:lang w:val="en-US"/>
              </w:rPr>
              <w:t>7</w:t>
            </w:r>
          </w:p>
        </w:tc>
        <w:tc>
          <w:tcPr>
            <w:tcW w:w="1994" w:type="pct"/>
            <w:tcBorders>
              <w:bottom w:val="single" w:sz="12" w:space="0" w:color="auto"/>
            </w:tcBorders>
            <w:vAlign w:val="center"/>
          </w:tcPr>
          <w:p>
            <w:pPr>
              <w:pStyle w:val="aff3"/>
            </w:pPr>
            <w:r>
              <w:t>Загазованность</w:t>
            </w:r>
          </w:p>
        </w:tc>
        <w:tc>
          <w:tcPr>
            <w:tcW w:w="789" w:type="pct"/>
            <w:tcBorders>
              <w:bottom w:val="single" w:sz="12" w:space="0" w:color="auto"/>
            </w:tcBorders>
            <w:vAlign w:val="center"/>
          </w:tcPr>
          <w:p>
            <w:pPr>
              <w:pStyle w:val="aff3"/>
            </w:pPr>
            <w:r>
              <w:rPr>
                <w:lang w:val="en-US"/>
              </w:rPr>
              <w:t>A</w:t>
            </w:r>
            <w:r>
              <w:t>1</w:t>
            </w:r>
          </w:p>
        </w:tc>
        <w:tc>
          <w:tcPr>
            <w:tcW w:w="1969" w:type="pct"/>
            <w:tcBorders>
              <w:bottom w:val="single" w:sz="12" w:space="0" w:color="auto"/>
              <w:right w:val="single" w:sz="12" w:space="0" w:color="auto"/>
            </w:tcBorders>
            <w:vAlign w:val="center"/>
          </w:tcPr>
          <w:p>
            <w:pPr>
              <w:pStyle w:val="aff3"/>
            </w:pPr>
            <w:r>
              <w:t>С</w:t>
            </w:r>
          </w:p>
        </w:tc>
      </w:tr>
    </w:tbl>
    <w:p>
      <w:pPr>
        <w:pStyle w:val="S4"/>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текущего уровня в сепараторе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S4"/>
      </w:pPr>
    </w:p>
    <w:bookmarkStart w:id="323" w:name="_Ref3131395"/>
    <w:bookmarkStart w:id="324" w:name="_Ref16079819"/>
    <w:p>
      <w:pPr>
        <w:pStyle w:val="aff6"/>
      </w:pPr>
      <w:r>
        <w:object w:dxaOrig="9811" w:dyaOrig="2641">
          <v:shape id="_x0000_i1065" type="#_x0000_t75" style="width:480.75pt;height:129.75pt" o:ole="">
            <v:imagedata r:id="rId140" o:title=""/>
          </v:shape>
          <o:OLEObject Type="Embed" ProgID="Visio.Drawing.15" ShapeID="_x0000_i1065" DrawAspect="Content" ObjectID="_1638793755" r:id="rId141"/>
        </w:object>
      </w:r>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45</w:t>
      </w:r>
      <w:r>
        <w:rPr>
          <w:noProof/>
        </w:rPr>
        <w:fldChar w:fldCharType="end"/>
      </w:r>
      <w:bookmarkEnd w:id="323"/>
      <w:bookmarkEnd w:id="324"/>
      <w:r>
        <w:t xml:space="preserve"> Объем автоматизации факельного сепаратора</w:t>
      </w:r>
    </w:p>
    <w:p>
      <w:pPr>
        <w:pStyle w:val="S4"/>
      </w:pPr>
    </w:p>
    <w:p>
      <w:pPr>
        <w:pStyle w:val="S4"/>
      </w:pPr>
    </w:p>
    <w:p>
      <w:pPr>
        <w:pStyle w:val="31"/>
        <w:numPr>
          <w:ilvl w:val="2"/>
          <w:numId w:val="11"/>
        </w:numPr>
        <w:tabs>
          <w:tab w:val="left" w:pos="567"/>
        </w:tabs>
        <w:ind w:left="0" w:firstLine="0"/>
        <w:rPr>
          <w:caps w:val="0"/>
        </w:rPr>
      </w:pPr>
      <w:bookmarkStart w:id="325" w:name="_Toc6315407"/>
      <w:bookmarkStart w:id="326" w:name="_Toc6585793"/>
      <w:bookmarkStart w:id="327" w:name="_Toc22897655"/>
      <w:r>
        <w:rPr>
          <w:caps w:val="0"/>
        </w:rPr>
        <w:t>ГАЗОСЕПАРАТОР ПОДГОТОВКИ ГАЗА ГОРИЗОНТАЛЬНЫЙ</w:t>
      </w:r>
      <w:bookmarkEnd w:id="316"/>
      <w:bookmarkEnd w:id="322"/>
      <w:bookmarkEnd w:id="325"/>
      <w:bookmarkEnd w:id="326"/>
      <w:bookmarkEnd w:id="327"/>
    </w:p>
    <w:p/>
    <w:p>
      <w:r>
        <w:t>В Таблице</w:t>
      </w:r>
      <w:r>
        <w:t xml:space="preserve"> </w:t>
      </w:r>
      <w:r>
        <w:fldChar w:fldCharType="begin"/>
      </w:r>
      <w:r>
        <w:instrText xml:space="preserve"> REF _Ref2096779</w:instrText>
      </w:r>
      <w:r>
        <w:instrText xml:space="preserve"> \# 0 \h  \* MERGEFORMAT </w:instrText>
      </w:r>
      <w:r>
        <w:fldChar w:fldCharType="separate"/>
      </w:r>
      <w:r>
        <w:t>49</w:t>
      </w:r>
      <w:r>
        <w:fldChar w:fldCharType="end"/>
      </w:r>
      <w:r>
        <w:t xml:space="preserve"> и </w:t>
      </w:r>
      <w:r>
        <w:t xml:space="preserve">на </w:t>
      </w:r>
      <w:r>
        <w:t>рисунк</w:t>
      </w:r>
      <w:r>
        <w:t>е</w:t>
      </w:r>
      <w:r>
        <w:t xml:space="preserve"> </w:t>
      </w:r>
      <w:r>
        <w:fldChar w:fldCharType="begin"/>
      </w:r>
      <w:r>
        <w:instrText xml:space="preserve"> REF _Ref16079850</w:instrText>
      </w:r>
      <w:r>
        <w:instrText xml:space="preserve"> \# 0 \h  \* MERGEFORMAT </w:instrText>
      </w:r>
      <w:r>
        <w:fldChar w:fldCharType="separate"/>
      </w:r>
      <w:r>
        <w:t>46</w:t>
      </w:r>
      <w:r>
        <w:fldChar w:fldCharType="end"/>
      </w:r>
      <w:r>
        <w:t xml:space="preserve"> </w:t>
      </w:r>
      <w:r>
        <w:t>приведен</w:t>
      </w:r>
      <w:r>
        <w:t xml:space="preserve"> объем автоматизации газосепаратора подготовки газа горизонтального.</w:t>
      </w:r>
    </w:p>
    <w:p/>
    <w:p>
      <w:pPr>
        <w:pStyle w:val="af6"/>
        <w:spacing w:after="0"/>
      </w:pPr>
      <w:bookmarkStart w:id="328" w:name="_Ref2096779"/>
      <w:r>
        <w:t xml:space="preserve">Таблица </w:t>
      </w:r>
      <w:r>
        <w:rPr>
          <w:noProof/>
        </w:rPr>
        <w:fldChar w:fldCharType="begin"/>
      </w:r>
      <w:r>
        <w:rPr>
          <w:noProof/>
        </w:rPr>
        <w:instrText xml:space="preserve"> SEQ Таблица \* ARABIC </w:instrText>
      </w:r>
      <w:r>
        <w:rPr>
          <w:noProof/>
        </w:rPr>
        <w:fldChar w:fldCharType="separate"/>
      </w:r>
      <w:r>
        <w:rPr>
          <w:noProof/>
        </w:rPr>
        <w:t>49</w:t>
      </w:r>
      <w:r>
        <w:rPr>
          <w:noProof/>
        </w:rPr>
        <w:fldChar w:fldCharType="end"/>
      </w:r>
      <w:bookmarkEnd w:id="328"/>
    </w:p>
    <w:p>
      <w:pPr>
        <w:pStyle w:val="af6"/>
      </w:pPr>
      <w:r>
        <w:t>Объем автоматизации газосепаратора подготовки газа горизонтального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3167"/>
        <w:gridCol w:w="1526"/>
        <w:gridCol w:w="2318"/>
        <w:gridCol w:w="2328"/>
      </w:tblGrid>
      <w:tr>
        <w:trPr>
          <w:trHeight w:hRule="exact" w:val="327"/>
          <w:tblHeader/>
        </w:trPr>
        <w:tc>
          <w:tcPr>
            <w:tcW w:w="262" w:type="pct"/>
            <w:vMerge w:val="restart"/>
            <w:tcBorders>
              <w:top w:val="single" w:sz="12" w:space="0" w:color="auto"/>
              <w:left w:val="single" w:sz="12" w:space="0" w:color="auto"/>
              <w:right w:val="single" w:sz="6" w:space="0" w:color="auto"/>
            </w:tcBorders>
            <w:shd w:val="clear" w:color="auto" w:fill="FFD200"/>
            <w:vAlign w:val="center"/>
          </w:tcPr>
          <w:p>
            <w:pPr>
              <w:pStyle w:val="1b"/>
            </w:pPr>
            <w:bookmarkStart w:id="329" w:name="_Ref150060221"/>
            <w:r>
              <w:t>№</w:t>
            </w:r>
            <w:r>
              <w:t xml:space="preserve"> П/П</w:t>
            </w:r>
          </w:p>
        </w:tc>
        <w:tc>
          <w:tcPr>
            <w:tcW w:w="1607"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74"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2357"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26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07"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74"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1176"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81"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26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0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7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7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81"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62" w:type="pct"/>
            <w:tcBorders>
              <w:top w:val="single" w:sz="12" w:space="0" w:color="auto"/>
              <w:left w:val="single" w:sz="12" w:space="0" w:color="auto"/>
            </w:tcBorders>
          </w:tcPr>
          <w:p>
            <w:pPr>
              <w:pStyle w:val="aff3"/>
            </w:pPr>
            <w:r>
              <w:t>1</w:t>
            </w:r>
          </w:p>
        </w:tc>
        <w:tc>
          <w:tcPr>
            <w:tcW w:w="1607" w:type="pct"/>
            <w:tcBorders>
              <w:top w:val="single" w:sz="12" w:space="0" w:color="auto"/>
            </w:tcBorders>
          </w:tcPr>
          <w:p>
            <w:pPr>
              <w:pStyle w:val="aff3"/>
            </w:pPr>
            <w:r>
              <w:t>Давление в сепараторе (изб.)</w:t>
            </w:r>
          </w:p>
        </w:tc>
        <w:tc>
          <w:tcPr>
            <w:tcW w:w="774" w:type="pct"/>
            <w:tcBorders>
              <w:top w:val="single" w:sz="12" w:space="0" w:color="auto"/>
            </w:tcBorders>
          </w:tcPr>
          <w:p>
            <w:pPr>
              <w:pStyle w:val="aff3"/>
            </w:pPr>
            <w:r>
              <w:t>P1</w:t>
            </w:r>
          </w:p>
        </w:tc>
        <w:tc>
          <w:tcPr>
            <w:tcW w:w="1176" w:type="pct"/>
            <w:tcBorders>
              <w:top w:val="single" w:sz="12" w:space="0" w:color="auto"/>
            </w:tcBorders>
          </w:tcPr>
          <w:p>
            <w:pPr>
              <w:pStyle w:val="aff3"/>
            </w:pPr>
            <w:r>
              <w:t>Ид, Им, С, Р, З*</w:t>
            </w:r>
          </w:p>
        </w:tc>
        <w:tc>
          <w:tcPr>
            <w:tcW w:w="1181" w:type="pct"/>
            <w:tcBorders>
              <w:top w:val="single" w:sz="12" w:space="0" w:color="auto"/>
              <w:right w:val="single" w:sz="12" w:space="0" w:color="auto"/>
            </w:tcBorders>
          </w:tcPr>
          <w:p>
            <w:pPr>
              <w:pStyle w:val="aff3"/>
            </w:pPr>
            <w:r>
              <w:t>Ид, Им, С, Р, З*, ИНТ</w:t>
            </w:r>
          </w:p>
        </w:tc>
      </w:tr>
      <w:tr>
        <w:trPr>
          <w:trHeight w:val="20"/>
        </w:trPr>
        <w:tc>
          <w:tcPr>
            <w:tcW w:w="262" w:type="pct"/>
            <w:tcBorders>
              <w:left w:val="single" w:sz="12" w:space="0" w:color="auto"/>
            </w:tcBorders>
          </w:tcPr>
          <w:p>
            <w:pPr>
              <w:pStyle w:val="aff3"/>
            </w:pPr>
            <w:r>
              <w:t>2</w:t>
            </w:r>
          </w:p>
        </w:tc>
        <w:tc>
          <w:tcPr>
            <w:tcW w:w="1607" w:type="pct"/>
          </w:tcPr>
          <w:p>
            <w:pPr>
              <w:pStyle w:val="aff3"/>
            </w:pPr>
            <w:r>
              <w:t>Уровень жидкости в сепараторе (текущий)</w:t>
            </w:r>
          </w:p>
        </w:tc>
        <w:tc>
          <w:tcPr>
            <w:tcW w:w="774" w:type="pct"/>
          </w:tcPr>
          <w:p>
            <w:pPr>
              <w:pStyle w:val="aff3"/>
            </w:pPr>
            <w:r>
              <w:t>L1</w:t>
            </w:r>
          </w:p>
        </w:tc>
        <w:tc>
          <w:tcPr>
            <w:tcW w:w="1176" w:type="pct"/>
          </w:tcPr>
          <w:p>
            <w:pPr>
              <w:pStyle w:val="aff3"/>
            </w:pPr>
            <w:r>
              <w:t>Ид, Им</w:t>
            </w:r>
            <w:r>
              <w:rPr>
                <w:lang w:val="en-US"/>
              </w:rPr>
              <w:t>***</w:t>
            </w:r>
            <w:r>
              <w:t xml:space="preserve">, C, Р, З*, </w:t>
            </w:r>
          </w:p>
        </w:tc>
        <w:tc>
          <w:tcPr>
            <w:tcW w:w="1181" w:type="pct"/>
            <w:tcBorders>
              <w:right w:val="single" w:sz="12" w:space="0" w:color="auto"/>
            </w:tcBorders>
          </w:tcPr>
          <w:p>
            <w:pPr>
              <w:pStyle w:val="aff3"/>
            </w:pPr>
            <w:r>
              <w:t>Ид, Им***</w:t>
            </w:r>
            <w:r>
              <w:t xml:space="preserve">, C, Р, ИНТ, Ф, </w:t>
            </w:r>
            <w:r>
              <w:t>З*</w:t>
            </w:r>
          </w:p>
        </w:tc>
      </w:tr>
      <w:tr>
        <w:trPr>
          <w:trHeight w:val="20"/>
        </w:trPr>
        <w:tc>
          <w:tcPr>
            <w:tcW w:w="262" w:type="pct"/>
            <w:tcBorders>
              <w:left w:val="single" w:sz="12" w:space="0" w:color="auto"/>
            </w:tcBorders>
          </w:tcPr>
          <w:p>
            <w:pPr>
              <w:pStyle w:val="aff3"/>
              <w:rPr>
                <w:lang w:val="en-US"/>
              </w:rPr>
            </w:pPr>
            <w:r>
              <w:rPr>
                <w:lang w:val="en-US"/>
              </w:rPr>
              <w:t>3</w:t>
            </w:r>
          </w:p>
        </w:tc>
        <w:tc>
          <w:tcPr>
            <w:tcW w:w="1607" w:type="pct"/>
          </w:tcPr>
          <w:p>
            <w:pPr>
              <w:pStyle w:val="aff3"/>
            </w:pPr>
            <w:r>
              <w:t>Аварийный минимальный уровень в сепараторе</w:t>
            </w:r>
          </w:p>
        </w:tc>
        <w:tc>
          <w:tcPr>
            <w:tcW w:w="774" w:type="pct"/>
          </w:tcPr>
          <w:p>
            <w:pPr>
              <w:pStyle w:val="aff3"/>
              <w:rPr>
                <w:lang w:val="en-US"/>
              </w:rPr>
            </w:pPr>
            <w:r>
              <w:t>L</w:t>
            </w:r>
            <w:r>
              <w:rPr>
                <w:lang w:val="en-US"/>
              </w:rPr>
              <w:t>2</w:t>
            </w:r>
          </w:p>
        </w:tc>
        <w:tc>
          <w:tcPr>
            <w:tcW w:w="1176" w:type="pct"/>
          </w:tcPr>
          <w:p>
            <w:pPr>
              <w:pStyle w:val="aff3"/>
            </w:pPr>
            <w:r>
              <w:t>С</w:t>
            </w:r>
          </w:p>
        </w:tc>
        <w:tc>
          <w:tcPr>
            <w:tcW w:w="1181" w:type="pct"/>
            <w:tcBorders>
              <w:right w:val="single" w:sz="12" w:space="0" w:color="auto"/>
            </w:tcBorders>
          </w:tcPr>
          <w:p>
            <w:pPr>
              <w:pStyle w:val="aff3"/>
            </w:pPr>
            <w:r>
              <w:t>С</w:t>
            </w:r>
          </w:p>
        </w:tc>
      </w:tr>
      <w:tr>
        <w:trPr>
          <w:trHeight w:val="20"/>
        </w:trPr>
        <w:tc>
          <w:tcPr>
            <w:tcW w:w="262" w:type="pct"/>
            <w:tcBorders>
              <w:left w:val="single" w:sz="12" w:space="0" w:color="auto"/>
            </w:tcBorders>
          </w:tcPr>
          <w:p>
            <w:pPr>
              <w:pStyle w:val="aff3"/>
              <w:rPr>
                <w:lang w:val="en-US"/>
              </w:rPr>
            </w:pPr>
            <w:r>
              <w:rPr>
                <w:lang w:val="en-US"/>
              </w:rPr>
              <w:t>4</w:t>
            </w:r>
          </w:p>
        </w:tc>
        <w:tc>
          <w:tcPr>
            <w:tcW w:w="1607" w:type="pct"/>
          </w:tcPr>
          <w:p>
            <w:pPr>
              <w:pStyle w:val="aff3"/>
            </w:pPr>
            <w:r>
              <w:t>Аварийный максимальный уровень в сепараторе</w:t>
            </w:r>
          </w:p>
        </w:tc>
        <w:tc>
          <w:tcPr>
            <w:tcW w:w="774" w:type="pct"/>
          </w:tcPr>
          <w:p>
            <w:pPr>
              <w:pStyle w:val="aff3"/>
              <w:rPr>
                <w:lang w:val="en-US"/>
              </w:rPr>
            </w:pPr>
            <w:r>
              <w:t>L</w:t>
            </w:r>
            <w:r>
              <w:rPr>
                <w:lang w:val="en-US"/>
              </w:rPr>
              <w:t>3</w:t>
            </w:r>
          </w:p>
        </w:tc>
        <w:tc>
          <w:tcPr>
            <w:tcW w:w="1176" w:type="pct"/>
          </w:tcPr>
          <w:p>
            <w:pPr>
              <w:pStyle w:val="aff3"/>
            </w:pPr>
            <w:r>
              <w:t>С</w:t>
            </w:r>
          </w:p>
        </w:tc>
        <w:tc>
          <w:tcPr>
            <w:tcW w:w="1181" w:type="pct"/>
            <w:tcBorders>
              <w:right w:val="single" w:sz="12" w:space="0" w:color="auto"/>
            </w:tcBorders>
          </w:tcPr>
          <w:p>
            <w:pPr>
              <w:pStyle w:val="aff3"/>
            </w:pPr>
            <w:r>
              <w:t>С</w:t>
            </w:r>
          </w:p>
        </w:tc>
      </w:tr>
      <w:tr>
        <w:trPr>
          <w:trHeight w:val="20"/>
        </w:trPr>
        <w:tc>
          <w:tcPr>
            <w:tcW w:w="262" w:type="pct"/>
            <w:tcBorders>
              <w:left w:val="single" w:sz="12" w:space="0" w:color="auto"/>
            </w:tcBorders>
          </w:tcPr>
          <w:p>
            <w:pPr>
              <w:pStyle w:val="aff3"/>
              <w:rPr>
                <w:lang w:val="en-US"/>
              </w:rPr>
            </w:pPr>
            <w:r>
              <w:rPr>
                <w:lang w:val="en-US"/>
              </w:rPr>
              <w:t>5</w:t>
            </w:r>
          </w:p>
        </w:tc>
        <w:tc>
          <w:tcPr>
            <w:tcW w:w="1607" w:type="pct"/>
          </w:tcPr>
          <w:p>
            <w:pPr>
              <w:pStyle w:val="aff3"/>
            </w:pPr>
            <w:r>
              <w:t xml:space="preserve">Температура газа в сепараторе </w:t>
            </w:r>
          </w:p>
        </w:tc>
        <w:tc>
          <w:tcPr>
            <w:tcW w:w="774" w:type="pct"/>
          </w:tcPr>
          <w:p>
            <w:pPr>
              <w:pStyle w:val="aff3"/>
            </w:pPr>
            <w:r>
              <w:t>Т1</w:t>
            </w:r>
          </w:p>
        </w:tc>
        <w:tc>
          <w:tcPr>
            <w:tcW w:w="1176" w:type="pct"/>
          </w:tcPr>
          <w:p>
            <w:pPr>
              <w:pStyle w:val="aff3"/>
            </w:pPr>
            <w:r>
              <w:t>Ид, Им****, С</w:t>
            </w:r>
          </w:p>
        </w:tc>
        <w:tc>
          <w:tcPr>
            <w:tcW w:w="1181" w:type="pct"/>
            <w:tcBorders>
              <w:right w:val="single" w:sz="12" w:space="0" w:color="auto"/>
            </w:tcBorders>
          </w:tcPr>
          <w:p>
            <w:pPr>
              <w:pStyle w:val="aff3"/>
            </w:pPr>
            <w:r>
              <w:t>Ид, Им****, С</w:t>
            </w:r>
          </w:p>
        </w:tc>
      </w:tr>
      <w:tr>
        <w:trPr>
          <w:trHeight w:val="20"/>
        </w:trPr>
        <w:tc>
          <w:tcPr>
            <w:tcW w:w="262" w:type="pct"/>
            <w:tcBorders>
              <w:left w:val="single" w:sz="12" w:space="0" w:color="auto"/>
            </w:tcBorders>
          </w:tcPr>
          <w:p>
            <w:pPr>
              <w:pStyle w:val="aff3"/>
              <w:rPr>
                <w:lang w:val="en-US"/>
              </w:rPr>
            </w:pPr>
            <w:r>
              <w:rPr>
                <w:lang w:val="en-US"/>
              </w:rPr>
              <w:t>6</w:t>
            </w:r>
          </w:p>
        </w:tc>
        <w:tc>
          <w:tcPr>
            <w:tcW w:w="1607" w:type="pct"/>
          </w:tcPr>
          <w:p>
            <w:pPr>
              <w:pStyle w:val="aff3"/>
            </w:pPr>
            <w:r>
              <w:t>Положение клапана на трубопроводе выхода газа**</w:t>
            </w:r>
          </w:p>
        </w:tc>
        <w:tc>
          <w:tcPr>
            <w:tcW w:w="774" w:type="pct"/>
          </w:tcPr>
          <w:p>
            <w:pPr>
              <w:pStyle w:val="aff3"/>
            </w:pPr>
            <w:r>
              <w:t>N1</w:t>
            </w:r>
          </w:p>
        </w:tc>
        <w:tc>
          <w:tcPr>
            <w:tcW w:w="1176" w:type="pct"/>
          </w:tcPr>
          <w:p>
            <w:pPr>
              <w:pStyle w:val="aff3"/>
            </w:pPr>
            <w:r>
              <w:t>С</w:t>
            </w:r>
          </w:p>
        </w:tc>
        <w:tc>
          <w:tcPr>
            <w:tcW w:w="1181" w:type="pct"/>
            <w:tcBorders>
              <w:right w:val="single" w:sz="12" w:space="0" w:color="auto"/>
            </w:tcBorders>
          </w:tcPr>
          <w:p>
            <w:pPr>
              <w:pStyle w:val="aff3"/>
            </w:pPr>
            <w:r>
              <w:t>У, С</w:t>
            </w:r>
          </w:p>
        </w:tc>
      </w:tr>
      <w:tr>
        <w:trPr>
          <w:trHeight w:val="20"/>
        </w:trPr>
        <w:tc>
          <w:tcPr>
            <w:tcW w:w="262" w:type="pct"/>
            <w:tcBorders>
              <w:left w:val="single" w:sz="12" w:space="0" w:color="auto"/>
            </w:tcBorders>
          </w:tcPr>
          <w:p>
            <w:pPr>
              <w:pStyle w:val="aff3"/>
              <w:rPr>
                <w:lang w:val="en-US"/>
              </w:rPr>
            </w:pPr>
            <w:r>
              <w:rPr>
                <w:lang w:val="en-US"/>
              </w:rPr>
              <w:t>7</w:t>
            </w:r>
          </w:p>
        </w:tc>
        <w:tc>
          <w:tcPr>
            <w:tcW w:w="1607" w:type="pct"/>
          </w:tcPr>
          <w:p>
            <w:pPr>
              <w:pStyle w:val="aff3"/>
            </w:pPr>
            <w:r>
              <w:t>Положение клапана на трубопроводе выхода конденсата</w:t>
            </w:r>
          </w:p>
        </w:tc>
        <w:tc>
          <w:tcPr>
            <w:tcW w:w="774" w:type="pct"/>
          </w:tcPr>
          <w:p>
            <w:pPr>
              <w:pStyle w:val="aff3"/>
            </w:pPr>
            <w:r>
              <w:t>N2</w:t>
            </w:r>
          </w:p>
        </w:tc>
        <w:tc>
          <w:tcPr>
            <w:tcW w:w="1176" w:type="pct"/>
          </w:tcPr>
          <w:p>
            <w:pPr>
              <w:pStyle w:val="aff3"/>
            </w:pPr>
            <w:r>
              <w:t>С</w:t>
            </w:r>
          </w:p>
        </w:tc>
        <w:tc>
          <w:tcPr>
            <w:tcW w:w="1181" w:type="pct"/>
            <w:tcBorders>
              <w:right w:val="single" w:sz="12" w:space="0" w:color="auto"/>
            </w:tcBorders>
          </w:tcPr>
          <w:p>
            <w:pPr>
              <w:pStyle w:val="aff3"/>
            </w:pPr>
            <w:r>
              <w:t>У, С</w:t>
            </w:r>
          </w:p>
        </w:tc>
      </w:tr>
      <w:tr>
        <w:trPr>
          <w:trHeight w:val="20"/>
        </w:trPr>
        <w:tc>
          <w:tcPr>
            <w:tcW w:w="262" w:type="pct"/>
            <w:tcBorders>
              <w:left w:val="single" w:sz="12" w:space="0" w:color="auto"/>
            </w:tcBorders>
          </w:tcPr>
          <w:p>
            <w:pPr>
              <w:pStyle w:val="aff3"/>
              <w:rPr>
                <w:lang w:val="en-US"/>
              </w:rPr>
            </w:pPr>
            <w:r>
              <w:rPr>
                <w:lang w:val="en-US"/>
              </w:rPr>
              <w:t>8</w:t>
            </w:r>
          </w:p>
        </w:tc>
        <w:tc>
          <w:tcPr>
            <w:tcW w:w="1607" w:type="pct"/>
          </w:tcPr>
          <w:p>
            <w:pPr>
              <w:pStyle w:val="aff3"/>
            </w:pPr>
            <w:r>
              <w:t>Давление после клапана на трубопроводе выхода жидкости (изб.)</w:t>
            </w:r>
          </w:p>
        </w:tc>
        <w:tc>
          <w:tcPr>
            <w:tcW w:w="774" w:type="pct"/>
          </w:tcPr>
          <w:p>
            <w:pPr>
              <w:pStyle w:val="aff3"/>
            </w:pPr>
            <w:r>
              <w:t>Р2</w:t>
            </w:r>
          </w:p>
        </w:tc>
        <w:tc>
          <w:tcPr>
            <w:tcW w:w="1176" w:type="pct"/>
          </w:tcPr>
          <w:p>
            <w:pPr>
              <w:pStyle w:val="aff3"/>
            </w:pPr>
            <w:r>
              <w:t>Им</w:t>
            </w:r>
          </w:p>
        </w:tc>
        <w:tc>
          <w:tcPr>
            <w:tcW w:w="1181" w:type="pct"/>
            <w:tcBorders>
              <w:right w:val="single" w:sz="12" w:space="0" w:color="auto"/>
            </w:tcBorders>
          </w:tcPr>
          <w:p>
            <w:pPr>
              <w:pStyle w:val="aff3"/>
            </w:pPr>
            <w:r>
              <w:t>Им</w:t>
            </w:r>
          </w:p>
        </w:tc>
      </w:tr>
      <w:tr>
        <w:trPr>
          <w:trHeight w:val="20"/>
        </w:trPr>
        <w:tc>
          <w:tcPr>
            <w:tcW w:w="262" w:type="pct"/>
            <w:tcBorders>
              <w:left w:val="single" w:sz="12" w:space="0" w:color="auto"/>
            </w:tcBorders>
          </w:tcPr>
          <w:p>
            <w:pPr>
              <w:pStyle w:val="aff3"/>
              <w:rPr>
                <w:lang w:val="en-US"/>
              </w:rPr>
            </w:pPr>
            <w:r>
              <w:rPr>
                <w:lang w:val="en-US"/>
              </w:rPr>
              <w:t>9</w:t>
            </w:r>
          </w:p>
        </w:tc>
        <w:tc>
          <w:tcPr>
            <w:tcW w:w="1607" w:type="pct"/>
          </w:tcPr>
          <w:p>
            <w:pPr>
              <w:pStyle w:val="aff3"/>
            </w:pPr>
            <w:r>
              <w:t>Перепад давления на сетке</w:t>
            </w:r>
          </w:p>
        </w:tc>
        <w:tc>
          <w:tcPr>
            <w:tcW w:w="774" w:type="pct"/>
          </w:tcPr>
          <w:p>
            <w:pPr>
              <w:pStyle w:val="aff3"/>
            </w:pPr>
            <w:r>
              <w:t>РD1</w:t>
            </w:r>
          </w:p>
        </w:tc>
        <w:tc>
          <w:tcPr>
            <w:tcW w:w="1176" w:type="pct"/>
          </w:tcPr>
          <w:p>
            <w:pPr>
              <w:pStyle w:val="aff3"/>
            </w:pPr>
            <w:r>
              <w:t>Ид, С</w:t>
            </w:r>
          </w:p>
        </w:tc>
        <w:tc>
          <w:tcPr>
            <w:tcW w:w="1181" w:type="pct"/>
            <w:tcBorders>
              <w:right w:val="single" w:sz="12" w:space="0" w:color="auto"/>
            </w:tcBorders>
          </w:tcPr>
          <w:p>
            <w:pPr>
              <w:pStyle w:val="aff3"/>
            </w:pPr>
            <w:r>
              <w:t>Ид, С</w:t>
            </w:r>
          </w:p>
        </w:tc>
      </w:tr>
      <w:tr>
        <w:trPr>
          <w:trHeight w:val="20"/>
        </w:trPr>
        <w:tc>
          <w:tcPr>
            <w:tcW w:w="262" w:type="pct"/>
            <w:tcBorders>
              <w:left w:val="single" w:sz="12" w:space="0" w:color="auto"/>
            </w:tcBorders>
          </w:tcPr>
          <w:p>
            <w:pPr>
              <w:pStyle w:val="aff3"/>
              <w:rPr>
                <w:lang w:val="en-US"/>
              </w:rPr>
            </w:pPr>
            <w:r>
              <w:rPr>
                <w:lang w:val="en-US"/>
              </w:rPr>
              <w:t>10</w:t>
            </w:r>
          </w:p>
        </w:tc>
        <w:tc>
          <w:tcPr>
            <w:tcW w:w="1607" w:type="pct"/>
          </w:tcPr>
          <w:p>
            <w:pPr>
              <w:pStyle w:val="aff3"/>
            </w:pPr>
            <w:r>
              <w:t>Положение, состояние и управление электроприводной ЗРА</w:t>
            </w:r>
          </w:p>
        </w:tc>
        <w:tc>
          <w:tcPr>
            <w:tcW w:w="774" w:type="pct"/>
          </w:tcPr>
          <w:p>
            <w:pPr>
              <w:pStyle w:val="aff3"/>
            </w:pPr>
            <w:r>
              <w:t>N3, N4</w:t>
            </w:r>
          </w:p>
        </w:tc>
        <w:tc>
          <w:tcPr>
            <w:tcW w:w="1176" w:type="pct"/>
          </w:tcPr>
          <w:p>
            <w:pPr>
              <w:pStyle w:val="aff3"/>
            </w:pPr>
            <w:r>
              <w:t>У, С</w:t>
            </w:r>
          </w:p>
        </w:tc>
        <w:tc>
          <w:tcPr>
            <w:tcW w:w="1181" w:type="pct"/>
            <w:tcBorders>
              <w:right w:val="single" w:sz="12" w:space="0" w:color="auto"/>
            </w:tcBorders>
          </w:tcPr>
          <w:p>
            <w:pPr>
              <w:pStyle w:val="aff3"/>
            </w:pPr>
            <w:r>
              <w:t>У, С</w:t>
            </w:r>
          </w:p>
        </w:tc>
      </w:tr>
      <w:tr>
        <w:trPr>
          <w:trHeight w:val="20"/>
        </w:trPr>
        <w:tc>
          <w:tcPr>
            <w:tcW w:w="262" w:type="pct"/>
            <w:tcBorders>
              <w:left w:val="single" w:sz="12" w:space="0" w:color="auto"/>
              <w:bottom w:val="single" w:sz="12" w:space="0" w:color="auto"/>
            </w:tcBorders>
          </w:tcPr>
          <w:p>
            <w:pPr>
              <w:pStyle w:val="aff3"/>
              <w:rPr>
                <w:lang w:val="en-US"/>
              </w:rPr>
            </w:pPr>
            <w:r>
              <w:rPr>
                <w:lang w:val="en-US"/>
              </w:rPr>
              <w:t>11</w:t>
            </w:r>
          </w:p>
        </w:tc>
        <w:tc>
          <w:tcPr>
            <w:tcW w:w="1607" w:type="pct"/>
            <w:tcBorders>
              <w:bottom w:val="single" w:sz="12" w:space="0" w:color="auto"/>
            </w:tcBorders>
          </w:tcPr>
          <w:p>
            <w:pPr>
              <w:pStyle w:val="aff3"/>
            </w:pPr>
            <w:r>
              <w:t>Загазованность</w:t>
            </w:r>
          </w:p>
        </w:tc>
        <w:tc>
          <w:tcPr>
            <w:tcW w:w="774" w:type="pct"/>
            <w:tcBorders>
              <w:bottom w:val="single" w:sz="12" w:space="0" w:color="auto"/>
            </w:tcBorders>
          </w:tcPr>
          <w:p>
            <w:pPr>
              <w:pStyle w:val="aff3"/>
            </w:pPr>
            <w:r>
              <w:rPr>
                <w:lang w:val="en-US"/>
              </w:rPr>
              <w:t>A</w:t>
            </w:r>
            <w:r>
              <w:t>1</w:t>
            </w:r>
          </w:p>
        </w:tc>
        <w:tc>
          <w:tcPr>
            <w:tcW w:w="1176" w:type="pct"/>
            <w:tcBorders>
              <w:bottom w:val="single" w:sz="12" w:space="0" w:color="auto"/>
            </w:tcBorders>
          </w:tcPr>
          <w:p>
            <w:pPr>
              <w:pStyle w:val="aff3"/>
            </w:pPr>
            <w:r>
              <w:t>C, З*</w:t>
            </w:r>
          </w:p>
        </w:tc>
        <w:tc>
          <w:tcPr>
            <w:tcW w:w="1181" w:type="pct"/>
            <w:tcBorders>
              <w:bottom w:val="single" w:sz="12" w:space="0" w:color="auto"/>
              <w:right w:val="single" w:sz="12" w:space="0" w:color="auto"/>
            </w:tcBorders>
          </w:tcPr>
          <w:p>
            <w:pPr>
              <w:pStyle w:val="aff3"/>
            </w:pPr>
            <w:r>
              <w:t>С, З*</w:t>
            </w:r>
          </w:p>
        </w:tc>
      </w:tr>
    </w:tbl>
    <w:p>
      <w:pPr>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ind w:left="567"/>
        <w:rPr>
          <w:i/>
        </w:rPr>
      </w:pPr>
      <w:r>
        <w:rPr>
          <w:i/>
        </w:rPr>
        <w:t>**</w:t>
      </w:r>
      <w:r>
        <w:rPr>
          <w:i/>
        </w:rPr>
        <w:t> </w:t>
      </w:r>
      <w:r>
        <w:rPr>
          <w:i/>
        </w:rPr>
        <w:t>Место установки клапана: в обвязке аппарата/за его пределами определяется при проектировании.</w:t>
      </w:r>
    </w:p>
    <w:p>
      <w:pPr>
        <w:ind w:left="567"/>
        <w:rPr>
          <w:i/>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текущего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ind w:left="567"/>
        <w:jc w:val="both"/>
        <w:rPr>
          <w:i/>
          <w:sz w:val="24"/>
          <w:szCs w:val="24"/>
        </w:rPr>
      </w:pPr>
    </w:p>
    <w:p>
      <w:pPr>
        <w:ind w:left="567"/>
      </w:pPr>
      <w:r>
        <w:t>*</w:t>
      </w:r>
      <w:r>
        <w:t>**</w:t>
      </w:r>
      <w:r>
        <w:t>*</w:t>
      </w:r>
      <w:r>
        <w:t> </w:t>
      </w:r>
      <w:r>
        <w:rPr>
          <w:i/>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r>
        <w:t>.</w:t>
      </w:r>
    </w:p>
    <w:p>
      <w:pPr>
        <w:keepNext w:val="0"/>
        <w:jc w:val="left"/>
      </w:pPr>
    </w:p>
    <w:bookmarkStart w:id="330" w:name="_Ref2096827"/>
    <w:p>
      <w:pPr>
        <w:pStyle w:val="aff6"/>
        <w:spacing w:before="60"/>
      </w:pPr>
      <w:r>
        <w:object w:dxaOrig="12675" w:dyaOrig="6511">
          <v:shape id="_x0000_i1066" type="#_x0000_t75" style="width:489.75pt;height:251.25pt" o:ole="">
            <v:imagedata r:id="rId142" o:title=""/>
          </v:shape>
          <o:OLEObject Type="Embed" ProgID="Visio.Drawing.11" ShapeID="_x0000_i1066" DrawAspect="Content" ObjectID="_1638793756" r:id="rId143"/>
        </w:object>
      </w:r>
      <w:bookmarkStart w:id="331" w:name="_Ref16079850"/>
      <w:r>
        <w:t xml:space="preserve">Рис. </w:t>
      </w:r>
      <w:r>
        <w:rPr>
          <w:noProof/>
        </w:rPr>
        <w:fldChar w:fldCharType="begin"/>
      </w:r>
      <w:r>
        <w:rPr>
          <w:noProof/>
        </w:rPr>
        <w:instrText xml:space="preserve"> SEQ Рисунок \* ARABIC </w:instrText>
      </w:r>
      <w:r>
        <w:rPr>
          <w:noProof/>
        </w:rPr>
        <w:fldChar w:fldCharType="separate"/>
      </w:r>
      <w:r>
        <w:rPr>
          <w:noProof/>
        </w:rPr>
        <w:t>46</w:t>
      </w:r>
      <w:r>
        <w:rPr>
          <w:noProof/>
        </w:rPr>
        <w:fldChar w:fldCharType="end"/>
      </w:r>
      <w:bookmarkEnd w:id="330"/>
      <w:bookmarkEnd w:id="331"/>
      <w:r>
        <w:t xml:space="preserve"> Объем автоматизации газосепаратора подготовки газа горизонтального</w:t>
      </w:r>
    </w:p>
    <w:p/>
    <w:p/>
    <w:p>
      <w:pPr>
        <w:pStyle w:val="31"/>
        <w:numPr>
          <w:ilvl w:val="2"/>
          <w:numId w:val="11"/>
        </w:numPr>
        <w:tabs>
          <w:tab w:val="left" w:pos="567"/>
        </w:tabs>
        <w:ind w:left="0" w:firstLine="0"/>
        <w:rPr>
          <w:caps w:val="0"/>
        </w:rPr>
      </w:pPr>
      <w:bookmarkStart w:id="332" w:name="_Toc6315408"/>
      <w:bookmarkStart w:id="333" w:name="_Toc6585794"/>
      <w:bookmarkStart w:id="334" w:name="_Toc22897656"/>
      <w:bookmarkEnd w:id="329"/>
      <w:r>
        <w:rPr>
          <w:caps w:val="0"/>
        </w:rPr>
        <w:t>ГАЗОСЕПАРАТОР ПОДГОТОВКИ ГАЗА ЦЕНТРОБЕЖНЫЙ ВЕРТИКАЛЬНЫЙ ДЛЯ НЕФТЯНЫХ ОБЪЕКТОВ</w:t>
      </w:r>
      <w:bookmarkEnd w:id="332"/>
      <w:bookmarkEnd w:id="333"/>
      <w:bookmarkEnd w:id="334"/>
    </w:p>
    <w:p/>
    <w:p>
      <w:r>
        <w:t>В Таблице</w:t>
      </w:r>
      <w:r>
        <w:t xml:space="preserve"> </w:t>
      </w:r>
      <w:r>
        <w:t>50</w:t>
      </w:r>
      <w:r>
        <w:t xml:space="preserve"> и</w:t>
      </w:r>
      <w:r>
        <w:t xml:space="preserve"> на</w:t>
      </w:r>
      <w:r>
        <w:t xml:space="preserve"> рисунк</w:t>
      </w:r>
      <w:r>
        <w:t>е</w:t>
      </w:r>
      <w:r>
        <w:t xml:space="preserve"> </w:t>
      </w:r>
      <w:r>
        <w:fldChar w:fldCharType="begin"/>
      </w:r>
      <w:r>
        <w:instrText xml:space="preserve"> REF _Ref2099968</w:instrText>
      </w:r>
      <w:r>
        <w:instrText xml:space="preserve"> \# 0 \h  \* MERGEFORMAT </w:instrText>
      </w:r>
      <w:r>
        <w:fldChar w:fldCharType="separate"/>
      </w:r>
      <w:r>
        <w:t>47</w:t>
      </w:r>
      <w:r>
        <w:fldChar w:fldCharType="end"/>
      </w:r>
      <w:r>
        <w:t xml:space="preserve"> </w:t>
      </w:r>
      <w:r>
        <w:t>приведен</w:t>
      </w:r>
      <w:r>
        <w:t xml:space="preserve"> объем автоматизации газосепаратора подготовки газа центробежного вертикального</w:t>
      </w:r>
      <w:r>
        <w:t xml:space="preserve"> для нефтяных объектов</w:t>
      </w:r>
      <w:r>
        <w:t>.</w:t>
      </w:r>
    </w:p>
    <w:p/>
    <w:p>
      <w:pPr>
        <w:pStyle w:val="af6"/>
        <w:spacing w:after="0"/>
      </w:pPr>
      <w:bookmarkStart w:id="335" w:name="_Ref2098803"/>
      <w:r>
        <w:t xml:space="preserve">Таблица </w:t>
      </w:r>
      <w:fldSimple w:instr=" SEQ Таблица \* ARABIC ">
        <w:r>
          <w:rPr>
            <w:noProof/>
          </w:rPr>
          <w:t>50</w:t>
        </w:r>
      </w:fldSimple>
      <w:bookmarkEnd w:id="335"/>
    </w:p>
    <w:p>
      <w:pPr>
        <w:pStyle w:val="af6"/>
        <w:spacing w:after="0"/>
      </w:pPr>
      <w:r>
        <w:t>Объем автоматизации газосепаратора подготовки газа центробежного вертикального</w:t>
      </w:r>
    </w:p>
    <w:p>
      <w:pPr>
        <w:pStyle w:val="af6"/>
      </w:pPr>
      <w:r>
        <w:t>для нефтяных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4230"/>
        <w:gridCol w:w="1916"/>
        <w:gridCol w:w="1514"/>
        <w:gridCol w:w="8"/>
        <w:gridCol w:w="1671"/>
      </w:tblGrid>
      <w:tr>
        <w:trPr>
          <w:tblHeader/>
        </w:trPr>
        <w:tc>
          <w:tcPr>
            <w:tcW w:w="262" w:type="pct"/>
            <w:vMerge w:val="restart"/>
            <w:tcBorders>
              <w:top w:val="single" w:sz="12" w:space="0" w:color="auto"/>
              <w:left w:val="single" w:sz="12" w:space="0" w:color="auto"/>
              <w:right w:val="single" w:sz="6" w:space="0" w:color="auto"/>
            </w:tcBorders>
            <w:shd w:val="clear" w:color="auto" w:fill="FFD200"/>
            <w:vAlign w:val="center"/>
          </w:tcPr>
          <w:p>
            <w:pPr>
              <w:pStyle w:val="1b"/>
            </w:pPr>
            <w:bookmarkStart w:id="336" w:name="_Ref150060235"/>
            <w:r>
              <w:t>№</w:t>
            </w:r>
            <w:r>
              <w:t xml:space="preserve"> П/П</w:t>
            </w:r>
          </w:p>
        </w:tc>
        <w:tc>
          <w:tcPr>
            <w:tcW w:w="2146"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72"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620"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6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146"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72"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6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852" w:type="pct"/>
            <w:gridSpan w:val="2"/>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c>
          <w:tcPr>
            <w:tcW w:w="26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7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72" w:type="pct"/>
            <w:gridSpan w:val="2"/>
            <w:tcBorders>
              <w:top w:val="single" w:sz="12" w:space="0" w:color="auto"/>
              <w:left w:val="single" w:sz="6" w:space="0" w:color="auto"/>
              <w:bottom w:val="single" w:sz="12" w:space="0" w:color="auto"/>
              <w:right w:val="single" w:sz="4" w:space="0" w:color="auto"/>
            </w:tcBorders>
            <w:shd w:val="clear" w:color="auto" w:fill="FFD200"/>
            <w:vAlign w:val="center"/>
          </w:tcPr>
          <w:p>
            <w:pPr>
              <w:pStyle w:val="1b"/>
            </w:pPr>
            <w:r>
              <w:t>4</w:t>
            </w:r>
          </w:p>
        </w:tc>
        <w:tc>
          <w:tcPr>
            <w:tcW w:w="848" w:type="pct"/>
            <w:tcBorders>
              <w:top w:val="single" w:sz="12" w:space="0" w:color="auto"/>
              <w:left w:val="single" w:sz="4" w:space="0" w:color="auto"/>
              <w:bottom w:val="single" w:sz="12" w:space="0" w:color="auto"/>
              <w:right w:val="single" w:sz="12" w:space="0" w:color="auto"/>
            </w:tcBorders>
            <w:shd w:val="clear" w:color="auto" w:fill="FFD200"/>
            <w:vAlign w:val="center"/>
          </w:tcPr>
          <w:p>
            <w:pPr>
              <w:pStyle w:val="1b"/>
            </w:pPr>
            <w:r>
              <w:t>5</w:t>
            </w:r>
          </w:p>
        </w:tc>
      </w:tr>
      <w:tr>
        <w:tc>
          <w:tcPr>
            <w:tcW w:w="262" w:type="pct"/>
            <w:tcBorders>
              <w:top w:val="single" w:sz="12" w:space="0" w:color="auto"/>
              <w:left w:val="single" w:sz="12" w:space="0" w:color="auto"/>
            </w:tcBorders>
          </w:tcPr>
          <w:p>
            <w:pPr>
              <w:pStyle w:val="aff3"/>
            </w:pPr>
            <w:r>
              <w:t>1</w:t>
            </w:r>
          </w:p>
        </w:tc>
        <w:tc>
          <w:tcPr>
            <w:tcW w:w="2146" w:type="pct"/>
            <w:tcBorders>
              <w:top w:val="single" w:sz="12" w:space="0" w:color="auto"/>
            </w:tcBorders>
          </w:tcPr>
          <w:p>
            <w:pPr>
              <w:pStyle w:val="aff3"/>
            </w:pPr>
            <w:r>
              <w:t>Давление в сепараторе (изб.)</w:t>
            </w:r>
          </w:p>
        </w:tc>
        <w:tc>
          <w:tcPr>
            <w:tcW w:w="972" w:type="pct"/>
            <w:tcBorders>
              <w:top w:val="single" w:sz="12" w:space="0" w:color="auto"/>
            </w:tcBorders>
          </w:tcPr>
          <w:p>
            <w:pPr>
              <w:pStyle w:val="aff3"/>
            </w:pPr>
            <w:r>
              <w:t>P1</w:t>
            </w:r>
          </w:p>
        </w:tc>
        <w:tc>
          <w:tcPr>
            <w:tcW w:w="772" w:type="pct"/>
            <w:gridSpan w:val="2"/>
            <w:tcBorders>
              <w:top w:val="single" w:sz="12" w:space="0" w:color="auto"/>
            </w:tcBorders>
          </w:tcPr>
          <w:p>
            <w:pPr>
              <w:pStyle w:val="aff3"/>
            </w:pPr>
            <w:r>
              <w:t>Ид, Им, С, Р</w:t>
            </w:r>
          </w:p>
        </w:tc>
        <w:tc>
          <w:tcPr>
            <w:tcW w:w="848" w:type="pct"/>
            <w:tcBorders>
              <w:top w:val="single" w:sz="12" w:space="0" w:color="auto"/>
              <w:right w:val="single" w:sz="12" w:space="0" w:color="auto"/>
            </w:tcBorders>
          </w:tcPr>
          <w:p>
            <w:pPr>
              <w:pStyle w:val="aff3"/>
            </w:pPr>
            <w:r>
              <w:t>Ид, Им, С, Р, ИНТ</w:t>
            </w:r>
          </w:p>
        </w:tc>
      </w:tr>
      <w:tr>
        <w:tc>
          <w:tcPr>
            <w:tcW w:w="262" w:type="pct"/>
            <w:tcBorders>
              <w:left w:val="single" w:sz="12" w:space="0" w:color="auto"/>
            </w:tcBorders>
          </w:tcPr>
          <w:p>
            <w:pPr>
              <w:pStyle w:val="aff3"/>
            </w:pPr>
            <w:r>
              <w:t>2</w:t>
            </w:r>
          </w:p>
        </w:tc>
        <w:tc>
          <w:tcPr>
            <w:tcW w:w="2146" w:type="pct"/>
          </w:tcPr>
          <w:p>
            <w:pPr>
              <w:pStyle w:val="aff3"/>
            </w:pPr>
            <w:r>
              <w:t>Уровень жидкости в сепараторе (текущий)</w:t>
            </w:r>
          </w:p>
        </w:tc>
        <w:tc>
          <w:tcPr>
            <w:tcW w:w="972" w:type="pct"/>
          </w:tcPr>
          <w:p>
            <w:pPr>
              <w:pStyle w:val="aff3"/>
            </w:pPr>
            <w:r>
              <w:t>L1</w:t>
            </w:r>
          </w:p>
        </w:tc>
        <w:tc>
          <w:tcPr>
            <w:tcW w:w="772" w:type="pct"/>
            <w:gridSpan w:val="2"/>
          </w:tcPr>
          <w:p>
            <w:pPr>
              <w:pStyle w:val="aff3"/>
            </w:pPr>
            <w:r>
              <w:t>Ид, Им</w:t>
            </w:r>
            <w:r>
              <w:rPr>
                <w:lang w:val="en-US"/>
              </w:rPr>
              <w:t>**</w:t>
            </w:r>
            <w:r>
              <w:t>, C, Р, З*</w:t>
            </w:r>
          </w:p>
        </w:tc>
        <w:tc>
          <w:tcPr>
            <w:tcW w:w="848" w:type="pct"/>
            <w:tcBorders>
              <w:right w:val="single" w:sz="12" w:space="0" w:color="auto"/>
            </w:tcBorders>
          </w:tcPr>
          <w:p>
            <w:pPr>
              <w:pStyle w:val="aff3"/>
            </w:pPr>
            <w:r>
              <w:t>Ид, Им</w:t>
            </w:r>
            <w:r>
              <w:t>**</w:t>
            </w:r>
            <w:r>
              <w:t>, C, Р, ИНТ,Ф , З*</w:t>
            </w:r>
          </w:p>
        </w:tc>
      </w:tr>
      <w:tr>
        <w:tc>
          <w:tcPr>
            <w:tcW w:w="262" w:type="pct"/>
            <w:tcBorders>
              <w:left w:val="single" w:sz="12" w:space="0" w:color="auto"/>
            </w:tcBorders>
          </w:tcPr>
          <w:p>
            <w:pPr>
              <w:pStyle w:val="aff3"/>
            </w:pPr>
            <w:r>
              <w:t>3</w:t>
            </w:r>
          </w:p>
        </w:tc>
        <w:tc>
          <w:tcPr>
            <w:tcW w:w="2146" w:type="pct"/>
          </w:tcPr>
          <w:p>
            <w:pPr>
              <w:pStyle w:val="aff3"/>
            </w:pPr>
            <w:r>
              <w:t>Аварийный минимальный уровень жидкости в сепараторе</w:t>
            </w:r>
          </w:p>
        </w:tc>
        <w:tc>
          <w:tcPr>
            <w:tcW w:w="972" w:type="pct"/>
          </w:tcPr>
          <w:p>
            <w:pPr>
              <w:pStyle w:val="aff3"/>
            </w:pPr>
            <w:r>
              <w:t>L2</w:t>
            </w:r>
          </w:p>
        </w:tc>
        <w:tc>
          <w:tcPr>
            <w:tcW w:w="772" w:type="pct"/>
            <w:gridSpan w:val="2"/>
          </w:tcPr>
          <w:p>
            <w:pPr>
              <w:pStyle w:val="aff3"/>
            </w:pPr>
            <w:r>
              <w:t>C</w:t>
            </w:r>
          </w:p>
        </w:tc>
        <w:tc>
          <w:tcPr>
            <w:tcW w:w="848" w:type="pct"/>
            <w:tcBorders>
              <w:right w:val="single" w:sz="12" w:space="0" w:color="auto"/>
            </w:tcBorders>
          </w:tcPr>
          <w:p>
            <w:pPr>
              <w:pStyle w:val="aff3"/>
            </w:pPr>
            <w:r>
              <w:t>C</w:t>
            </w:r>
          </w:p>
        </w:tc>
      </w:tr>
      <w:tr>
        <w:tc>
          <w:tcPr>
            <w:tcW w:w="262" w:type="pct"/>
            <w:tcBorders>
              <w:left w:val="single" w:sz="12" w:space="0" w:color="auto"/>
            </w:tcBorders>
          </w:tcPr>
          <w:p>
            <w:pPr>
              <w:pStyle w:val="aff3"/>
              <w:rPr>
                <w:lang w:val="en-US"/>
              </w:rPr>
            </w:pPr>
            <w:r>
              <w:rPr>
                <w:lang w:val="en-US"/>
              </w:rPr>
              <w:t>4</w:t>
            </w:r>
          </w:p>
        </w:tc>
        <w:tc>
          <w:tcPr>
            <w:tcW w:w="2146" w:type="pct"/>
          </w:tcPr>
          <w:p>
            <w:pPr>
              <w:pStyle w:val="aff3"/>
            </w:pPr>
            <w:r>
              <w:t>Аварийный максимальный уровень жидкости в сепараторе</w:t>
            </w:r>
          </w:p>
        </w:tc>
        <w:tc>
          <w:tcPr>
            <w:tcW w:w="972" w:type="pct"/>
          </w:tcPr>
          <w:p>
            <w:pPr>
              <w:pStyle w:val="aff3"/>
            </w:pPr>
            <w:r>
              <w:t>L3</w:t>
            </w:r>
          </w:p>
        </w:tc>
        <w:tc>
          <w:tcPr>
            <w:tcW w:w="772" w:type="pct"/>
            <w:gridSpan w:val="2"/>
          </w:tcPr>
          <w:p>
            <w:pPr>
              <w:pStyle w:val="aff3"/>
            </w:pPr>
            <w:r>
              <w:t>C</w:t>
            </w:r>
          </w:p>
        </w:tc>
        <w:tc>
          <w:tcPr>
            <w:tcW w:w="848" w:type="pct"/>
            <w:tcBorders>
              <w:right w:val="single" w:sz="12" w:space="0" w:color="auto"/>
            </w:tcBorders>
          </w:tcPr>
          <w:p>
            <w:pPr>
              <w:pStyle w:val="aff3"/>
            </w:pPr>
            <w:r>
              <w:t>C</w:t>
            </w:r>
          </w:p>
        </w:tc>
      </w:tr>
      <w:tr>
        <w:tc>
          <w:tcPr>
            <w:tcW w:w="262" w:type="pct"/>
            <w:tcBorders>
              <w:left w:val="single" w:sz="12" w:space="0" w:color="auto"/>
            </w:tcBorders>
          </w:tcPr>
          <w:p>
            <w:pPr>
              <w:pStyle w:val="aff3"/>
            </w:pPr>
            <w:r>
              <w:t>5</w:t>
            </w:r>
          </w:p>
        </w:tc>
        <w:tc>
          <w:tcPr>
            <w:tcW w:w="2146" w:type="pct"/>
          </w:tcPr>
          <w:p>
            <w:pPr>
              <w:pStyle w:val="aff3"/>
            </w:pPr>
            <w:r>
              <w:t xml:space="preserve">Температура газа в сепараторе </w:t>
            </w:r>
          </w:p>
        </w:tc>
        <w:tc>
          <w:tcPr>
            <w:tcW w:w="972" w:type="pct"/>
          </w:tcPr>
          <w:p>
            <w:pPr>
              <w:pStyle w:val="aff3"/>
            </w:pPr>
            <w:r>
              <w:t>Т1</w:t>
            </w:r>
          </w:p>
        </w:tc>
        <w:tc>
          <w:tcPr>
            <w:tcW w:w="772" w:type="pct"/>
            <w:gridSpan w:val="2"/>
          </w:tcPr>
          <w:p>
            <w:pPr>
              <w:pStyle w:val="aff3"/>
            </w:pPr>
            <w:r>
              <w:t>Ид, Им</w:t>
            </w:r>
            <w:r>
              <w:t>***</w:t>
            </w:r>
            <w:r>
              <w:t>, С</w:t>
            </w:r>
          </w:p>
        </w:tc>
        <w:tc>
          <w:tcPr>
            <w:tcW w:w="848" w:type="pct"/>
            <w:tcBorders>
              <w:right w:val="single" w:sz="12" w:space="0" w:color="auto"/>
            </w:tcBorders>
          </w:tcPr>
          <w:p>
            <w:pPr>
              <w:pStyle w:val="aff3"/>
            </w:pPr>
            <w:r>
              <w:t>Ид, Им</w:t>
            </w:r>
            <w:r>
              <w:t>***</w:t>
            </w:r>
            <w:r>
              <w:t>, С</w:t>
            </w:r>
          </w:p>
        </w:tc>
      </w:tr>
      <w:tr>
        <w:tc>
          <w:tcPr>
            <w:tcW w:w="262" w:type="pct"/>
            <w:tcBorders>
              <w:left w:val="single" w:sz="12" w:space="0" w:color="auto"/>
            </w:tcBorders>
          </w:tcPr>
          <w:p>
            <w:pPr>
              <w:pStyle w:val="aff3"/>
            </w:pPr>
            <w:r>
              <w:t>6</w:t>
            </w:r>
          </w:p>
        </w:tc>
        <w:tc>
          <w:tcPr>
            <w:tcW w:w="2146" w:type="pct"/>
          </w:tcPr>
          <w:p>
            <w:pPr>
              <w:pStyle w:val="aff3"/>
            </w:pPr>
            <w:r>
              <w:t>Положение клапана на трубопроводе выхода конденсата</w:t>
            </w:r>
          </w:p>
        </w:tc>
        <w:tc>
          <w:tcPr>
            <w:tcW w:w="972" w:type="pct"/>
          </w:tcPr>
          <w:p>
            <w:pPr>
              <w:pStyle w:val="aff3"/>
            </w:pPr>
            <w:r>
              <w:t>N3</w:t>
            </w:r>
          </w:p>
        </w:tc>
        <w:tc>
          <w:tcPr>
            <w:tcW w:w="772" w:type="pct"/>
            <w:gridSpan w:val="2"/>
          </w:tcPr>
          <w:p>
            <w:pPr>
              <w:pStyle w:val="aff3"/>
            </w:pPr>
            <w:r>
              <w:t>У,С</w:t>
            </w:r>
          </w:p>
        </w:tc>
        <w:tc>
          <w:tcPr>
            <w:tcW w:w="848" w:type="pct"/>
            <w:tcBorders>
              <w:right w:val="single" w:sz="12" w:space="0" w:color="auto"/>
            </w:tcBorders>
          </w:tcPr>
          <w:p>
            <w:pPr>
              <w:pStyle w:val="aff3"/>
            </w:pPr>
            <w:r>
              <w:t>У, С</w:t>
            </w:r>
          </w:p>
        </w:tc>
      </w:tr>
      <w:tr>
        <w:tc>
          <w:tcPr>
            <w:tcW w:w="262" w:type="pct"/>
            <w:tcBorders>
              <w:left w:val="single" w:sz="12" w:space="0" w:color="auto"/>
            </w:tcBorders>
          </w:tcPr>
          <w:p>
            <w:pPr>
              <w:pStyle w:val="aff3"/>
            </w:pPr>
            <w:r>
              <w:t>7</w:t>
            </w:r>
          </w:p>
        </w:tc>
        <w:tc>
          <w:tcPr>
            <w:tcW w:w="2146" w:type="pct"/>
          </w:tcPr>
          <w:p>
            <w:pPr>
              <w:pStyle w:val="aff3"/>
            </w:pPr>
            <w:r>
              <w:t>Давление на трубопроводе выхода газа (изб.)</w:t>
            </w:r>
          </w:p>
        </w:tc>
        <w:tc>
          <w:tcPr>
            <w:tcW w:w="972" w:type="pct"/>
          </w:tcPr>
          <w:p>
            <w:pPr>
              <w:pStyle w:val="aff3"/>
            </w:pPr>
            <w:r>
              <w:t>Р2</w:t>
            </w:r>
          </w:p>
        </w:tc>
        <w:tc>
          <w:tcPr>
            <w:tcW w:w="772" w:type="pct"/>
            <w:gridSpan w:val="2"/>
          </w:tcPr>
          <w:p>
            <w:pPr>
              <w:pStyle w:val="aff3"/>
            </w:pPr>
            <w:r>
              <w:t>Им</w:t>
            </w:r>
          </w:p>
        </w:tc>
        <w:tc>
          <w:tcPr>
            <w:tcW w:w="848" w:type="pct"/>
            <w:tcBorders>
              <w:right w:val="single" w:sz="12" w:space="0" w:color="auto"/>
            </w:tcBorders>
          </w:tcPr>
          <w:p>
            <w:pPr>
              <w:pStyle w:val="aff3"/>
            </w:pPr>
            <w:r>
              <w:t>Им</w:t>
            </w:r>
          </w:p>
        </w:tc>
      </w:tr>
      <w:tr>
        <w:tc>
          <w:tcPr>
            <w:tcW w:w="262" w:type="pct"/>
            <w:tcBorders>
              <w:left w:val="single" w:sz="12" w:space="0" w:color="auto"/>
            </w:tcBorders>
          </w:tcPr>
          <w:p>
            <w:pPr>
              <w:pStyle w:val="aff3"/>
            </w:pPr>
            <w:r>
              <w:t>8</w:t>
            </w:r>
          </w:p>
        </w:tc>
        <w:tc>
          <w:tcPr>
            <w:tcW w:w="2146" w:type="pct"/>
          </w:tcPr>
          <w:p>
            <w:pPr>
              <w:pStyle w:val="aff3"/>
            </w:pPr>
            <w:r>
              <w:t>Перепад давления на сетке</w:t>
            </w:r>
          </w:p>
        </w:tc>
        <w:tc>
          <w:tcPr>
            <w:tcW w:w="972" w:type="pct"/>
          </w:tcPr>
          <w:p>
            <w:pPr>
              <w:pStyle w:val="aff3"/>
            </w:pPr>
            <w:r>
              <w:t>РD1</w:t>
            </w:r>
          </w:p>
        </w:tc>
        <w:tc>
          <w:tcPr>
            <w:tcW w:w="772" w:type="pct"/>
            <w:gridSpan w:val="2"/>
          </w:tcPr>
          <w:p>
            <w:pPr>
              <w:pStyle w:val="aff3"/>
            </w:pPr>
            <w:r>
              <w:t>Ид, С</w:t>
            </w:r>
          </w:p>
        </w:tc>
        <w:tc>
          <w:tcPr>
            <w:tcW w:w="848" w:type="pct"/>
            <w:tcBorders>
              <w:right w:val="single" w:sz="12" w:space="0" w:color="auto"/>
            </w:tcBorders>
          </w:tcPr>
          <w:p>
            <w:pPr>
              <w:pStyle w:val="aff3"/>
            </w:pPr>
            <w:r>
              <w:t>Ид, С</w:t>
            </w:r>
          </w:p>
        </w:tc>
      </w:tr>
      <w:tr>
        <w:tc>
          <w:tcPr>
            <w:tcW w:w="262" w:type="pct"/>
            <w:tcBorders>
              <w:left w:val="single" w:sz="12" w:space="0" w:color="auto"/>
            </w:tcBorders>
          </w:tcPr>
          <w:p>
            <w:pPr>
              <w:pStyle w:val="aff3"/>
            </w:pPr>
            <w:r>
              <w:t>9</w:t>
            </w:r>
          </w:p>
        </w:tc>
        <w:tc>
          <w:tcPr>
            <w:tcW w:w="2146" w:type="pct"/>
          </w:tcPr>
          <w:p>
            <w:pPr>
              <w:pStyle w:val="aff3"/>
            </w:pPr>
            <w:r>
              <w:t>Положение, состояние и управление электроприводной ЗРА</w:t>
            </w:r>
          </w:p>
        </w:tc>
        <w:tc>
          <w:tcPr>
            <w:tcW w:w="972" w:type="pct"/>
          </w:tcPr>
          <w:p>
            <w:pPr>
              <w:pStyle w:val="aff3"/>
            </w:pPr>
            <w:r>
              <w:t>N1, N2</w:t>
            </w:r>
          </w:p>
        </w:tc>
        <w:tc>
          <w:tcPr>
            <w:tcW w:w="772" w:type="pct"/>
            <w:gridSpan w:val="2"/>
          </w:tcPr>
          <w:p>
            <w:pPr>
              <w:pStyle w:val="aff3"/>
            </w:pPr>
            <w:r>
              <w:t>У, С</w:t>
            </w:r>
          </w:p>
        </w:tc>
        <w:tc>
          <w:tcPr>
            <w:tcW w:w="848" w:type="pct"/>
            <w:tcBorders>
              <w:right w:val="single" w:sz="12" w:space="0" w:color="auto"/>
            </w:tcBorders>
          </w:tcPr>
          <w:p>
            <w:pPr>
              <w:pStyle w:val="aff3"/>
            </w:pPr>
            <w:r>
              <w:t>У, С</w:t>
            </w:r>
          </w:p>
        </w:tc>
      </w:tr>
      <w:tr>
        <w:tc>
          <w:tcPr>
            <w:tcW w:w="262" w:type="pct"/>
            <w:tcBorders>
              <w:left w:val="single" w:sz="12" w:space="0" w:color="auto"/>
              <w:bottom w:val="single" w:sz="12" w:space="0" w:color="auto"/>
            </w:tcBorders>
          </w:tcPr>
          <w:p>
            <w:pPr>
              <w:pStyle w:val="aff3"/>
            </w:pPr>
            <w:r>
              <w:t>10</w:t>
            </w:r>
          </w:p>
        </w:tc>
        <w:tc>
          <w:tcPr>
            <w:tcW w:w="2146" w:type="pct"/>
            <w:tcBorders>
              <w:bottom w:val="single" w:sz="12" w:space="0" w:color="auto"/>
            </w:tcBorders>
          </w:tcPr>
          <w:p>
            <w:pPr>
              <w:pStyle w:val="aff3"/>
            </w:pPr>
            <w:r>
              <w:t>Загазованность</w:t>
            </w:r>
          </w:p>
        </w:tc>
        <w:tc>
          <w:tcPr>
            <w:tcW w:w="972" w:type="pct"/>
            <w:tcBorders>
              <w:bottom w:val="single" w:sz="12" w:space="0" w:color="auto"/>
            </w:tcBorders>
          </w:tcPr>
          <w:p>
            <w:pPr>
              <w:pStyle w:val="aff3"/>
            </w:pPr>
            <w:r>
              <w:t>A1</w:t>
            </w:r>
          </w:p>
        </w:tc>
        <w:tc>
          <w:tcPr>
            <w:tcW w:w="772" w:type="pct"/>
            <w:gridSpan w:val="2"/>
            <w:tcBorders>
              <w:bottom w:val="single" w:sz="12" w:space="0" w:color="auto"/>
            </w:tcBorders>
          </w:tcPr>
          <w:p>
            <w:pPr>
              <w:pStyle w:val="aff3"/>
            </w:pPr>
            <w:r>
              <w:t>C, З*</w:t>
            </w:r>
          </w:p>
        </w:tc>
        <w:tc>
          <w:tcPr>
            <w:tcW w:w="848" w:type="pct"/>
            <w:tcBorders>
              <w:bottom w:val="single" w:sz="12" w:space="0" w:color="auto"/>
              <w:right w:val="single" w:sz="12" w:space="0" w:color="auto"/>
            </w:tcBorders>
          </w:tcPr>
          <w:p>
            <w:pPr>
              <w:pStyle w:val="aff3"/>
            </w:pPr>
            <w:r>
              <w:t>С, З*</w:t>
            </w:r>
          </w:p>
        </w:tc>
      </w:tr>
    </w:tbl>
    <w:p>
      <w:pPr>
        <w:pStyle w:val="aff6"/>
        <w:jc w:val="left"/>
        <w:rPr>
          <w:rFonts w:ascii="Times New Roman" w:hAnsi="Times New Roman" w:cs="Times New Roman"/>
          <w:b w:val="0"/>
          <w:sz w:val="24"/>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xml:space="preserve">, ЗРА при срабатывании сигнализации значения параметра. Необходимость и объем </w:t>
      </w:r>
      <w:r>
        <w:rPr>
          <w:i/>
          <w:sz w:val="24"/>
          <w:szCs w:val="24"/>
        </w:rPr>
        <w:t>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текущего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w:t>
      </w:r>
      <w:r>
        <w:rPr>
          <w:i/>
          <w:sz w:val="24"/>
          <w:szCs w:val="24"/>
        </w:rPr>
        <w:t xml:space="preserve"> панели</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aff3"/>
        <w:rPr>
          <w:i/>
          <w:sz w:val="24"/>
          <w:szCs w:val="24"/>
        </w:rPr>
      </w:pPr>
    </w:p>
    <w:p>
      <w:pPr>
        <w:pStyle w:val="aff6"/>
      </w:pPr>
      <w:r>
        <w:object w:dxaOrig="7080" w:dyaOrig="6346">
          <v:shape id="_x0000_i1067" type="#_x0000_t75" style="width:309pt;height:289.5pt" o:ole="">
            <v:imagedata r:id="rId144" o:title=""/>
          </v:shape>
          <o:OLEObject Type="Embed" ProgID="Visio.Drawing.11" ShapeID="_x0000_i1067" DrawAspect="Content" ObjectID="_1638793757" r:id="rId145"/>
        </w:object>
      </w:r>
    </w:p>
    <w:p>
      <w:pPr>
        <w:pStyle w:val="aff6"/>
        <w:spacing w:before="60"/>
      </w:pPr>
      <w:bookmarkStart w:id="337" w:name="_Ref2099968"/>
      <w:r>
        <w:t xml:space="preserve">Рис. </w:t>
      </w:r>
      <w:r>
        <w:rPr>
          <w:noProof/>
        </w:rPr>
        <w:fldChar w:fldCharType="begin"/>
      </w:r>
      <w:r>
        <w:rPr>
          <w:noProof/>
        </w:rPr>
        <w:instrText xml:space="preserve"> SEQ Рисунок \* ARABIC </w:instrText>
      </w:r>
      <w:r>
        <w:rPr>
          <w:noProof/>
        </w:rPr>
        <w:fldChar w:fldCharType="separate"/>
      </w:r>
      <w:r>
        <w:rPr>
          <w:noProof/>
        </w:rPr>
        <w:t>47</w:t>
      </w:r>
      <w:r>
        <w:rPr>
          <w:noProof/>
        </w:rPr>
        <w:fldChar w:fldCharType="end"/>
      </w:r>
      <w:bookmarkEnd w:id="337"/>
      <w:r>
        <w:t xml:space="preserve"> Объем автоматизации газосепаратора подготовки газа центробежного вертикального для нефтяных объектов</w:t>
      </w:r>
    </w:p>
    <w:p>
      <w:pPr>
        <w:pStyle w:val="S4"/>
      </w:pPr>
    </w:p>
    <w:p>
      <w:pPr>
        <w:pStyle w:val="S4"/>
      </w:pPr>
      <w:bookmarkStart w:id="338" w:name="_Ref151872730"/>
    </w:p>
    <w:p>
      <w:pPr>
        <w:pStyle w:val="31"/>
        <w:numPr>
          <w:ilvl w:val="2"/>
          <w:numId w:val="11"/>
        </w:numPr>
        <w:tabs>
          <w:tab w:val="left" w:pos="567"/>
        </w:tabs>
        <w:ind w:left="0" w:firstLine="0"/>
        <w:rPr>
          <w:caps w:val="0"/>
        </w:rPr>
      </w:pPr>
      <w:bookmarkStart w:id="339" w:name="_Toc6315409"/>
      <w:bookmarkStart w:id="340" w:name="_Toc6585795"/>
      <w:bookmarkStart w:id="341" w:name="_Toc22897657"/>
      <w:bookmarkEnd w:id="336"/>
      <w:bookmarkEnd w:id="338"/>
      <w:r>
        <w:rPr>
          <w:caps w:val="0"/>
        </w:rPr>
        <w:t>ГАЗОСЕПАРАТОР ПОДГОТОВКИ ГАЗА ЦЕНТРОБЕЖНЫЙ ВЕРТИКАЛЬНЫЙ ДЛЯ ГАЗОВЫХ ОБЪЕКТОВ</w:t>
      </w:r>
      <w:bookmarkEnd w:id="339"/>
      <w:bookmarkEnd w:id="340"/>
      <w:bookmarkEnd w:id="341"/>
    </w:p>
    <w:p/>
    <w:p>
      <w:r>
        <w:t>В Таблице</w:t>
      </w:r>
      <w:r>
        <w:t xml:space="preserve"> </w:t>
      </w:r>
      <w:r>
        <w:fldChar w:fldCharType="begin"/>
      </w:r>
      <w:r>
        <w:instrText xml:space="preserve"> REF _Ref2100774</w:instrText>
      </w:r>
      <w:r>
        <w:instrText xml:space="preserve"> \# 0 \h  \* MERGEFORMAT </w:instrText>
      </w:r>
      <w:r>
        <w:fldChar w:fldCharType="separate"/>
      </w:r>
      <w:r>
        <w:t>51</w:t>
      </w:r>
      <w:r>
        <w:fldChar w:fldCharType="end"/>
      </w:r>
      <w:r>
        <w:t xml:space="preserve"> и </w:t>
      </w:r>
      <w:r>
        <w:t xml:space="preserve">на </w:t>
      </w:r>
      <w:r>
        <w:t>рисунк</w:t>
      </w:r>
      <w:r>
        <w:t xml:space="preserve">е </w:t>
      </w:r>
      <w:r>
        <w:fldChar w:fldCharType="begin"/>
      </w:r>
      <w:r>
        <w:instrText xml:space="preserve"> REF _Ref2100823</w:instrText>
      </w:r>
      <w:r>
        <w:instrText xml:space="preserve"> \# 0 \h  \* MERGEFORMAT </w:instrText>
      </w:r>
      <w:r>
        <w:fldChar w:fldCharType="separate"/>
      </w:r>
      <w:r>
        <w:t>48</w:t>
      </w:r>
      <w:r>
        <w:fldChar w:fldCharType="end"/>
      </w:r>
      <w:r>
        <w:t xml:space="preserve"> </w:t>
      </w:r>
      <w:r>
        <w:t>приведен</w:t>
      </w:r>
      <w:r>
        <w:t xml:space="preserve"> объем автоматизации газосепаратора подготовки газа</w:t>
      </w:r>
      <w:r>
        <w:t xml:space="preserve"> </w:t>
      </w:r>
      <w:r>
        <w:t>центробежного вертикального для газовых объектов.</w:t>
      </w:r>
    </w:p>
    <w:p/>
    <w:p>
      <w:pPr>
        <w:pStyle w:val="af6"/>
        <w:spacing w:after="0"/>
      </w:pPr>
      <w:bookmarkStart w:id="342" w:name="_Ref2100774"/>
      <w:r>
        <w:t xml:space="preserve">Таблица </w:t>
      </w:r>
      <w:r>
        <w:rPr>
          <w:noProof/>
        </w:rPr>
        <w:fldChar w:fldCharType="begin"/>
      </w:r>
      <w:r>
        <w:rPr>
          <w:noProof/>
        </w:rPr>
        <w:instrText xml:space="preserve"> SEQ Таблица \* ARABIC </w:instrText>
      </w:r>
      <w:r>
        <w:rPr>
          <w:noProof/>
        </w:rPr>
        <w:fldChar w:fldCharType="separate"/>
      </w:r>
      <w:r>
        <w:rPr>
          <w:noProof/>
        </w:rPr>
        <w:t>51</w:t>
      </w:r>
      <w:r>
        <w:rPr>
          <w:noProof/>
        </w:rPr>
        <w:fldChar w:fldCharType="end"/>
      </w:r>
      <w:bookmarkEnd w:id="342"/>
    </w:p>
    <w:p>
      <w:pPr>
        <w:pStyle w:val="af6"/>
        <w:spacing w:after="0"/>
      </w:pPr>
      <w:r>
        <w:t>Объем автоматизации газосепаратора подготовки газа</w:t>
      </w:r>
    </w:p>
    <w:p>
      <w:pPr>
        <w:pStyle w:val="af6"/>
      </w:pPr>
      <w:r>
        <w:t>центробежного вертикального для газовых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3"/>
        <w:gridCol w:w="1539"/>
        <w:gridCol w:w="2328"/>
        <w:gridCol w:w="2330"/>
      </w:tblGrid>
      <w:tr>
        <w:trPr>
          <w:trHeight w:val="57"/>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1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1"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2363"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57"/>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1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1"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1181"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82"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1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8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8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46" w:type="pct"/>
            <w:tcBorders>
              <w:top w:val="single" w:sz="12" w:space="0" w:color="auto"/>
              <w:left w:val="single" w:sz="12" w:space="0" w:color="auto"/>
            </w:tcBorders>
            <w:vAlign w:val="center"/>
          </w:tcPr>
          <w:p>
            <w:pPr>
              <w:pStyle w:val="aff3"/>
            </w:pPr>
            <w:r>
              <w:t>1</w:t>
            </w:r>
          </w:p>
        </w:tc>
        <w:tc>
          <w:tcPr>
            <w:tcW w:w="1610" w:type="pct"/>
            <w:tcBorders>
              <w:top w:val="single" w:sz="12" w:space="0" w:color="auto"/>
            </w:tcBorders>
            <w:vAlign w:val="center"/>
          </w:tcPr>
          <w:p>
            <w:pPr>
              <w:pStyle w:val="aff3"/>
            </w:pPr>
            <w:r>
              <w:t>Давление в сепараторе (изб.)</w:t>
            </w:r>
          </w:p>
        </w:tc>
        <w:tc>
          <w:tcPr>
            <w:tcW w:w="781" w:type="pct"/>
            <w:tcBorders>
              <w:top w:val="single" w:sz="12" w:space="0" w:color="auto"/>
            </w:tcBorders>
            <w:vAlign w:val="center"/>
          </w:tcPr>
          <w:p>
            <w:pPr>
              <w:pStyle w:val="aff3"/>
            </w:pPr>
            <w:r>
              <w:t>P1</w:t>
            </w:r>
          </w:p>
        </w:tc>
        <w:tc>
          <w:tcPr>
            <w:tcW w:w="1181" w:type="pct"/>
            <w:tcBorders>
              <w:top w:val="single" w:sz="12" w:space="0" w:color="auto"/>
            </w:tcBorders>
            <w:vAlign w:val="center"/>
          </w:tcPr>
          <w:p>
            <w:pPr>
              <w:pStyle w:val="aff3"/>
            </w:pPr>
            <w:r>
              <w:t>Ид, Им, С, Р</w:t>
            </w:r>
          </w:p>
        </w:tc>
        <w:tc>
          <w:tcPr>
            <w:tcW w:w="1182" w:type="pct"/>
            <w:tcBorders>
              <w:top w:val="single" w:sz="12" w:space="0" w:color="auto"/>
              <w:right w:val="single" w:sz="12" w:space="0" w:color="auto"/>
            </w:tcBorders>
            <w:vAlign w:val="center"/>
          </w:tcPr>
          <w:p>
            <w:pPr>
              <w:pStyle w:val="aff3"/>
            </w:pPr>
            <w:r>
              <w:t>Ид, Им, С, Р, ИНТ</w:t>
            </w:r>
          </w:p>
        </w:tc>
      </w:tr>
      <w:tr>
        <w:trPr>
          <w:trHeight w:val="20"/>
        </w:trPr>
        <w:tc>
          <w:tcPr>
            <w:tcW w:w="246" w:type="pct"/>
            <w:tcBorders>
              <w:left w:val="single" w:sz="12" w:space="0" w:color="auto"/>
            </w:tcBorders>
            <w:vAlign w:val="center"/>
          </w:tcPr>
          <w:p>
            <w:pPr>
              <w:pStyle w:val="aff3"/>
            </w:pPr>
            <w:r>
              <w:t>2</w:t>
            </w:r>
          </w:p>
        </w:tc>
        <w:tc>
          <w:tcPr>
            <w:tcW w:w="1610" w:type="pct"/>
            <w:vAlign w:val="center"/>
          </w:tcPr>
          <w:p>
            <w:pPr>
              <w:pStyle w:val="aff3"/>
            </w:pPr>
            <w:r>
              <w:t>Уровень жидкости в сепараторе (текущий)</w:t>
            </w:r>
          </w:p>
        </w:tc>
        <w:tc>
          <w:tcPr>
            <w:tcW w:w="781" w:type="pct"/>
            <w:vAlign w:val="center"/>
          </w:tcPr>
          <w:p>
            <w:pPr>
              <w:pStyle w:val="aff3"/>
            </w:pPr>
            <w:r>
              <w:t>L1</w:t>
            </w:r>
          </w:p>
          <w:p>
            <w:pPr>
              <w:pStyle w:val="aff3"/>
            </w:pPr>
          </w:p>
        </w:tc>
        <w:tc>
          <w:tcPr>
            <w:tcW w:w="1181" w:type="pct"/>
            <w:vAlign w:val="center"/>
          </w:tcPr>
          <w:p>
            <w:pPr>
              <w:pStyle w:val="aff3"/>
            </w:pPr>
            <w:r>
              <w:t>Ид, Им</w:t>
            </w:r>
            <w:r>
              <w:rPr>
                <w:lang w:val="en-US"/>
              </w:rPr>
              <w:t>**</w:t>
            </w:r>
            <w:r>
              <w:t xml:space="preserve">, C, Р, З* </w:t>
            </w:r>
          </w:p>
        </w:tc>
        <w:tc>
          <w:tcPr>
            <w:tcW w:w="1182" w:type="pct"/>
            <w:tcBorders>
              <w:right w:val="single" w:sz="12" w:space="0" w:color="auto"/>
            </w:tcBorders>
            <w:vAlign w:val="center"/>
          </w:tcPr>
          <w:p>
            <w:pPr>
              <w:pStyle w:val="aff3"/>
            </w:pPr>
            <w:r>
              <w:t>Ид, Им**, C, Р, ИНТ,Ф , З*</w:t>
            </w:r>
          </w:p>
        </w:tc>
      </w:tr>
      <w:tr>
        <w:trPr>
          <w:trHeight w:val="20"/>
        </w:trPr>
        <w:tc>
          <w:tcPr>
            <w:tcW w:w="246" w:type="pct"/>
            <w:tcBorders>
              <w:left w:val="single" w:sz="12" w:space="0" w:color="auto"/>
            </w:tcBorders>
            <w:vAlign w:val="center"/>
          </w:tcPr>
          <w:p>
            <w:pPr>
              <w:pStyle w:val="aff3"/>
            </w:pPr>
            <w:r>
              <w:t>3</w:t>
            </w:r>
          </w:p>
        </w:tc>
        <w:tc>
          <w:tcPr>
            <w:tcW w:w="1610" w:type="pct"/>
            <w:vAlign w:val="center"/>
          </w:tcPr>
          <w:p>
            <w:pPr>
              <w:pStyle w:val="aff3"/>
            </w:pPr>
            <w:r>
              <w:t>Аварийный уровень жидкости в сепараторе</w:t>
            </w:r>
          </w:p>
        </w:tc>
        <w:tc>
          <w:tcPr>
            <w:tcW w:w="781" w:type="pct"/>
            <w:vAlign w:val="center"/>
          </w:tcPr>
          <w:p>
            <w:pPr>
              <w:pStyle w:val="aff3"/>
            </w:pPr>
            <w:r>
              <w:t>L2</w:t>
            </w:r>
          </w:p>
        </w:tc>
        <w:tc>
          <w:tcPr>
            <w:tcW w:w="1181" w:type="pct"/>
            <w:vAlign w:val="center"/>
          </w:tcPr>
          <w:p>
            <w:pPr>
              <w:pStyle w:val="aff3"/>
            </w:pPr>
            <w:r>
              <w:t>C</w:t>
            </w:r>
          </w:p>
        </w:tc>
        <w:tc>
          <w:tcPr>
            <w:tcW w:w="1182" w:type="pct"/>
            <w:tcBorders>
              <w:right w:val="single" w:sz="12" w:space="0" w:color="auto"/>
            </w:tcBorders>
            <w:vAlign w:val="center"/>
          </w:tcPr>
          <w:p>
            <w:pPr>
              <w:pStyle w:val="aff3"/>
            </w:pPr>
            <w:r>
              <w:t>C</w:t>
            </w:r>
          </w:p>
        </w:tc>
      </w:tr>
      <w:tr>
        <w:trPr>
          <w:trHeight w:val="20"/>
        </w:trPr>
        <w:tc>
          <w:tcPr>
            <w:tcW w:w="246" w:type="pct"/>
            <w:tcBorders>
              <w:left w:val="single" w:sz="12" w:space="0" w:color="auto"/>
            </w:tcBorders>
            <w:vAlign w:val="center"/>
          </w:tcPr>
          <w:p>
            <w:pPr>
              <w:pStyle w:val="aff3"/>
            </w:pPr>
            <w:r>
              <w:t>4</w:t>
            </w:r>
          </w:p>
        </w:tc>
        <w:tc>
          <w:tcPr>
            <w:tcW w:w="1610" w:type="pct"/>
            <w:vAlign w:val="center"/>
          </w:tcPr>
          <w:p>
            <w:pPr>
              <w:pStyle w:val="aff3"/>
            </w:pPr>
            <w:r>
              <w:t xml:space="preserve">Температура газа в сепараторе </w:t>
            </w:r>
          </w:p>
        </w:tc>
        <w:tc>
          <w:tcPr>
            <w:tcW w:w="781" w:type="pct"/>
            <w:vAlign w:val="center"/>
          </w:tcPr>
          <w:p>
            <w:pPr>
              <w:pStyle w:val="aff3"/>
            </w:pPr>
            <w:r>
              <w:t>Т1</w:t>
            </w:r>
          </w:p>
        </w:tc>
        <w:tc>
          <w:tcPr>
            <w:tcW w:w="1181" w:type="pct"/>
            <w:vAlign w:val="center"/>
          </w:tcPr>
          <w:p>
            <w:pPr>
              <w:pStyle w:val="aff3"/>
            </w:pPr>
            <w:r>
              <w:t>Ид, Им</w:t>
            </w:r>
            <w:r>
              <w:t>***</w:t>
            </w:r>
            <w:r>
              <w:t>, С</w:t>
            </w:r>
          </w:p>
        </w:tc>
        <w:tc>
          <w:tcPr>
            <w:tcW w:w="1182" w:type="pct"/>
            <w:tcBorders>
              <w:right w:val="single" w:sz="12" w:space="0" w:color="auto"/>
            </w:tcBorders>
            <w:vAlign w:val="center"/>
          </w:tcPr>
          <w:p>
            <w:pPr>
              <w:pStyle w:val="aff3"/>
            </w:pPr>
            <w:r>
              <w:t>Ид, Им</w:t>
            </w:r>
            <w:r>
              <w:t>***</w:t>
            </w:r>
            <w:r>
              <w:t>, С</w:t>
            </w:r>
          </w:p>
        </w:tc>
      </w:tr>
      <w:tr>
        <w:trPr>
          <w:trHeight w:val="20"/>
        </w:trPr>
        <w:tc>
          <w:tcPr>
            <w:tcW w:w="246" w:type="pct"/>
            <w:tcBorders>
              <w:left w:val="single" w:sz="12" w:space="0" w:color="auto"/>
            </w:tcBorders>
            <w:vAlign w:val="center"/>
          </w:tcPr>
          <w:p>
            <w:pPr>
              <w:pStyle w:val="aff3"/>
            </w:pPr>
            <w:r>
              <w:t>5</w:t>
            </w:r>
          </w:p>
        </w:tc>
        <w:tc>
          <w:tcPr>
            <w:tcW w:w="1610" w:type="pct"/>
            <w:vAlign w:val="center"/>
          </w:tcPr>
          <w:p>
            <w:pPr>
              <w:pStyle w:val="aff3"/>
              <w:rPr>
                <w:lang w:eastAsia="en-US"/>
              </w:rPr>
            </w:pPr>
            <w:r>
              <w:t>Положение клапана на трубопроводе выхода конденсата</w:t>
            </w:r>
          </w:p>
        </w:tc>
        <w:tc>
          <w:tcPr>
            <w:tcW w:w="781" w:type="pct"/>
            <w:vAlign w:val="center"/>
          </w:tcPr>
          <w:p>
            <w:pPr>
              <w:pStyle w:val="aff3"/>
            </w:pPr>
            <w:r>
              <w:t>N2</w:t>
            </w:r>
          </w:p>
        </w:tc>
        <w:tc>
          <w:tcPr>
            <w:tcW w:w="1181" w:type="pct"/>
            <w:vAlign w:val="center"/>
          </w:tcPr>
          <w:p>
            <w:pPr>
              <w:pStyle w:val="aff3"/>
            </w:pPr>
            <w:r>
              <w:t>У,С</w:t>
            </w:r>
          </w:p>
        </w:tc>
        <w:tc>
          <w:tcPr>
            <w:tcW w:w="1182" w:type="pct"/>
            <w:tcBorders>
              <w:right w:val="single" w:sz="12" w:space="0" w:color="auto"/>
            </w:tcBorders>
            <w:vAlign w:val="center"/>
          </w:tcPr>
          <w:p>
            <w:pPr>
              <w:pStyle w:val="aff3"/>
            </w:pPr>
            <w:r>
              <w:t>У, С</w:t>
            </w:r>
          </w:p>
        </w:tc>
      </w:tr>
      <w:tr>
        <w:trPr>
          <w:trHeight w:val="20"/>
        </w:trPr>
        <w:tc>
          <w:tcPr>
            <w:tcW w:w="246" w:type="pct"/>
            <w:tcBorders>
              <w:left w:val="single" w:sz="12" w:space="0" w:color="auto"/>
            </w:tcBorders>
            <w:vAlign w:val="center"/>
          </w:tcPr>
          <w:p>
            <w:pPr>
              <w:pStyle w:val="aff3"/>
            </w:pPr>
            <w:r>
              <w:t>6</w:t>
            </w:r>
          </w:p>
        </w:tc>
        <w:tc>
          <w:tcPr>
            <w:tcW w:w="1610" w:type="pct"/>
            <w:vAlign w:val="center"/>
          </w:tcPr>
          <w:p>
            <w:pPr>
              <w:pStyle w:val="aff3"/>
            </w:pPr>
            <w:r>
              <w:t>Давление на трубопроводе выхода конденсата (изб.)</w:t>
            </w:r>
          </w:p>
        </w:tc>
        <w:tc>
          <w:tcPr>
            <w:tcW w:w="781" w:type="pct"/>
            <w:vAlign w:val="center"/>
          </w:tcPr>
          <w:p>
            <w:pPr>
              <w:pStyle w:val="aff3"/>
              <w:rPr>
                <w:lang w:eastAsia="en-US"/>
              </w:rPr>
            </w:pPr>
            <w:r>
              <w:t>P3</w:t>
            </w:r>
          </w:p>
        </w:tc>
        <w:tc>
          <w:tcPr>
            <w:tcW w:w="1181" w:type="pct"/>
            <w:vAlign w:val="center"/>
          </w:tcPr>
          <w:p>
            <w:pPr>
              <w:pStyle w:val="aff3"/>
              <w:rPr>
                <w:lang w:eastAsia="en-US"/>
              </w:rPr>
            </w:pPr>
            <w:r>
              <w:t>Ид, С, Р, З*</w:t>
            </w:r>
          </w:p>
        </w:tc>
        <w:tc>
          <w:tcPr>
            <w:tcW w:w="1182" w:type="pct"/>
            <w:tcBorders>
              <w:right w:val="single" w:sz="12" w:space="0" w:color="auto"/>
            </w:tcBorders>
            <w:vAlign w:val="center"/>
          </w:tcPr>
          <w:p>
            <w:pPr>
              <w:pStyle w:val="aff3"/>
              <w:rPr>
                <w:lang w:eastAsia="en-US"/>
              </w:rPr>
            </w:pPr>
            <w:r>
              <w:t>Ид, С, Р, З*, ИНТ</w:t>
            </w:r>
          </w:p>
        </w:tc>
      </w:tr>
      <w:tr>
        <w:trPr>
          <w:trHeight w:val="20"/>
        </w:trPr>
        <w:tc>
          <w:tcPr>
            <w:tcW w:w="246" w:type="pct"/>
            <w:tcBorders>
              <w:left w:val="single" w:sz="12" w:space="0" w:color="auto"/>
            </w:tcBorders>
            <w:vAlign w:val="center"/>
          </w:tcPr>
          <w:p>
            <w:pPr>
              <w:pStyle w:val="aff3"/>
            </w:pPr>
            <w:r>
              <w:t>7</w:t>
            </w:r>
          </w:p>
        </w:tc>
        <w:tc>
          <w:tcPr>
            <w:tcW w:w="1610" w:type="pct"/>
            <w:vAlign w:val="center"/>
          </w:tcPr>
          <w:p>
            <w:pPr>
              <w:pStyle w:val="aff3"/>
            </w:pPr>
            <w:r>
              <w:t>Положение клапана на трубопроводе выхода конденсата</w:t>
            </w:r>
          </w:p>
        </w:tc>
        <w:tc>
          <w:tcPr>
            <w:tcW w:w="781" w:type="pct"/>
            <w:vAlign w:val="center"/>
          </w:tcPr>
          <w:p>
            <w:pPr>
              <w:pStyle w:val="aff3"/>
            </w:pPr>
            <w:r>
              <w:t>N1</w:t>
            </w:r>
          </w:p>
        </w:tc>
        <w:tc>
          <w:tcPr>
            <w:tcW w:w="1181" w:type="pct"/>
            <w:vAlign w:val="center"/>
          </w:tcPr>
          <w:p>
            <w:pPr>
              <w:pStyle w:val="aff3"/>
            </w:pPr>
            <w:r>
              <w:t>У,С</w:t>
            </w:r>
          </w:p>
        </w:tc>
        <w:tc>
          <w:tcPr>
            <w:tcW w:w="1182" w:type="pct"/>
            <w:tcBorders>
              <w:right w:val="single" w:sz="12" w:space="0" w:color="auto"/>
            </w:tcBorders>
            <w:vAlign w:val="center"/>
          </w:tcPr>
          <w:p>
            <w:pPr>
              <w:pStyle w:val="aff3"/>
            </w:pPr>
            <w:r>
              <w:t>У, С</w:t>
            </w:r>
          </w:p>
        </w:tc>
      </w:tr>
      <w:tr>
        <w:trPr>
          <w:trHeight w:val="20"/>
        </w:trPr>
        <w:tc>
          <w:tcPr>
            <w:tcW w:w="246" w:type="pct"/>
            <w:tcBorders>
              <w:left w:val="single" w:sz="12" w:space="0" w:color="auto"/>
            </w:tcBorders>
            <w:vAlign w:val="center"/>
          </w:tcPr>
          <w:p>
            <w:pPr>
              <w:pStyle w:val="aff3"/>
            </w:pPr>
            <w:r>
              <w:t>8</w:t>
            </w:r>
          </w:p>
        </w:tc>
        <w:tc>
          <w:tcPr>
            <w:tcW w:w="1610" w:type="pct"/>
            <w:vAlign w:val="center"/>
          </w:tcPr>
          <w:p>
            <w:pPr>
              <w:pStyle w:val="aff3"/>
            </w:pPr>
            <w:r>
              <w:t>Давление на трубопроводе сдувки газа (изб.)</w:t>
            </w:r>
          </w:p>
        </w:tc>
        <w:tc>
          <w:tcPr>
            <w:tcW w:w="781" w:type="pct"/>
            <w:vAlign w:val="center"/>
          </w:tcPr>
          <w:p>
            <w:pPr>
              <w:pStyle w:val="aff3"/>
            </w:pPr>
            <w:r>
              <w:t>Р2</w:t>
            </w:r>
          </w:p>
        </w:tc>
        <w:tc>
          <w:tcPr>
            <w:tcW w:w="1181" w:type="pct"/>
            <w:vAlign w:val="center"/>
          </w:tcPr>
          <w:p>
            <w:pPr>
              <w:pStyle w:val="aff3"/>
            </w:pPr>
            <w:r>
              <w:t>Им</w:t>
            </w:r>
          </w:p>
        </w:tc>
        <w:tc>
          <w:tcPr>
            <w:tcW w:w="1182" w:type="pct"/>
            <w:tcBorders>
              <w:right w:val="single" w:sz="12" w:space="0" w:color="auto"/>
            </w:tcBorders>
            <w:vAlign w:val="center"/>
          </w:tcPr>
          <w:p>
            <w:pPr>
              <w:pStyle w:val="aff3"/>
            </w:pPr>
            <w:r>
              <w:t>Им</w:t>
            </w:r>
          </w:p>
        </w:tc>
      </w:tr>
      <w:tr>
        <w:trPr>
          <w:trHeight w:val="20"/>
        </w:trPr>
        <w:tc>
          <w:tcPr>
            <w:tcW w:w="246" w:type="pct"/>
            <w:tcBorders>
              <w:left w:val="single" w:sz="12" w:space="0" w:color="auto"/>
            </w:tcBorders>
            <w:vAlign w:val="center"/>
          </w:tcPr>
          <w:p>
            <w:pPr>
              <w:pStyle w:val="aff3"/>
            </w:pPr>
            <w:r>
              <w:t>9</w:t>
            </w:r>
          </w:p>
        </w:tc>
        <w:tc>
          <w:tcPr>
            <w:tcW w:w="1610" w:type="pct"/>
            <w:vAlign w:val="center"/>
          </w:tcPr>
          <w:p>
            <w:pPr>
              <w:pStyle w:val="aff3"/>
            </w:pPr>
            <w:r>
              <w:t>Перепад давления на сетке</w:t>
            </w:r>
          </w:p>
        </w:tc>
        <w:tc>
          <w:tcPr>
            <w:tcW w:w="781" w:type="pct"/>
            <w:vAlign w:val="center"/>
          </w:tcPr>
          <w:p>
            <w:pPr>
              <w:pStyle w:val="aff3"/>
            </w:pPr>
            <w:r>
              <w:t>РD1</w:t>
            </w:r>
          </w:p>
        </w:tc>
        <w:tc>
          <w:tcPr>
            <w:tcW w:w="1181" w:type="pct"/>
            <w:vAlign w:val="center"/>
          </w:tcPr>
          <w:p>
            <w:pPr>
              <w:pStyle w:val="aff3"/>
            </w:pPr>
            <w:r>
              <w:t>Ид, С</w:t>
            </w:r>
          </w:p>
        </w:tc>
        <w:tc>
          <w:tcPr>
            <w:tcW w:w="1182" w:type="pct"/>
            <w:tcBorders>
              <w:right w:val="single" w:sz="12" w:space="0" w:color="auto"/>
            </w:tcBorders>
            <w:vAlign w:val="center"/>
          </w:tcPr>
          <w:p>
            <w:pPr>
              <w:pStyle w:val="aff3"/>
            </w:pPr>
            <w:r>
              <w:t>Ид, С</w:t>
            </w:r>
          </w:p>
        </w:tc>
      </w:tr>
      <w:tr>
        <w:trPr>
          <w:trHeight w:val="20"/>
        </w:trPr>
        <w:tc>
          <w:tcPr>
            <w:tcW w:w="246" w:type="pct"/>
            <w:tcBorders>
              <w:left w:val="single" w:sz="12" w:space="0" w:color="auto"/>
            </w:tcBorders>
            <w:vAlign w:val="center"/>
          </w:tcPr>
          <w:p>
            <w:pPr>
              <w:pStyle w:val="aff3"/>
            </w:pPr>
            <w:r>
              <w:t>10</w:t>
            </w:r>
          </w:p>
        </w:tc>
        <w:tc>
          <w:tcPr>
            <w:tcW w:w="1610" w:type="pct"/>
            <w:vAlign w:val="center"/>
          </w:tcPr>
          <w:p>
            <w:pPr>
              <w:pStyle w:val="aff3"/>
            </w:pPr>
            <w:r>
              <w:t>Положение, состояние и управление электроприводной ЗРА</w:t>
            </w:r>
          </w:p>
        </w:tc>
        <w:tc>
          <w:tcPr>
            <w:tcW w:w="781" w:type="pct"/>
            <w:vAlign w:val="center"/>
          </w:tcPr>
          <w:p>
            <w:pPr>
              <w:pStyle w:val="aff3"/>
            </w:pPr>
            <w:r>
              <w:t>N3</w:t>
            </w:r>
          </w:p>
        </w:tc>
        <w:tc>
          <w:tcPr>
            <w:tcW w:w="1181" w:type="pct"/>
            <w:vAlign w:val="center"/>
          </w:tcPr>
          <w:p>
            <w:pPr>
              <w:pStyle w:val="aff3"/>
            </w:pPr>
            <w:r>
              <w:t>У, С</w:t>
            </w:r>
          </w:p>
        </w:tc>
        <w:tc>
          <w:tcPr>
            <w:tcW w:w="1182" w:type="pct"/>
            <w:tcBorders>
              <w:right w:val="single" w:sz="12" w:space="0" w:color="auto"/>
            </w:tcBorders>
            <w:vAlign w:val="center"/>
          </w:tcPr>
          <w:p>
            <w:pPr>
              <w:pStyle w:val="aff3"/>
            </w:pPr>
            <w:r>
              <w:t>У, С</w:t>
            </w:r>
          </w:p>
        </w:tc>
      </w:tr>
      <w:tr>
        <w:trPr>
          <w:trHeight w:val="20"/>
        </w:trPr>
        <w:tc>
          <w:tcPr>
            <w:tcW w:w="246" w:type="pct"/>
            <w:tcBorders>
              <w:left w:val="single" w:sz="12" w:space="0" w:color="auto"/>
              <w:bottom w:val="single" w:sz="12" w:space="0" w:color="auto"/>
            </w:tcBorders>
            <w:vAlign w:val="center"/>
          </w:tcPr>
          <w:p>
            <w:pPr>
              <w:pStyle w:val="aff3"/>
            </w:pPr>
            <w:r>
              <w:t>11</w:t>
            </w:r>
          </w:p>
        </w:tc>
        <w:tc>
          <w:tcPr>
            <w:tcW w:w="1610" w:type="pct"/>
            <w:tcBorders>
              <w:bottom w:val="single" w:sz="12" w:space="0" w:color="auto"/>
            </w:tcBorders>
            <w:vAlign w:val="center"/>
          </w:tcPr>
          <w:p>
            <w:pPr>
              <w:pStyle w:val="aff3"/>
            </w:pPr>
            <w:r>
              <w:t>Загазованность</w:t>
            </w:r>
          </w:p>
        </w:tc>
        <w:tc>
          <w:tcPr>
            <w:tcW w:w="781" w:type="pct"/>
            <w:tcBorders>
              <w:bottom w:val="single" w:sz="12" w:space="0" w:color="auto"/>
            </w:tcBorders>
            <w:vAlign w:val="center"/>
          </w:tcPr>
          <w:p>
            <w:pPr>
              <w:pStyle w:val="aff3"/>
            </w:pPr>
            <w:r>
              <w:rPr>
                <w:lang w:val="en-US"/>
              </w:rPr>
              <w:t>A</w:t>
            </w:r>
            <w:r>
              <w:t>1</w:t>
            </w:r>
          </w:p>
        </w:tc>
        <w:tc>
          <w:tcPr>
            <w:tcW w:w="1181" w:type="pct"/>
            <w:tcBorders>
              <w:bottom w:val="single" w:sz="12" w:space="0" w:color="auto"/>
            </w:tcBorders>
            <w:vAlign w:val="center"/>
          </w:tcPr>
          <w:p>
            <w:pPr>
              <w:pStyle w:val="aff3"/>
            </w:pPr>
            <w:r>
              <w:t>C, З*</w:t>
            </w:r>
          </w:p>
        </w:tc>
        <w:tc>
          <w:tcPr>
            <w:tcW w:w="1182" w:type="pct"/>
            <w:tcBorders>
              <w:bottom w:val="single" w:sz="12" w:space="0" w:color="auto"/>
              <w:right w:val="single" w:sz="12" w:space="0" w:color="auto"/>
            </w:tcBorders>
            <w:vAlign w:val="center"/>
          </w:tcPr>
          <w:p>
            <w:pPr>
              <w:pStyle w:val="aff3"/>
            </w:pPr>
            <w:r>
              <w:t>С, З*</w:t>
            </w:r>
          </w:p>
        </w:tc>
      </w:tr>
    </w:tbl>
    <w:p>
      <w:pPr>
        <w:pStyle w:val="S4"/>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местного контроля текущего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ind w:left="567"/>
        <w:jc w:val="both"/>
        <w:rPr>
          <w:i/>
          <w:color w:val="000000" w:themeColor="text1"/>
          <w:sz w:val="24"/>
          <w:szCs w:val="24"/>
        </w:rPr>
      </w:pPr>
    </w:p>
    <w:p>
      <w:pPr>
        <w:pStyle w:val="aff3"/>
        <w:ind w:left="567"/>
        <w:jc w:val="both"/>
        <w:rPr>
          <w:i/>
          <w:color w:val="000000" w:themeColor="text1"/>
          <w:sz w:val="24"/>
          <w:szCs w:val="24"/>
        </w:rPr>
      </w:pPr>
      <w:r>
        <w:rPr>
          <w:i/>
          <w:color w:val="000000" w:themeColor="text1"/>
          <w:sz w:val="24"/>
          <w:szCs w:val="24"/>
        </w:rPr>
        <w:t>**</w:t>
      </w:r>
      <w:r>
        <w:rPr>
          <w:i/>
          <w:color w:val="000000" w:themeColor="text1"/>
          <w:sz w:val="24"/>
          <w:szCs w:val="24"/>
        </w:rPr>
        <w:t>* </w:t>
      </w:r>
      <w:r>
        <w:rPr>
          <w:i/>
          <w:color w:val="000000" w:themeColor="text1"/>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S4"/>
        <w:jc w:val="left"/>
      </w:pPr>
    </w:p>
    <w:p>
      <w:pPr>
        <w:pStyle w:val="aff6"/>
      </w:pPr>
      <w:r>
        <w:object w:dxaOrig="9286" w:dyaOrig="6346">
          <v:shape id="_x0000_i1068" type="#_x0000_t75" style="width:446.25pt;height:273pt" o:ole="">
            <v:imagedata r:id="rId146" o:title=""/>
          </v:shape>
          <o:OLEObject Type="Embed" ProgID="Visio.Drawing.11" ShapeID="_x0000_i1068" DrawAspect="Content" ObjectID="_1638793758" r:id="rId147"/>
        </w:object>
      </w:r>
    </w:p>
    <w:p>
      <w:pPr>
        <w:pStyle w:val="aff6"/>
        <w:spacing w:before="60"/>
      </w:pPr>
      <w:bookmarkStart w:id="343" w:name="_Ref2100823"/>
      <w:r>
        <w:t xml:space="preserve">Рис. </w:t>
      </w:r>
      <w:r>
        <w:rPr>
          <w:noProof/>
        </w:rPr>
        <w:fldChar w:fldCharType="begin"/>
      </w:r>
      <w:r>
        <w:rPr>
          <w:noProof/>
        </w:rPr>
        <w:instrText xml:space="preserve"> SEQ Рисунок \* ARABIC </w:instrText>
      </w:r>
      <w:r>
        <w:rPr>
          <w:noProof/>
        </w:rPr>
        <w:fldChar w:fldCharType="separate"/>
      </w:r>
      <w:r>
        <w:rPr>
          <w:noProof/>
        </w:rPr>
        <w:t>48</w:t>
      </w:r>
      <w:r>
        <w:rPr>
          <w:noProof/>
        </w:rPr>
        <w:fldChar w:fldCharType="end"/>
      </w:r>
      <w:bookmarkEnd w:id="343"/>
      <w:r>
        <w:t xml:space="preserve"> Объем автоматизации газосепаратора подготовки газа центробежного вертикального для газовых объектов</w:t>
      </w:r>
    </w:p>
    <w:p>
      <w:pPr>
        <w:pStyle w:val="aff6"/>
        <w:jc w:val="both"/>
        <w:rPr>
          <w:rFonts w:ascii="Times New Roman" w:hAnsi="Times New Roman" w:cs="Times New Roman"/>
          <w:b w:val="0"/>
          <w:sz w:val="24"/>
          <w:szCs w:val="24"/>
        </w:rPr>
      </w:pPr>
    </w:p>
    <w:p>
      <w:pPr>
        <w:pStyle w:val="aff6"/>
        <w:jc w:val="both"/>
        <w:rPr>
          <w:rFonts w:ascii="Times New Roman" w:hAnsi="Times New Roman" w:cs="Times New Roman"/>
          <w:b w:val="0"/>
          <w:sz w:val="24"/>
          <w:szCs w:val="24"/>
        </w:rPr>
      </w:pPr>
    </w:p>
    <w:p>
      <w:pPr>
        <w:pStyle w:val="31"/>
        <w:numPr>
          <w:ilvl w:val="2"/>
          <w:numId w:val="11"/>
        </w:numPr>
        <w:tabs>
          <w:tab w:val="left" w:pos="567"/>
        </w:tabs>
        <w:ind w:left="0" w:firstLine="0"/>
        <w:rPr>
          <w:caps w:val="0"/>
        </w:rPr>
      </w:pPr>
      <w:bookmarkStart w:id="344" w:name="_Toc6315410"/>
      <w:bookmarkStart w:id="345" w:name="_Toc6585796"/>
      <w:bookmarkStart w:id="346" w:name="_Toc22897658"/>
      <w:r>
        <w:rPr>
          <w:caps w:val="0"/>
        </w:rPr>
        <w:t>НЕФТЕГАЗОСЕПАРАТОР СО СБОРОМ ВОДЫ</w:t>
      </w:r>
      <w:bookmarkEnd w:id="344"/>
      <w:bookmarkEnd w:id="345"/>
      <w:bookmarkEnd w:id="346"/>
    </w:p>
    <w:p/>
    <w:p>
      <w:r>
        <w:t>В Таблице</w:t>
      </w:r>
      <w:r>
        <w:t xml:space="preserve"> </w:t>
      </w:r>
      <w:r>
        <w:fldChar w:fldCharType="begin"/>
      </w:r>
      <w:r>
        <w:instrText xml:space="preserve"> REF _Ref2102474</w:instrText>
      </w:r>
      <w:r>
        <w:instrText xml:space="preserve"> \# 0 \h  \* MERGEFORMAT </w:instrText>
      </w:r>
      <w:r>
        <w:fldChar w:fldCharType="separate"/>
      </w:r>
      <w:r>
        <w:t>52</w:t>
      </w:r>
      <w:r>
        <w:fldChar w:fldCharType="end"/>
      </w:r>
      <w:r>
        <w:t xml:space="preserve"> и </w:t>
      </w:r>
      <w:r>
        <w:t xml:space="preserve">на </w:t>
      </w:r>
      <w:r>
        <w:t>рисунк</w:t>
      </w:r>
      <w:r>
        <w:t>е</w:t>
      </w:r>
      <w:r>
        <w:t xml:space="preserve"> </w:t>
      </w:r>
      <w:r>
        <w:fldChar w:fldCharType="begin"/>
      </w:r>
      <w:r>
        <w:instrText xml:space="preserve"> REF _Ref2102601</w:instrText>
      </w:r>
      <w:r>
        <w:instrText xml:space="preserve"> \# 0 \h  \* MERGEFORMAT </w:instrText>
      </w:r>
      <w:r>
        <w:fldChar w:fldCharType="separate"/>
      </w:r>
      <w:r>
        <w:t>49</w:t>
      </w:r>
      <w:r>
        <w:fldChar w:fldCharType="end"/>
      </w:r>
      <w:r>
        <w:t xml:space="preserve"> </w:t>
      </w:r>
      <w:r>
        <w:t>приведен</w:t>
      </w:r>
      <w:r>
        <w:t xml:space="preserve"> объем автоматизации НГСВ.</w:t>
      </w:r>
    </w:p>
    <w:p/>
    <w:p>
      <w:pPr>
        <w:pStyle w:val="af6"/>
        <w:spacing w:after="0"/>
      </w:pPr>
      <w:bookmarkStart w:id="347" w:name="_Ref2102474"/>
      <w:r>
        <w:t xml:space="preserve">Таблица </w:t>
      </w:r>
      <w:r>
        <w:rPr>
          <w:noProof/>
        </w:rPr>
        <w:fldChar w:fldCharType="begin"/>
      </w:r>
      <w:r>
        <w:rPr>
          <w:noProof/>
        </w:rPr>
        <w:instrText xml:space="preserve"> SEQ Таблица \* ARABIC </w:instrText>
      </w:r>
      <w:r>
        <w:rPr>
          <w:noProof/>
        </w:rPr>
        <w:fldChar w:fldCharType="separate"/>
      </w:r>
      <w:r>
        <w:rPr>
          <w:noProof/>
        </w:rPr>
        <w:t>52</w:t>
      </w:r>
      <w:r>
        <w:rPr>
          <w:noProof/>
        </w:rPr>
        <w:fldChar w:fldCharType="end"/>
      </w:r>
      <w:bookmarkEnd w:id="347"/>
    </w:p>
    <w:p>
      <w:pPr>
        <w:pStyle w:val="af6"/>
      </w:pPr>
      <w:r>
        <w:t>Объем автоматизации НГСВ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220"/>
        <w:gridCol w:w="1650"/>
        <w:gridCol w:w="1555"/>
        <w:gridCol w:w="1945"/>
      </w:tblGrid>
      <w:tr>
        <w:trPr>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bookmarkStart w:id="348" w:name="_Ref150060277"/>
            <w:r>
              <w:t>№</w:t>
            </w:r>
            <w:r>
              <w:t xml:space="preserve"> П/П</w:t>
            </w:r>
          </w:p>
        </w:tc>
        <w:tc>
          <w:tcPr>
            <w:tcW w:w="2141"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37"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776"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46" w:type="pct"/>
            <w:vMerge/>
            <w:tcBorders>
              <w:left w:val="single" w:sz="12" w:space="0" w:color="auto"/>
              <w:bottom w:val="single" w:sz="12" w:space="0" w:color="auto"/>
              <w:right w:val="single" w:sz="6" w:space="0" w:color="auto"/>
            </w:tcBorders>
            <w:shd w:val="clear" w:color="auto" w:fill="FFD200"/>
          </w:tcPr>
          <w:p>
            <w:pPr>
              <w:pStyle w:val="1b"/>
            </w:pPr>
          </w:p>
        </w:tc>
        <w:tc>
          <w:tcPr>
            <w:tcW w:w="2141" w:type="pct"/>
            <w:vMerge/>
            <w:tcBorders>
              <w:left w:val="single" w:sz="6" w:space="0" w:color="auto"/>
              <w:bottom w:val="single" w:sz="12" w:space="0" w:color="auto"/>
              <w:right w:val="single" w:sz="6" w:space="0" w:color="auto"/>
            </w:tcBorders>
            <w:shd w:val="clear" w:color="auto" w:fill="FFD200"/>
          </w:tcPr>
          <w:p>
            <w:pPr>
              <w:pStyle w:val="1b"/>
            </w:pPr>
          </w:p>
        </w:tc>
        <w:tc>
          <w:tcPr>
            <w:tcW w:w="837" w:type="pct"/>
            <w:vMerge/>
            <w:tcBorders>
              <w:left w:val="single" w:sz="6" w:space="0" w:color="auto"/>
              <w:bottom w:val="single" w:sz="12" w:space="0" w:color="auto"/>
              <w:right w:val="single" w:sz="6" w:space="0" w:color="auto"/>
            </w:tcBorders>
            <w:shd w:val="clear" w:color="auto" w:fill="FFD200"/>
          </w:tcPr>
          <w:p>
            <w:pPr>
              <w:pStyle w:val="1b"/>
            </w:pPr>
          </w:p>
        </w:tc>
        <w:tc>
          <w:tcPr>
            <w:tcW w:w="789"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 и 2</w:t>
            </w:r>
          </w:p>
        </w:tc>
        <w:tc>
          <w:tcPr>
            <w:tcW w:w="987"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46" w:type="pct"/>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2141" w:type="pct"/>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837"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789"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987" w:type="pct"/>
            <w:tcBorders>
              <w:top w:val="single" w:sz="12" w:space="0" w:color="auto"/>
              <w:left w:val="single" w:sz="6" w:space="0" w:color="auto"/>
              <w:bottom w:val="single" w:sz="12" w:space="0" w:color="auto"/>
              <w:right w:val="single" w:sz="12" w:space="0" w:color="auto"/>
            </w:tcBorders>
            <w:shd w:val="clear" w:color="auto" w:fill="FFD200"/>
          </w:tcPr>
          <w:p>
            <w:pPr>
              <w:pStyle w:val="1b"/>
            </w:pPr>
            <w:r>
              <w:t>5</w:t>
            </w:r>
          </w:p>
        </w:tc>
      </w:tr>
      <w:tr>
        <w:tc>
          <w:tcPr>
            <w:tcW w:w="246" w:type="pct"/>
            <w:tcBorders>
              <w:top w:val="single" w:sz="12" w:space="0" w:color="auto"/>
              <w:left w:val="single" w:sz="12" w:space="0" w:color="auto"/>
              <w:bottom w:val="single" w:sz="4" w:space="0" w:color="auto"/>
            </w:tcBorders>
          </w:tcPr>
          <w:p>
            <w:pPr>
              <w:pStyle w:val="aff3"/>
            </w:pPr>
            <w:r>
              <w:t>1</w:t>
            </w:r>
          </w:p>
        </w:tc>
        <w:tc>
          <w:tcPr>
            <w:tcW w:w="2141" w:type="pct"/>
            <w:tcBorders>
              <w:top w:val="single" w:sz="12" w:space="0" w:color="auto"/>
              <w:bottom w:val="single" w:sz="4" w:space="0" w:color="auto"/>
            </w:tcBorders>
          </w:tcPr>
          <w:p>
            <w:pPr>
              <w:pStyle w:val="aff3"/>
            </w:pPr>
            <w:r>
              <w:t>Давление в сепараторе (изб.)</w:t>
            </w:r>
          </w:p>
        </w:tc>
        <w:tc>
          <w:tcPr>
            <w:tcW w:w="837" w:type="pct"/>
            <w:tcBorders>
              <w:top w:val="single" w:sz="12" w:space="0" w:color="auto"/>
              <w:bottom w:val="single" w:sz="4" w:space="0" w:color="auto"/>
            </w:tcBorders>
          </w:tcPr>
          <w:p>
            <w:pPr>
              <w:pStyle w:val="aff3"/>
            </w:pPr>
            <w:r>
              <w:t>P1</w:t>
            </w:r>
          </w:p>
        </w:tc>
        <w:tc>
          <w:tcPr>
            <w:tcW w:w="789" w:type="pct"/>
            <w:tcBorders>
              <w:top w:val="single" w:sz="12" w:space="0" w:color="auto"/>
              <w:bottom w:val="single" w:sz="4" w:space="0" w:color="auto"/>
            </w:tcBorders>
          </w:tcPr>
          <w:p>
            <w:pPr>
              <w:pStyle w:val="aff3"/>
            </w:pPr>
            <w:r>
              <w:t>Ид, Им, С, З*, Р**</w:t>
            </w:r>
          </w:p>
        </w:tc>
        <w:tc>
          <w:tcPr>
            <w:tcW w:w="987" w:type="pct"/>
            <w:tcBorders>
              <w:top w:val="single" w:sz="12" w:space="0" w:color="auto"/>
              <w:bottom w:val="single" w:sz="4" w:space="0" w:color="auto"/>
              <w:right w:val="single" w:sz="12" w:space="0" w:color="auto"/>
            </w:tcBorders>
          </w:tcPr>
          <w:p>
            <w:pPr>
              <w:pStyle w:val="aff3"/>
            </w:pPr>
            <w:r>
              <w:t>Ид, Им, С, З*,</w:t>
            </w:r>
            <w:r>
              <w:t xml:space="preserve"> </w:t>
            </w:r>
            <w:r>
              <w:t>Р**, ИНТ</w:t>
            </w:r>
          </w:p>
        </w:tc>
      </w:tr>
      <w:tr>
        <w:tc>
          <w:tcPr>
            <w:tcW w:w="246" w:type="pct"/>
            <w:tcBorders>
              <w:top w:val="single" w:sz="4" w:space="0" w:color="auto"/>
              <w:left w:val="single" w:sz="12" w:space="0" w:color="auto"/>
            </w:tcBorders>
          </w:tcPr>
          <w:p>
            <w:pPr>
              <w:pStyle w:val="aff3"/>
            </w:pPr>
            <w:r>
              <w:t>2</w:t>
            </w:r>
          </w:p>
        </w:tc>
        <w:tc>
          <w:tcPr>
            <w:tcW w:w="2141" w:type="pct"/>
            <w:tcBorders>
              <w:top w:val="single" w:sz="4" w:space="0" w:color="auto"/>
            </w:tcBorders>
          </w:tcPr>
          <w:p>
            <w:pPr>
              <w:pStyle w:val="aff3"/>
            </w:pPr>
            <w:r>
              <w:t>Давление после клапана на трубопроводе выхода жидкости (нефть, вода; газ**) (изб.)</w:t>
            </w:r>
          </w:p>
        </w:tc>
        <w:tc>
          <w:tcPr>
            <w:tcW w:w="837" w:type="pct"/>
            <w:tcBorders>
              <w:top w:val="single" w:sz="4" w:space="0" w:color="auto"/>
            </w:tcBorders>
            <w:vAlign w:val="center"/>
          </w:tcPr>
          <w:p>
            <w:pPr>
              <w:pStyle w:val="aff3"/>
            </w:pPr>
            <w:r>
              <w:t>Р2</w:t>
            </w:r>
          </w:p>
        </w:tc>
        <w:tc>
          <w:tcPr>
            <w:tcW w:w="789" w:type="pct"/>
            <w:tcBorders>
              <w:top w:val="single" w:sz="4" w:space="0" w:color="auto"/>
            </w:tcBorders>
            <w:vAlign w:val="center"/>
          </w:tcPr>
          <w:p>
            <w:pPr>
              <w:pStyle w:val="aff3"/>
            </w:pPr>
            <w:r>
              <w:t>Им</w:t>
            </w:r>
          </w:p>
        </w:tc>
        <w:tc>
          <w:tcPr>
            <w:tcW w:w="987" w:type="pct"/>
            <w:tcBorders>
              <w:top w:val="single" w:sz="4" w:space="0" w:color="auto"/>
              <w:right w:val="single" w:sz="12" w:space="0" w:color="auto"/>
            </w:tcBorders>
            <w:vAlign w:val="center"/>
          </w:tcPr>
          <w:p>
            <w:pPr>
              <w:pStyle w:val="aff3"/>
            </w:pPr>
            <w:r>
              <w:t>Им</w:t>
            </w:r>
          </w:p>
        </w:tc>
      </w:tr>
      <w:tr>
        <w:tc>
          <w:tcPr>
            <w:tcW w:w="246" w:type="pct"/>
            <w:tcBorders>
              <w:left w:val="single" w:sz="12" w:space="0" w:color="auto"/>
            </w:tcBorders>
          </w:tcPr>
          <w:p>
            <w:pPr>
              <w:pStyle w:val="aff3"/>
            </w:pPr>
            <w:r>
              <w:t>3</w:t>
            </w:r>
          </w:p>
        </w:tc>
        <w:tc>
          <w:tcPr>
            <w:tcW w:w="2141" w:type="pct"/>
          </w:tcPr>
          <w:p>
            <w:pPr>
              <w:pStyle w:val="aff3"/>
            </w:pPr>
            <w:r>
              <w:t>Температура жидкости в сепараторе</w:t>
            </w:r>
          </w:p>
        </w:tc>
        <w:tc>
          <w:tcPr>
            <w:tcW w:w="837" w:type="pct"/>
          </w:tcPr>
          <w:p>
            <w:pPr>
              <w:pStyle w:val="aff3"/>
            </w:pPr>
            <w:r>
              <w:t>Т1</w:t>
            </w:r>
          </w:p>
        </w:tc>
        <w:tc>
          <w:tcPr>
            <w:tcW w:w="789" w:type="pct"/>
          </w:tcPr>
          <w:p>
            <w:pPr>
              <w:pStyle w:val="aff3"/>
            </w:pPr>
            <w:r>
              <w:t>Ид, Им***, С</w:t>
            </w:r>
          </w:p>
        </w:tc>
        <w:tc>
          <w:tcPr>
            <w:tcW w:w="987" w:type="pct"/>
            <w:tcBorders>
              <w:right w:val="single" w:sz="12" w:space="0" w:color="auto"/>
            </w:tcBorders>
          </w:tcPr>
          <w:p>
            <w:pPr>
              <w:pStyle w:val="aff3"/>
            </w:pPr>
            <w:r>
              <w:t>Ид, Им***, С</w:t>
            </w:r>
          </w:p>
        </w:tc>
      </w:tr>
      <w:tr>
        <w:tc>
          <w:tcPr>
            <w:tcW w:w="246" w:type="pct"/>
            <w:tcBorders>
              <w:left w:val="single" w:sz="12" w:space="0" w:color="auto"/>
            </w:tcBorders>
          </w:tcPr>
          <w:p>
            <w:pPr>
              <w:pStyle w:val="aff3"/>
            </w:pPr>
            <w:r>
              <w:t>4</w:t>
            </w:r>
          </w:p>
        </w:tc>
        <w:tc>
          <w:tcPr>
            <w:tcW w:w="2141" w:type="pct"/>
          </w:tcPr>
          <w:p>
            <w:pPr>
              <w:pStyle w:val="aff3"/>
            </w:pPr>
            <w:r>
              <w:t>Уровень (межфазный) раздела фаз «нефть-вода» в отстойном отсеке</w:t>
            </w:r>
          </w:p>
        </w:tc>
        <w:tc>
          <w:tcPr>
            <w:tcW w:w="837" w:type="pct"/>
          </w:tcPr>
          <w:p>
            <w:pPr>
              <w:pStyle w:val="aff3"/>
            </w:pPr>
            <w:r>
              <w:t>L1</w:t>
            </w:r>
          </w:p>
        </w:tc>
        <w:tc>
          <w:tcPr>
            <w:tcW w:w="789" w:type="pct"/>
          </w:tcPr>
          <w:p>
            <w:pPr>
              <w:pStyle w:val="aff3"/>
            </w:pPr>
            <w:r>
              <w:t>Ид, Им*****, С, Р, З*</w:t>
            </w:r>
          </w:p>
        </w:tc>
        <w:tc>
          <w:tcPr>
            <w:tcW w:w="987" w:type="pct"/>
            <w:tcBorders>
              <w:right w:val="single" w:sz="12" w:space="0" w:color="auto"/>
            </w:tcBorders>
          </w:tcPr>
          <w:p>
            <w:pPr>
              <w:pStyle w:val="aff3"/>
            </w:pPr>
            <w:r>
              <w:t xml:space="preserve">Ид, Им*****, Ф, С, Р, ИНТ, З* </w:t>
            </w:r>
          </w:p>
        </w:tc>
      </w:tr>
      <w:tr>
        <w:tc>
          <w:tcPr>
            <w:tcW w:w="246" w:type="pct"/>
            <w:tcBorders>
              <w:left w:val="single" w:sz="12" w:space="0" w:color="auto"/>
            </w:tcBorders>
          </w:tcPr>
          <w:p>
            <w:pPr>
              <w:pStyle w:val="aff3"/>
            </w:pPr>
            <w:r>
              <w:t>5</w:t>
            </w:r>
          </w:p>
        </w:tc>
        <w:tc>
          <w:tcPr>
            <w:tcW w:w="2141" w:type="pct"/>
          </w:tcPr>
          <w:p>
            <w:pPr>
              <w:pStyle w:val="aff3"/>
            </w:pPr>
            <w:r>
              <w:t>Уровень (текущий) раздела фаз «нефть-газ» в отстойном отсеке</w:t>
            </w:r>
          </w:p>
        </w:tc>
        <w:tc>
          <w:tcPr>
            <w:tcW w:w="837" w:type="pct"/>
          </w:tcPr>
          <w:p>
            <w:pPr>
              <w:pStyle w:val="aff3"/>
            </w:pPr>
            <w:r>
              <w:t>L2</w:t>
            </w:r>
          </w:p>
        </w:tc>
        <w:tc>
          <w:tcPr>
            <w:tcW w:w="789" w:type="pct"/>
          </w:tcPr>
          <w:p>
            <w:pPr>
              <w:pStyle w:val="aff3"/>
            </w:pPr>
            <w:r>
              <w:t>Ид, Им*****</w:t>
            </w:r>
          </w:p>
        </w:tc>
        <w:tc>
          <w:tcPr>
            <w:tcW w:w="987" w:type="pct"/>
            <w:tcBorders>
              <w:right w:val="single" w:sz="12" w:space="0" w:color="auto"/>
            </w:tcBorders>
          </w:tcPr>
          <w:p>
            <w:pPr>
              <w:pStyle w:val="aff3"/>
            </w:pPr>
            <w:r>
              <w:t>Ид, Им*****, С</w:t>
            </w:r>
          </w:p>
        </w:tc>
      </w:tr>
      <w:tr>
        <w:tc>
          <w:tcPr>
            <w:tcW w:w="246" w:type="pct"/>
            <w:tcBorders>
              <w:left w:val="single" w:sz="12" w:space="0" w:color="auto"/>
            </w:tcBorders>
          </w:tcPr>
          <w:p>
            <w:pPr>
              <w:pStyle w:val="aff3"/>
            </w:pPr>
            <w:r>
              <w:t>6</w:t>
            </w:r>
          </w:p>
        </w:tc>
        <w:tc>
          <w:tcPr>
            <w:tcW w:w="2141" w:type="pct"/>
          </w:tcPr>
          <w:p>
            <w:pPr>
              <w:pStyle w:val="aff3"/>
            </w:pPr>
            <w:r>
              <w:t>Аварийный минимальный уровень раздела фаз «нефть-газ» в отстойном отсеке</w:t>
            </w:r>
          </w:p>
        </w:tc>
        <w:tc>
          <w:tcPr>
            <w:tcW w:w="837" w:type="pct"/>
          </w:tcPr>
          <w:p>
            <w:pPr>
              <w:pStyle w:val="aff3"/>
            </w:pPr>
            <w:r>
              <w:rPr>
                <w:lang w:val="en-US"/>
              </w:rPr>
              <w:t>L</w:t>
            </w:r>
            <w:r>
              <w:t>4</w:t>
            </w:r>
          </w:p>
        </w:tc>
        <w:tc>
          <w:tcPr>
            <w:tcW w:w="789" w:type="pct"/>
          </w:tcPr>
          <w:p>
            <w:pPr>
              <w:pStyle w:val="aff3"/>
            </w:pPr>
            <w:r>
              <w:t>С</w:t>
            </w:r>
          </w:p>
        </w:tc>
        <w:tc>
          <w:tcPr>
            <w:tcW w:w="987" w:type="pct"/>
            <w:tcBorders>
              <w:right w:val="single" w:sz="12" w:space="0" w:color="auto"/>
            </w:tcBorders>
          </w:tcPr>
          <w:p>
            <w:pPr>
              <w:pStyle w:val="aff3"/>
            </w:pPr>
            <w:r>
              <w:t>С</w:t>
            </w:r>
          </w:p>
        </w:tc>
      </w:tr>
      <w:tr>
        <w:tc>
          <w:tcPr>
            <w:tcW w:w="246" w:type="pct"/>
            <w:tcBorders>
              <w:left w:val="single" w:sz="12" w:space="0" w:color="auto"/>
            </w:tcBorders>
          </w:tcPr>
          <w:p>
            <w:pPr>
              <w:pStyle w:val="aff3"/>
            </w:pPr>
            <w:r>
              <w:t>7</w:t>
            </w:r>
          </w:p>
        </w:tc>
        <w:tc>
          <w:tcPr>
            <w:tcW w:w="2141" w:type="pct"/>
          </w:tcPr>
          <w:p>
            <w:pPr>
              <w:pStyle w:val="aff3"/>
            </w:pPr>
            <w:r>
              <w:t>Аварийный максимальный уровень раздела фаз «нефть-газ» в отстойном отсеке</w:t>
            </w:r>
          </w:p>
        </w:tc>
        <w:tc>
          <w:tcPr>
            <w:tcW w:w="837" w:type="pct"/>
          </w:tcPr>
          <w:p>
            <w:pPr>
              <w:pStyle w:val="aff3"/>
            </w:pPr>
            <w:r>
              <w:rPr>
                <w:lang w:val="en-US"/>
              </w:rPr>
              <w:t>L</w:t>
            </w:r>
            <w:r>
              <w:t>5</w:t>
            </w:r>
          </w:p>
        </w:tc>
        <w:tc>
          <w:tcPr>
            <w:tcW w:w="789" w:type="pct"/>
          </w:tcPr>
          <w:p>
            <w:pPr>
              <w:pStyle w:val="aff3"/>
            </w:pPr>
            <w:r>
              <w:t>С</w:t>
            </w:r>
          </w:p>
        </w:tc>
        <w:tc>
          <w:tcPr>
            <w:tcW w:w="987" w:type="pct"/>
            <w:tcBorders>
              <w:right w:val="single" w:sz="12" w:space="0" w:color="auto"/>
            </w:tcBorders>
          </w:tcPr>
          <w:p>
            <w:pPr>
              <w:pStyle w:val="aff3"/>
            </w:pPr>
            <w:r>
              <w:t>С</w:t>
            </w:r>
          </w:p>
        </w:tc>
      </w:tr>
      <w:tr>
        <w:tc>
          <w:tcPr>
            <w:tcW w:w="246" w:type="pct"/>
            <w:tcBorders>
              <w:left w:val="single" w:sz="12" w:space="0" w:color="auto"/>
            </w:tcBorders>
          </w:tcPr>
          <w:p>
            <w:pPr>
              <w:pStyle w:val="aff3"/>
              <w:rPr>
                <w:lang w:val="en-US"/>
              </w:rPr>
            </w:pPr>
            <w:r>
              <w:rPr>
                <w:lang w:val="en-US"/>
              </w:rPr>
              <w:t>8</w:t>
            </w:r>
          </w:p>
        </w:tc>
        <w:tc>
          <w:tcPr>
            <w:tcW w:w="2141" w:type="pct"/>
          </w:tcPr>
          <w:p>
            <w:pPr>
              <w:pStyle w:val="aff3"/>
            </w:pPr>
            <w:r>
              <w:t>Уровень (текущий) раздела фаз «нефть-газ» в нефтяном отсеке</w:t>
            </w:r>
          </w:p>
        </w:tc>
        <w:tc>
          <w:tcPr>
            <w:tcW w:w="837" w:type="pct"/>
          </w:tcPr>
          <w:p>
            <w:pPr>
              <w:pStyle w:val="aff3"/>
            </w:pPr>
            <w:r>
              <w:rPr>
                <w:lang w:val="en-US"/>
              </w:rPr>
              <w:t>L</w:t>
            </w:r>
            <w:r>
              <w:t>3</w:t>
            </w:r>
          </w:p>
        </w:tc>
        <w:tc>
          <w:tcPr>
            <w:tcW w:w="789" w:type="pct"/>
          </w:tcPr>
          <w:p>
            <w:pPr>
              <w:pStyle w:val="aff3"/>
            </w:pPr>
            <w:r>
              <w:t>Ид, Им*****, С, Р, З*</w:t>
            </w:r>
          </w:p>
        </w:tc>
        <w:tc>
          <w:tcPr>
            <w:tcW w:w="987" w:type="pct"/>
            <w:tcBorders>
              <w:right w:val="single" w:sz="12" w:space="0" w:color="auto"/>
            </w:tcBorders>
          </w:tcPr>
          <w:p>
            <w:pPr>
              <w:pStyle w:val="aff3"/>
            </w:pPr>
            <w:r>
              <w:t>Ид, Им, Ф, С, Р, ИНТ, З*</w:t>
            </w:r>
          </w:p>
        </w:tc>
      </w:tr>
      <w:tr>
        <w:tc>
          <w:tcPr>
            <w:tcW w:w="246" w:type="pct"/>
            <w:tcBorders>
              <w:left w:val="single" w:sz="12" w:space="0" w:color="auto"/>
            </w:tcBorders>
          </w:tcPr>
          <w:p>
            <w:pPr>
              <w:pStyle w:val="aff3"/>
              <w:rPr>
                <w:lang w:val="en-US"/>
              </w:rPr>
            </w:pPr>
            <w:r>
              <w:rPr>
                <w:lang w:val="en-US"/>
              </w:rPr>
              <w:t>9</w:t>
            </w:r>
          </w:p>
        </w:tc>
        <w:tc>
          <w:tcPr>
            <w:tcW w:w="2141" w:type="pct"/>
          </w:tcPr>
          <w:p>
            <w:pPr>
              <w:pStyle w:val="aff3"/>
            </w:pPr>
            <w:r>
              <w:t>Аварийный минимальный уровень раздела фаз «нефть-газ» в нефтяном отсеке</w:t>
            </w:r>
          </w:p>
        </w:tc>
        <w:tc>
          <w:tcPr>
            <w:tcW w:w="837" w:type="pct"/>
          </w:tcPr>
          <w:p>
            <w:pPr>
              <w:pStyle w:val="aff3"/>
              <w:rPr>
                <w:lang w:val="en-US"/>
              </w:rPr>
            </w:pPr>
            <w:r>
              <w:rPr>
                <w:lang w:val="en-US"/>
              </w:rPr>
              <w:t>L</w:t>
            </w:r>
            <w:r>
              <w:t>6</w:t>
            </w:r>
          </w:p>
        </w:tc>
        <w:tc>
          <w:tcPr>
            <w:tcW w:w="789" w:type="pct"/>
          </w:tcPr>
          <w:p>
            <w:pPr>
              <w:pStyle w:val="aff3"/>
            </w:pPr>
            <w:r>
              <w:t>С</w:t>
            </w:r>
          </w:p>
        </w:tc>
        <w:tc>
          <w:tcPr>
            <w:tcW w:w="987" w:type="pct"/>
            <w:tcBorders>
              <w:right w:val="single" w:sz="12" w:space="0" w:color="auto"/>
            </w:tcBorders>
          </w:tcPr>
          <w:p>
            <w:pPr>
              <w:pStyle w:val="aff3"/>
            </w:pPr>
            <w:r>
              <w:t>С</w:t>
            </w:r>
          </w:p>
        </w:tc>
      </w:tr>
      <w:tr>
        <w:tc>
          <w:tcPr>
            <w:tcW w:w="246" w:type="pct"/>
            <w:tcBorders>
              <w:left w:val="single" w:sz="12" w:space="0" w:color="auto"/>
            </w:tcBorders>
          </w:tcPr>
          <w:p>
            <w:pPr>
              <w:pStyle w:val="aff3"/>
              <w:rPr>
                <w:lang w:val="en-US"/>
              </w:rPr>
            </w:pPr>
            <w:r>
              <w:rPr>
                <w:lang w:val="en-US"/>
              </w:rPr>
              <w:t>10</w:t>
            </w:r>
          </w:p>
        </w:tc>
        <w:tc>
          <w:tcPr>
            <w:tcW w:w="2141" w:type="pct"/>
          </w:tcPr>
          <w:p>
            <w:pPr>
              <w:pStyle w:val="aff3"/>
            </w:pPr>
            <w:r>
              <w:t>Аварийный максимальный уровень раздела фаз «нефть-газ» в нефтяном отсеке</w:t>
            </w:r>
          </w:p>
        </w:tc>
        <w:tc>
          <w:tcPr>
            <w:tcW w:w="837" w:type="pct"/>
          </w:tcPr>
          <w:p>
            <w:pPr>
              <w:pStyle w:val="aff3"/>
              <w:rPr>
                <w:lang w:val="en-US"/>
              </w:rPr>
            </w:pPr>
            <w:r>
              <w:rPr>
                <w:lang w:val="en-US"/>
              </w:rPr>
              <w:t>L</w:t>
            </w:r>
            <w:r>
              <w:t>7</w:t>
            </w:r>
          </w:p>
        </w:tc>
        <w:tc>
          <w:tcPr>
            <w:tcW w:w="789" w:type="pct"/>
          </w:tcPr>
          <w:p>
            <w:pPr>
              <w:pStyle w:val="aff3"/>
            </w:pPr>
            <w:r>
              <w:t>С</w:t>
            </w:r>
          </w:p>
        </w:tc>
        <w:tc>
          <w:tcPr>
            <w:tcW w:w="987" w:type="pct"/>
            <w:tcBorders>
              <w:right w:val="single" w:sz="12" w:space="0" w:color="auto"/>
            </w:tcBorders>
          </w:tcPr>
          <w:p>
            <w:pPr>
              <w:pStyle w:val="aff3"/>
            </w:pPr>
            <w:r>
              <w:t>С</w:t>
            </w:r>
          </w:p>
        </w:tc>
      </w:tr>
      <w:tr>
        <w:tc>
          <w:tcPr>
            <w:tcW w:w="246" w:type="pct"/>
            <w:tcBorders>
              <w:left w:val="single" w:sz="12" w:space="0" w:color="auto"/>
              <w:bottom w:val="single" w:sz="4" w:space="0" w:color="auto"/>
            </w:tcBorders>
          </w:tcPr>
          <w:p>
            <w:pPr>
              <w:pStyle w:val="aff3"/>
              <w:rPr>
                <w:lang w:val="en-US"/>
              </w:rPr>
            </w:pPr>
            <w:r>
              <w:rPr>
                <w:lang w:val="en-US"/>
              </w:rPr>
              <w:t>11</w:t>
            </w:r>
          </w:p>
        </w:tc>
        <w:tc>
          <w:tcPr>
            <w:tcW w:w="2141" w:type="pct"/>
            <w:tcBorders>
              <w:bottom w:val="single" w:sz="4" w:space="0" w:color="auto"/>
            </w:tcBorders>
          </w:tcPr>
          <w:p>
            <w:pPr>
              <w:pStyle w:val="aff3"/>
            </w:pPr>
            <w:r>
              <w:t>Перепад давления на сетке</w:t>
            </w:r>
          </w:p>
        </w:tc>
        <w:tc>
          <w:tcPr>
            <w:tcW w:w="837" w:type="pct"/>
            <w:tcBorders>
              <w:bottom w:val="single" w:sz="4" w:space="0" w:color="auto"/>
            </w:tcBorders>
          </w:tcPr>
          <w:p>
            <w:pPr>
              <w:pStyle w:val="aff3"/>
            </w:pPr>
            <w:r>
              <w:t>Р3</w:t>
            </w:r>
          </w:p>
        </w:tc>
        <w:tc>
          <w:tcPr>
            <w:tcW w:w="789" w:type="pct"/>
            <w:tcBorders>
              <w:bottom w:val="single" w:sz="4" w:space="0" w:color="auto"/>
            </w:tcBorders>
          </w:tcPr>
          <w:p>
            <w:pPr>
              <w:pStyle w:val="aff3"/>
            </w:pPr>
            <w:r>
              <w:t>Ид, С</w:t>
            </w:r>
          </w:p>
        </w:tc>
        <w:tc>
          <w:tcPr>
            <w:tcW w:w="987" w:type="pct"/>
            <w:tcBorders>
              <w:bottom w:val="single" w:sz="4" w:space="0" w:color="auto"/>
              <w:right w:val="single" w:sz="12" w:space="0" w:color="auto"/>
            </w:tcBorders>
          </w:tcPr>
          <w:p>
            <w:pPr>
              <w:pStyle w:val="aff3"/>
            </w:pPr>
            <w:r>
              <w:t>Ид, С</w:t>
            </w:r>
          </w:p>
        </w:tc>
      </w:tr>
      <w:tr>
        <w:tc>
          <w:tcPr>
            <w:tcW w:w="246" w:type="pct"/>
            <w:tcBorders>
              <w:left w:val="single" w:sz="12" w:space="0" w:color="auto"/>
              <w:bottom w:val="single" w:sz="4" w:space="0" w:color="auto"/>
            </w:tcBorders>
          </w:tcPr>
          <w:p>
            <w:pPr>
              <w:pStyle w:val="aff3"/>
              <w:rPr>
                <w:lang w:val="en-US"/>
              </w:rPr>
            </w:pPr>
            <w:r>
              <w:rPr>
                <w:lang w:val="en-US"/>
              </w:rPr>
              <w:t>12</w:t>
            </w:r>
          </w:p>
        </w:tc>
        <w:tc>
          <w:tcPr>
            <w:tcW w:w="2141" w:type="pct"/>
            <w:tcBorders>
              <w:bottom w:val="single" w:sz="4" w:space="0" w:color="auto"/>
            </w:tcBorders>
          </w:tcPr>
          <w:p>
            <w:pPr>
              <w:pStyle w:val="aff3"/>
            </w:pPr>
            <w:r>
              <w:t>Положение клапанов</w:t>
            </w:r>
          </w:p>
        </w:tc>
        <w:tc>
          <w:tcPr>
            <w:tcW w:w="837" w:type="pct"/>
            <w:tcBorders>
              <w:bottom w:val="single" w:sz="4" w:space="0" w:color="auto"/>
            </w:tcBorders>
          </w:tcPr>
          <w:p>
            <w:pPr>
              <w:pStyle w:val="aff3"/>
              <w:rPr>
                <w:lang w:val="en-US"/>
              </w:rPr>
            </w:pPr>
            <w:r>
              <w:t xml:space="preserve">N1, </w:t>
            </w:r>
            <w:r>
              <w:rPr>
                <w:lang w:val="en-US"/>
              </w:rPr>
              <w:t>N2</w:t>
            </w:r>
            <w:r>
              <w:t xml:space="preserve">, </w:t>
            </w:r>
            <w:r>
              <w:rPr>
                <w:lang w:val="en-US"/>
              </w:rPr>
              <w:t>N3</w:t>
            </w:r>
          </w:p>
        </w:tc>
        <w:tc>
          <w:tcPr>
            <w:tcW w:w="789" w:type="pct"/>
            <w:tcBorders>
              <w:bottom w:val="single" w:sz="4" w:space="0" w:color="auto"/>
            </w:tcBorders>
          </w:tcPr>
          <w:p>
            <w:pPr>
              <w:pStyle w:val="aff3"/>
            </w:pPr>
            <w:r>
              <w:t>С, У</w:t>
            </w:r>
          </w:p>
        </w:tc>
        <w:tc>
          <w:tcPr>
            <w:tcW w:w="987" w:type="pct"/>
            <w:tcBorders>
              <w:bottom w:val="single" w:sz="4" w:space="0" w:color="auto"/>
              <w:right w:val="single" w:sz="12" w:space="0" w:color="auto"/>
            </w:tcBorders>
          </w:tcPr>
          <w:p>
            <w:pPr>
              <w:pStyle w:val="aff3"/>
            </w:pPr>
            <w:r>
              <w:t>С, У, ИНТ</w:t>
            </w:r>
          </w:p>
        </w:tc>
      </w:tr>
      <w:tr>
        <w:tc>
          <w:tcPr>
            <w:tcW w:w="246" w:type="pct"/>
            <w:tcBorders>
              <w:top w:val="single" w:sz="4" w:space="0" w:color="auto"/>
              <w:left w:val="single" w:sz="12" w:space="0" w:color="auto"/>
              <w:bottom w:val="single" w:sz="4" w:space="0" w:color="auto"/>
            </w:tcBorders>
          </w:tcPr>
          <w:p>
            <w:pPr>
              <w:pStyle w:val="aff3"/>
              <w:rPr>
                <w:lang w:val="en-US"/>
              </w:rPr>
            </w:pPr>
            <w:r>
              <w:rPr>
                <w:lang w:val="en-US"/>
              </w:rPr>
              <w:t>13</w:t>
            </w:r>
          </w:p>
        </w:tc>
        <w:tc>
          <w:tcPr>
            <w:tcW w:w="2141" w:type="pct"/>
            <w:tcBorders>
              <w:top w:val="single" w:sz="4" w:space="0" w:color="auto"/>
              <w:bottom w:val="single" w:sz="4" w:space="0" w:color="auto"/>
            </w:tcBorders>
          </w:tcPr>
          <w:p>
            <w:pPr>
              <w:pStyle w:val="aff3"/>
            </w:pPr>
            <w:r>
              <w:t>Положение, состояние и управление электроприводной ЗРА</w:t>
            </w:r>
          </w:p>
        </w:tc>
        <w:tc>
          <w:tcPr>
            <w:tcW w:w="837" w:type="pct"/>
            <w:tcBorders>
              <w:top w:val="single" w:sz="4" w:space="0" w:color="auto"/>
              <w:bottom w:val="single" w:sz="4" w:space="0" w:color="auto"/>
            </w:tcBorders>
          </w:tcPr>
          <w:p>
            <w:pPr>
              <w:pStyle w:val="aff3"/>
            </w:pPr>
            <w:r>
              <w:rPr>
                <w:lang w:val="en-US"/>
              </w:rPr>
              <w:t>N</w:t>
            </w:r>
            <w:r>
              <w:t>4</w:t>
            </w:r>
          </w:p>
        </w:tc>
        <w:tc>
          <w:tcPr>
            <w:tcW w:w="789" w:type="pct"/>
            <w:tcBorders>
              <w:top w:val="single" w:sz="4" w:space="0" w:color="auto"/>
              <w:bottom w:val="single" w:sz="4" w:space="0" w:color="auto"/>
            </w:tcBorders>
          </w:tcPr>
          <w:p>
            <w:pPr>
              <w:pStyle w:val="aff3"/>
            </w:pPr>
            <w:r>
              <w:t>У, С</w:t>
            </w:r>
          </w:p>
        </w:tc>
        <w:tc>
          <w:tcPr>
            <w:tcW w:w="987" w:type="pct"/>
            <w:tcBorders>
              <w:top w:val="single" w:sz="4" w:space="0" w:color="auto"/>
              <w:bottom w:val="single" w:sz="4" w:space="0" w:color="auto"/>
              <w:right w:val="single" w:sz="12" w:space="0" w:color="auto"/>
            </w:tcBorders>
          </w:tcPr>
          <w:p>
            <w:pPr>
              <w:pStyle w:val="aff3"/>
            </w:pPr>
            <w:r>
              <w:t>У, С</w:t>
            </w:r>
          </w:p>
        </w:tc>
      </w:tr>
      <w:tr>
        <w:tc>
          <w:tcPr>
            <w:tcW w:w="246" w:type="pct"/>
            <w:tcBorders>
              <w:top w:val="single" w:sz="4" w:space="0" w:color="auto"/>
              <w:left w:val="single" w:sz="12" w:space="0" w:color="auto"/>
            </w:tcBorders>
          </w:tcPr>
          <w:p>
            <w:pPr>
              <w:pStyle w:val="aff3"/>
              <w:rPr>
                <w:lang w:val="en-US"/>
              </w:rPr>
            </w:pPr>
            <w:r>
              <w:rPr>
                <w:lang w:val="en-US"/>
              </w:rPr>
              <w:t>14</w:t>
            </w:r>
          </w:p>
        </w:tc>
        <w:tc>
          <w:tcPr>
            <w:tcW w:w="2141" w:type="pct"/>
            <w:tcBorders>
              <w:top w:val="single" w:sz="4" w:space="0" w:color="auto"/>
            </w:tcBorders>
          </w:tcPr>
          <w:p>
            <w:pPr>
              <w:pStyle w:val="aff3"/>
            </w:pPr>
            <w:r>
              <w:t>Обводненность нефти****</w:t>
            </w:r>
          </w:p>
        </w:tc>
        <w:tc>
          <w:tcPr>
            <w:tcW w:w="837" w:type="pct"/>
            <w:tcBorders>
              <w:top w:val="single" w:sz="4" w:space="0" w:color="auto"/>
            </w:tcBorders>
          </w:tcPr>
          <w:p>
            <w:pPr>
              <w:pStyle w:val="aff3"/>
            </w:pPr>
            <w:r>
              <w:t>A2</w:t>
            </w:r>
          </w:p>
        </w:tc>
        <w:tc>
          <w:tcPr>
            <w:tcW w:w="789" w:type="pct"/>
            <w:tcBorders>
              <w:top w:val="single" w:sz="4" w:space="0" w:color="auto"/>
            </w:tcBorders>
          </w:tcPr>
          <w:p>
            <w:pPr>
              <w:pStyle w:val="aff3"/>
            </w:pPr>
            <w:r>
              <w:t>Ид</w:t>
            </w:r>
          </w:p>
        </w:tc>
        <w:tc>
          <w:tcPr>
            <w:tcW w:w="987" w:type="pct"/>
            <w:tcBorders>
              <w:top w:val="single" w:sz="4" w:space="0" w:color="auto"/>
              <w:right w:val="single" w:sz="12" w:space="0" w:color="auto"/>
            </w:tcBorders>
          </w:tcPr>
          <w:p>
            <w:pPr>
              <w:pStyle w:val="aff3"/>
            </w:pPr>
            <w:r>
              <w:t>Ид, С</w:t>
            </w:r>
          </w:p>
        </w:tc>
      </w:tr>
      <w:tr>
        <w:tc>
          <w:tcPr>
            <w:tcW w:w="246" w:type="pct"/>
            <w:tcBorders>
              <w:left w:val="single" w:sz="12" w:space="0" w:color="auto"/>
              <w:bottom w:val="single" w:sz="12" w:space="0" w:color="auto"/>
            </w:tcBorders>
          </w:tcPr>
          <w:p>
            <w:pPr>
              <w:pStyle w:val="aff3"/>
              <w:rPr>
                <w:lang w:val="en-US"/>
              </w:rPr>
            </w:pPr>
            <w:r>
              <w:rPr>
                <w:lang w:val="en-US"/>
              </w:rPr>
              <w:t>15</w:t>
            </w:r>
          </w:p>
        </w:tc>
        <w:tc>
          <w:tcPr>
            <w:tcW w:w="2141" w:type="pct"/>
            <w:tcBorders>
              <w:bottom w:val="single" w:sz="12" w:space="0" w:color="auto"/>
            </w:tcBorders>
          </w:tcPr>
          <w:p>
            <w:pPr>
              <w:pStyle w:val="aff3"/>
            </w:pPr>
            <w:r>
              <w:t>Загазованность</w:t>
            </w:r>
          </w:p>
        </w:tc>
        <w:tc>
          <w:tcPr>
            <w:tcW w:w="837" w:type="pct"/>
            <w:tcBorders>
              <w:bottom w:val="single" w:sz="12" w:space="0" w:color="auto"/>
            </w:tcBorders>
          </w:tcPr>
          <w:p>
            <w:pPr>
              <w:pStyle w:val="aff3"/>
              <w:rPr>
                <w:lang w:val="en-US"/>
              </w:rPr>
            </w:pPr>
            <w:r>
              <w:rPr>
                <w:lang w:val="en-US"/>
              </w:rPr>
              <w:t>A1</w:t>
            </w:r>
          </w:p>
        </w:tc>
        <w:tc>
          <w:tcPr>
            <w:tcW w:w="789" w:type="pct"/>
            <w:tcBorders>
              <w:bottom w:val="single" w:sz="12" w:space="0" w:color="auto"/>
            </w:tcBorders>
          </w:tcPr>
          <w:p>
            <w:pPr>
              <w:pStyle w:val="aff3"/>
            </w:pPr>
            <w:r>
              <w:rPr>
                <w:lang w:val="en-US"/>
              </w:rPr>
              <w:t>C</w:t>
            </w:r>
            <w:r>
              <w:t>, З*</w:t>
            </w:r>
          </w:p>
        </w:tc>
        <w:tc>
          <w:tcPr>
            <w:tcW w:w="987" w:type="pct"/>
            <w:tcBorders>
              <w:bottom w:val="single" w:sz="12" w:space="0" w:color="auto"/>
              <w:right w:val="single" w:sz="12" w:space="0" w:color="auto"/>
            </w:tcBorders>
          </w:tcPr>
          <w:p>
            <w:pPr>
              <w:pStyle w:val="aff3"/>
            </w:pPr>
            <w:r>
              <w:t>С, З*</w:t>
            </w:r>
          </w:p>
        </w:tc>
      </w:tr>
    </w:tbl>
    <w:p>
      <w:pPr>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color w:val="000000" w:themeColor="text1"/>
          <w:sz w:val="24"/>
          <w:szCs w:val="24"/>
        </w:rPr>
      </w:pP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xml:space="preserve">, ЗРА при срабатывании сигнализации значения параметра. Необходимость и объем защиты </w:t>
      </w:r>
      <w:r>
        <w:rPr>
          <w:i/>
          <w:color w:val="000000" w:themeColor="text1"/>
          <w:sz w:val="24"/>
          <w:szCs w:val="24"/>
        </w:rPr>
        <w:t>определяется при проектировании.</w:t>
      </w:r>
    </w:p>
    <w:p>
      <w:pPr>
        <w:ind w:left="567"/>
        <w:rPr>
          <w:i/>
        </w:rPr>
      </w:pPr>
    </w:p>
    <w:p>
      <w:pPr>
        <w:ind w:left="567"/>
        <w:rPr>
          <w:i/>
          <w:color w:val="auto"/>
        </w:rPr>
      </w:pPr>
      <w:r>
        <w:rPr>
          <w:i/>
        </w:rPr>
        <w:t>**</w:t>
      </w:r>
      <w:r>
        <w:rPr>
          <w:i/>
        </w:rPr>
        <w:t> </w:t>
      </w:r>
      <w:r>
        <w:rPr>
          <w:i/>
        </w:rPr>
        <w:t xml:space="preserve">Место установки клапана для автоматического поддержания технологического </w:t>
      </w:r>
      <w:r>
        <w:rPr>
          <w:i/>
          <w:color w:val="auto"/>
        </w:rPr>
        <w:t>давления: в обвязке аппарата/за его пределами определяется при проектировании.</w:t>
      </w:r>
    </w:p>
    <w:p>
      <w:pPr>
        <w:pStyle w:val="aff3"/>
        <w:ind w:left="567"/>
        <w:jc w:val="both"/>
        <w:rPr>
          <w:bCs/>
          <w:i/>
          <w:sz w:val="24"/>
          <w:szCs w:val="24"/>
          <w:lang w:eastAsia="en-US"/>
        </w:rPr>
      </w:pPr>
    </w:p>
    <w:p>
      <w:pPr>
        <w:pStyle w:val="aff3"/>
        <w:ind w:left="567"/>
        <w:jc w:val="both"/>
        <w:rPr>
          <w:bCs/>
          <w:i/>
          <w:sz w:val="24"/>
          <w:szCs w:val="24"/>
          <w:lang w:eastAsia="en-US"/>
        </w:rPr>
      </w:pPr>
      <w:r>
        <w:rPr>
          <w:bCs/>
          <w:i/>
          <w:sz w:val="24"/>
          <w:szCs w:val="24"/>
          <w:lang w:eastAsia="en-US"/>
        </w:rPr>
        <w:t>***</w:t>
      </w:r>
      <w:r>
        <w:rPr>
          <w:bCs/>
          <w:i/>
          <w:sz w:val="24"/>
          <w:szCs w:val="24"/>
          <w:lang w:eastAsia="en-US"/>
        </w:rPr>
        <w:t> </w:t>
      </w:r>
      <w:r>
        <w:rPr>
          <w:bCs/>
          <w:i/>
          <w:sz w:val="24"/>
          <w:szCs w:val="24"/>
          <w:lang w:eastAsia="en-US"/>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r>
        <w:rPr>
          <w:bCs/>
          <w:i/>
          <w:sz w:val="24"/>
          <w:szCs w:val="24"/>
          <w:lang w:eastAsia="en-US"/>
        </w:rPr>
        <w:t>.</w:t>
      </w:r>
    </w:p>
    <w:p>
      <w:pPr>
        <w:ind w:left="567"/>
        <w:rPr>
          <w:i/>
          <w:color w:val="auto"/>
        </w:rPr>
      </w:pPr>
    </w:p>
    <w:p>
      <w:pPr>
        <w:ind w:left="567"/>
        <w:rPr>
          <w:i/>
          <w:color w:val="auto"/>
        </w:rPr>
      </w:pPr>
      <w:r>
        <w:rPr>
          <w:i/>
          <w:color w:val="auto"/>
        </w:rPr>
        <w:t>****</w:t>
      </w:r>
      <w:r>
        <w:rPr>
          <w:i/>
          <w:color w:val="auto"/>
        </w:rPr>
        <w:t> </w:t>
      </w:r>
      <w:r>
        <w:rPr>
          <w:i/>
          <w:color w:val="auto"/>
        </w:rPr>
        <w:t>Необходимость контроля обводнённости нефти в НГСВ определяется конкретными проектными решениями и ТТ на создание или модернизацию АСУ ТП на конкретный объект проектирования.</w:t>
      </w:r>
    </w:p>
    <w:p>
      <w:pPr>
        <w:ind w:left="567"/>
        <w:rPr>
          <w:i/>
          <w:color w:val="auto"/>
        </w:rPr>
      </w:pPr>
    </w:p>
    <w:p>
      <w:pPr>
        <w:ind w:left="567"/>
        <w:rPr>
          <w:i/>
          <w:color w:val="auto"/>
        </w:rPr>
      </w:pPr>
      <w:r>
        <w:rPr>
          <w:i/>
          <w:color w:val="auto"/>
        </w:rPr>
        <w:t>*****</w:t>
      </w:r>
      <w:r>
        <w:rPr>
          <w:i/>
          <w:color w:val="auto"/>
        </w:rPr>
        <w:t> </w:t>
      </w:r>
      <w:r>
        <w:rPr>
          <w:i/>
          <w:color w:val="auto"/>
        </w:rPr>
        <w:t>Необходимость местного контроля межфазного и текущего уровня в сепараторе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jc w:val="left"/>
        <w:rPr>
          <w:i/>
        </w:rPr>
      </w:pPr>
    </w:p>
    <w:bookmarkStart w:id="349" w:name="_Ref2102601"/>
    <w:p>
      <w:pPr>
        <w:pStyle w:val="aff6"/>
      </w:pPr>
      <w:r>
        <w:object w:dxaOrig="13681" w:dyaOrig="4920">
          <v:shape id="_x0000_i1069" type="#_x0000_t75" style="width:480pt;height:172.5pt" o:ole="">
            <v:imagedata r:id="rId148" o:title=""/>
          </v:shape>
          <o:OLEObject Type="Embed" ProgID="Visio.Drawing.15" ShapeID="_x0000_i1069" DrawAspect="Content" ObjectID="_1638793759" r:id="rId149"/>
        </w:object>
      </w:r>
    </w:p>
    <w:p>
      <w:pPr>
        <w:pStyle w:val="aff6"/>
      </w:pPr>
      <w:r>
        <w:t xml:space="preserve">Рис. </w:t>
      </w:r>
      <w:r>
        <w:rPr>
          <w:noProof/>
        </w:rPr>
        <w:fldChar w:fldCharType="begin"/>
      </w:r>
      <w:r>
        <w:rPr>
          <w:noProof/>
        </w:rPr>
        <w:instrText xml:space="preserve"> SEQ Рисунок \* ARABIC </w:instrText>
      </w:r>
      <w:r>
        <w:rPr>
          <w:noProof/>
        </w:rPr>
        <w:fldChar w:fldCharType="separate"/>
      </w:r>
      <w:r>
        <w:rPr>
          <w:noProof/>
        </w:rPr>
        <w:t>49</w:t>
      </w:r>
      <w:r>
        <w:rPr>
          <w:noProof/>
        </w:rPr>
        <w:fldChar w:fldCharType="end"/>
      </w:r>
      <w:bookmarkEnd w:id="349"/>
      <w:r>
        <w:t xml:space="preserve"> Объем автоматизации НГСВ</w:t>
      </w:r>
    </w:p>
    <w:p>
      <w:pPr>
        <w:rPr>
          <w:lang w:eastAsia="ru-RU"/>
        </w:rPr>
      </w:pPr>
    </w:p>
    <w:p>
      <w:pPr>
        <w:rPr>
          <w:lang w:eastAsia="ru-RU"/>
        </w:rPr>
      </w:pPr>
    </w:p>
    <w:p>
      <w:pPr>
        <w:pStyle w:val="31"/>
        <w:numPr>
          <w:ilvl w:val="2"/>
          <w:numId w:val="11"/>
        </w:numPr>
        <w:tabs>
          <w:tab w:val="left" w:pos="567"/>
        </w:tabs>
        <w:ind w:left="0" w:firstLine="0"/>
        <w:rPr>
          <w:caps w:val="0"/>
        </w:rPr>
      </w:pPr>
      <w:bookmarkStart w:id="350" w:name="_Toc6315411"/>
      <w:bookmarkStart w:id="351" w:name="_Toc6585797"/>
      <w:bookmarkStart w:id="352" w:name="_Toc22897659"/>
      <w:bookmarkStart w:id="353" w:name="_Ref151872740"/>
      <w:bookmarkStart w:id="354" w:name="_Toc385423749"/>
      <w:bookmarkEnd w:id="348"/>
      <w:r>
        <w:rPr>
          <w:caps w:val="0"/>
        </w:rPr>
        <w:t>ОТСТОЙНИК ГОРИЗОНТАЛЬНЫЙ НЕФТЯНОЙ БЕЗ ОТБОРА ГАЗА</w:t>
      </w:r>
      <w:bookmarkEnd w:id="350"/>
      <w:bookmarkEnd w:id="351"/>
      <w:bookmarkEnd w:id="352"/>
    </w:p>
    <w:p/>
    <w:p>
      <w:pPr>
        <w:rPr>
          <w:lang w:eastAsia="ru-RU"/>
        </w:rPr>
      </w:pPr>
      <w:r>
        <w:rPr>
          <w:lang w:eastAsia="ru-RU"/>
        </w:rPr>
        <w:t>В Таблице</w:t>
      </w:r>
      <w:r>
        <w:rPr>
          <w:lang w:eastAsia="ru-RU"/>
        </w:rPr>
        <w:t xml:space="preserve"> </w:t>
      </w:r>
      <w:r>
        <w:rPr>
          <w:lang w:eastAsia="ru-RU"/>
        </w:rPr>
        <w:t xml:space="preserve">53 </w:t>
      </w:r>
      <w:r>
        <w:rPr>
          <w:lang w:eastAsia="ru-RU"/>
        </w:rPr>
        <w:t>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_Ref16080373</w:instrText>
      </w:r>
      <w:r>
        <w:instrText xml:space="preserve"> \# 0 \h  \* MERGEFORMAT </w:instrText>
      </w:r>
      <w:r>
        <w:rPr>
          <w:lang w:eastAsia="ru-RU"/>
        </w:rPr>
      </w:r>
      <w:r>
        <w:rPr>
          <w:lang w:eastAsia="ru-RU"/>
        </w:rPr>
        <w:fldChar w:fldCharType="separate"/>
      </w:r>
      <w:r>
        <w:t>50</w:t>
      </w:r>
      <w:r>
        <w:rPr>
          <w:lang w:eastAsia="ru-RU"/>
        </w:rPr>
        <w:fldChar w:fldCharType="end"/>
      </w:r>
      <w:r>
        <w:rPr>
          <w:lang w:eastAsia="ru-RU"/>
        </w:rPr>
        <w:t xml:space="preserve"> </w:t>
      </w:r>
      <w:r>
        <w:rPr>
          <w:lang w:eastAsia="ru-RU"/>
        </w:rPr>
        <w:t>приведен</w:t>
      </w:r>
      <w:r>
        <w:rPr>
          <w:lang w:eastAsia="ru-RU"/>
        </w:rPr>
        <w:t xml:space="preserve"> объем автоматизации ОГН.</w:t>
      </w:r>
    </w:p>
    <w:p>
      <w:pPr>
        <w:rPr>
          <w:lang w:eastAsia="ru-RU"/>
        </w:rPr>
      </w:pPr>
    </w:p>
    <w:p>
      <w:pPr>
        <w:pStyle w:val="af6"/>
        <w:pageBreakBefore/>
        <w:spacing w:after="0"/>
      </w:pPr>
      <w:r>
        <w:t xml:space="preserve">Таблица </w:t>
      </w:r>
      <w:fldSimple w:instr=" SEQ Таблица \* ARABIC ">
        <w:r>
          <w:rPr>
            <w:noProof/>
          </w:rPr>
          <w:t>53</w:t>
        </w:r>
      </w:fldSimple>
    </w:p>
    <w:p>
      <w:pPr>
        <w:pStyle w:val="af6"/>
      </w:pPr>
      <w:r>
        <w:t>Объем автоматизации ОГН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232"/>
        <w:gridCol w:w="1914"/>
        <w:gridCol w:w="1598"/>
        <w:gridCol w:w="1626"/>
      </w:tblGrid>
      <w:tr>
        <w:trPr>
          <w:tblHeader/>
        </w:trPr>
        <w:tc>
          <w:tcPr>
            <w:tcW w:w="234"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15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74"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642"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34"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15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74"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814"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 и 2</w:t>
            </w:r>
          </w:p>
        </w:tc>
        <w:tc>
          <w:tcPr>
            <w:tcW w:w="828"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5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7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1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2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34" w:type="pct"/>
            <w:tcBorders>
              <w:top w:val="single" w:sz="12" w:space="0" w:color="auto"/>
              <w:left w:val="single" w:sz="12" w:space="0" w:color="auto"/>
            </w:tcBorders>
          </w:tcPr>
          <w:p>
            <w:pPr>
              <w:pStyle w:val="aff3"/>
            </w:pPr>
            <w:r>
              <w:t>1</w:t>
            </w:r>
          </w:p>
        </w:tc>
        <w:tc>
          <w:tcPr>
            <w:tcW w:w="2150" w:type="pct"/>
            <w:tcBorders>
              <w:top w:val="single" w:sz="12" w:space="0" w:color="auto"/>
            </w:tcBorders>
          </w:tcPr>
          <w:p>
            <w:pPr>
              <w:pStyle w:val="aff3"/>
            </w:pPr>
            <w:r>
              <w:t>Уровень жидкости в отстойнике (текущий)</w:t>
            </w:r>
          </w:p>
        </w:tc>
        <w:tc>
          <w:tcPr>
            <w:tcW w:w="974" w:type="pct"/>
            <w:tcBorders>
              <w:top w:val="single" w:sz="12" w:space="0" w:color="auto"/>
            </w:tcBorders>
          </w:tcPr>
          <w:p>
            <w:pPr>
              <w:pStyle w:val="aff3"/>
            </w:pPr>
            <w:r>
              <w:t>L1</w:t>
            </w:r>
          </w:p>
        </w:tc>
        <w:tc>
          <w:tcPr>
            <w:tcW w:w="814" w:type="pct"/>
            <w:tcBorders>
              <w:top w:val="single" w:sz="12" w:space="0" w:color="auto"/>
            </w:tcBorders>
          </w:tcPr>
          <w:p>
            <w:pPr>
              <w:pStyle w:val="aff3"/>
            </w:pPr>
            <w:r>
              <w:t>Ид, С</w:t>
            </w:r>
          </w:p>
        </w:tc>
        <w:tc>
          <w:tcPr>
            <w:tcW w:w="828" w:type="pct"/>
            <w:tcBorders>
              <w:top w:val="single" w:sz="12" w:space="0" w:color="auto"/>
              <w:right w:val="single" w:sz="12" w:space="0" w:color="auto"/>
            </w:tcBorders>
          </w:tcPr>
          <w:p>
            <w:pPr>
              <w:pStyle w:val="aff3"/>
            </w:pPr>
            <w:r>
              <w:t>Ид, С</w:t>
            </w:r>
          </w:p>
        </w:tc>
      </w:tr>
      <w:tr>
        <w:tc>
          <w:tcPr>
            <w:tcW w:w="234" w:type="pct"/>
            <w:tcBorders>
              <w:left w:val="single" w:sz="12" w:space="0" w:color="auto"/>
            </w:tcBorders>
          </w:tcPr>
          <w:p>
            <w:pPr>
              <w:pStyle w:val="aff3"/>
            </w:pPr>
            <w:r>
              <w:t>2</w:t>
            </w:r>
          </w:p>
        </w:tc>
        <w:tc>
          <w:tcPr>
            <w:tcW w:w="2150" w:type="pct"/>
          </w:tcPr>
          <w:p>
            <w:pPr>
              <w:pStyle w:val="aff3"/>
            </w:pPr>
            <w:r>
              <w:t>Уровень раздела фаз (нефть-вода)</w:t>
            </w:r>
          </w:p>
        </w:tc>
        <w:tc>
          <w:tcPr>
            <w:tcW w:w="974" w:type="pct"/>
          </w:tcPr>
          <w:p>
            <w:pPr>
              <w:pStyle w:val="aff3"/>
            </w:pPr>
            <w:r>
              <w:t>L2</w:t>
            </w:r>
          </w:p>
        </w:tc>
        <w:tc>
          <w:tcPr>
            <w:tcW w:w="814" w:type="pct"/>
          </w:tcPr>
          <w:p>
            <w:pPr>
              <w:pStyle w:val="aff3"/>
            </w:pPr>
            <w:r>
              <w:t>Ид, Им</w:t>
            </w:r>
            <w:r>
              <w:rPr>
                <w:lang w:val="en-US"/>
              </w:rPr>
              <w:t>***</w:t>
            </w:r>
            <w:r>
              <w:t>, Р, С, З*</w:t>
            </w:r>
          </w:p>
        </w:tc>
        <w:tc>
          <w:tcPr>
            <w:tcW w:w="828" w:type="pct"/>
            <w:tcBorders>
              <w:right w:val="single" w:sz="12" w:space="0" w:color="auto"/>
            </w:tcBorders>
          </w:tcPr>
          <w:p>
            <w:pPr>
              <w:pStyle w:val="aff3"/>
            </w:pPr>
            <w:r>
              <w:t>Ид, Им</w:t>
            </w:r>
            <w:r>
              <w:rPr>
                <w:lang w:val="en-US"/>
              </w:rPr>
              <w:t>***</w:t>
            </w:r>
            <w:r>
              <w:t>, Р, С, З*</w:t>
            </w:r>
          </w:p>
        </w:tc>
      </w:tr>
      <w:tr>
        <w:tc>
          <w:tcPr>
            <w:tcW w:w="234" w:type="pct"/>
            <w:tcBorders>
              <w:left w:val="single" w:sz="12" w:space="0" w:color="auto"/>
            </w:tcBorders>
          </w:tcPr>
          <w:p>
            <w:pPr>
              <w:pStyle w:val="aff3"/>
            </w:pPr>
            <w:r>
              <w:t>3</w:t>
            </w:r>
          </w:p>
        </w:tc>
        <w:tc>
          <w:tcPr>
            <w:tcW w:w="2150" w:type="pct"/>
          </w:tcPr>
          <w:p>
            <w:pPr>
              <w:pStyle w:val="aff3"/>
            </w:pPr>
            <w:r>
              <w:t>Давление в отстойнике (изб.)</w:t>
            </w:r>
          </w:p>
        </w:tc>
        <w:tc>
          <w:tcPr>
            <w:tcW w:w="974" w:type="pct"/>
          </w:tcPr>
          <w:p>
            <w:pPr>
              <w:pStyle w:val="aff3"/>
            </w:pPr>
            <w:r>
              <w:t>P1</w:t>
            </w:r>
          </w:p>
        </w:tc>
        <w:tc>
          <w:tcPr>
            <w:tcW w:w="814" w:type="pct"/>
          </w:tcPr>
          <w:p>
            <w:pPr>
              <w:pStyle w:val="aff3"/>
            </w:pPr>
            <w:r>
              <w:t>Ид, Им, Р, С</w:t>
            </w:r>
          </w:p>
        </w:tc>
        <w:tc>
          <w:tcPr>
            <w:tcW w:w="828" w:type="pct"/>
            <w:tcBorders>
              <w:right w:val="single" w:sz="12" w:space="0" w:color="auto"/>
            </w:tcBorders>
          </w:tcPr>
          <w:p>
            <w:pPr>
              <w:pStyle w:val="aff3"/>
            </w:pPr>
            <w:r>
              <w:t>Ид, Им, Р, С</w:t>
            </w:r>
          </w:p>
        </w:tc>
      </w:tr>
      <w:tr>
        <w:tc>
          <w:tcPr>
            <w:tcW w:w="234" w:type="pct"/>
            <w:tcBorders>
              <w:left w:val="single" w:sz="12" w:space="0" w:color="auto"/>
            </w:tcBorders>
          </w:tcPr>
          <w:p>
            <w:pPr>
              <w:pStyle w:val="aff3"/>
            </w:pPr>
            <w:r>
              <w:t>4</w:t>
            </w:r>
          </w:p>
        </w:tc>
        <w:tc>
          <w:tcPr>
            <w:tcW w:w="2150" w:type="pct"/>
          </w:tcPr>
          <w:p>
            <w:pPr>
              <w:pStyle w:val="aff3"/>
            </w:pPr>
            <w:r>
              <w:t>Давление после клапана на трубопроводе выхода жидкости (изб.)</w:t>
            </w:r>
          </w:p>
        </w:tc>
        <w:tc>
          <w:tcPr>
            <w:tcW w:w="974" w:type="pct"/>
          </w:tcPr>
          <w:p>
            <w:pPr>
              <w:pStyle w:val="aff3"/>
            </w:pPr>
            <w:r>
              <w:t>Р2</w:t>
            </w:r>
          </w:p>
        </w:tc>
        <w:tc>
          <w:tcPr>
            <w:tcW w:w="814" w:type="pct"/>
          </w:tcPr>
          <w:p>
            <w:pPr>
              <w:pStyle w:val="aff3"/>
            </w:pPr>
            <w:r>
              <w:t>Им</w:t>
            </w:r>
          </w:p>
        </w:tc>
        <w:tc>
          <w:tcPr>
            <w:tcW w:w="828" w:type="pct"/>
            <w:tcBorders>
              <w:right w:val="single" w:sz="12" w:space="0" w:color="auto"/>
            </w:tcBorders>
          </w:tcPr>
          <w:p>
            <w:pPr>
              <w:pStyle w:val="aff3"/>
            </w:pPr>
            <w:r>
              <w:t>Им</w:t>
            </w:r>
          </w:p>
        </w:tc>
      </w:tr>
      <w:tr>
        <w:tc>
          <w:tcPr>
            <w:tcW w:w="234" w:type="pct"/>
            <w:tcBorders>
              <w:left w:val="single" w:sz="12" w:space="0" w:color="auto"/>
            </w:tcBorders>
          </w:tcPr>
          <w:p>
            <w:pPr>
              <w:pStyle w:val="aff3"/>
            </w:pPr>
            <w:r>
              <w:t>5</w:t>
            </w:r>
          </w:p>
        </w:tc>
        <w:tc>
          <w:tcPr>
            <w:tcW w:w="2150" w:type="pct"/>
          </w:tcPr>
          <w:p>
            <w:pPr>
              <w:pStyle w:val="aff3"/>
            </w:pPr>
            <w:r>
              <w:t>Температура в отстойнике</w:t>
            </w:r>
          </w:p>
        </w:tc>
        <w:tc>
          <w:tcPr>
            <w:tcW w:w="974" w:type="pct"/>
          </w:tcPr>
          <w:p>
            <w:pPr>
              <w:pStyle w:val="aff3"/>
            </w:pPr>
            <w:r>
              <w:t>Т1</w:t>
            </w:r>
          </w:p>
        </w:tc>
        <w:tc>
          <w:tcPr>
            <w:tcW w:w="814" w:type="pct"/>
          </w:tcPr>
          <w:p>
            <w:pPr>
              <w:pStyle w:val="aff3"/>
            </w:pPr>
            <w:r>
              <w:t>Ид</w:t>
            </w:r>
          </w:p>
        </w:tc>
        <w:tc>
          <w:tcPr>
            <w:tcW w:w="828" w:type="pct"/>
            <w:tcBorders>
              <w:right w:val="single" w:sz="12" w:space="0" w:color="auto"/>
            </w:tcBorders>
          </w:tcPr>
          <w:p>
            <w:pPr>
              <w:pStyle w:val="aff3"/>
            </w:pPr>
            <w:r>
              <w:t>Ид</w:t>
            </w:r>
          </w:p>
        </w:tc>
      </w:tr>
      <w:tr>
        <w:tc>
          <w:tcPr>
            <w:tcW w:w="234" w:type="pct"/>
            <w:tcBorders>
              <w:left w:val="single" w:sz="12" w:space="0" w:color="auto"/>
            </w:tcBorders>
          </w:tcPr>
          <w:p>
            <w:pPr>
              <w:pStyle w:val="aff3"/>
            </w:pPr>
            <w:r>
              <w:t>6</w:t>
            </w:r>
          </w:p>
        </w:tc>
        <w:tc>
          <w:tcPr>
            <w:tcW w:w="2150" w:type="pct"/>
          </w:tcPr>
          <w:p>
            <w:pPr>
              <w:pStyle w:val="aff3"/>
            </w:pPr>
            <w:r>
              <w:t xml:space="preserve">Обводненность нефти на выходе из </w:t>
            </w:r>
            <w:r>
              <w:br/>
              <w:t>отстойника **</w:t>
            </w:r>
          </w:p>
        </w:tc>
        <w:tc>
          <w:tcPr>
            <w:tcW w:w="974" w:type="pct"/>
          </w:tcPr>
          <w:p>
            <w:pPr>
              <w:pStyle w:val="aff3"/>
            </w:pPr>
            <w:r>
              <w:t>А2</w:t>
            </w:r>
          </w:p>
        </w:tc>
        <w:tc>
          <w:tcPr>
            <w:tcW w:w="814" w:type="pct"/>
          </w:tcPr>
          <w:p>
            <w:pPr>
              <w:pStyle w:val="aff3"/>
            </w:pPr>
            <w:r>
              <w:t>-</w:t>
            </w:r>
          </w:p>
        </w:tc>
        <w:tc>
          <w:tcPr>
            <w:tcW w:w="828" w:type="pct"/>
            <w:tcBorders>
              <w:right w:val="single" w:sz="12" w:space="0" w:color="auto"/>
            </w:tcBorders>
          </w:tcPr>
          <w:p>
            <w:pPr>
              <w:pStyle w:val="aff3"/>
            </w:pPr>
            <w:r>
              <w:t>Ид, С</w:t>
            </w:r>
          </w:p>
        </w:tc>
      </w:tr>
      <w:tr>
        <w:tc>
          <w:tcPr>
            <w:tcW w:w="234" w:type="pct"/>
            <w:tcBorders>
              <w:left w:val="single" w:sz="12" w:space="0" w:color="auto"/>
            </w:tcBorders>
          </w:tcPr>
          <w:p>
            <w:pPr>
              <w:pStyle w:val="aff3"/>
            </w:pPr>
            <w:r>
              <w:t>7</w:t>
            </w:r>
          </w:p>
        </w:tc>
        <w:tc>
          <w:tcPr>
            <w:tcW w:w="2150" w:type="pct"/>
          </w:tcPr>
          <w:p>
            <w:pPr>
              <w:pStyle w:val="aff3"/>
            </w:pPr>
            <w:r>
              <w:t>Положение клапанов</w:t>
            </w:r>
          </w:p>
        </w:tc>
        <w:tc>
          <w:tcPr>
            <w:tcW w:w="974" w:type="pct"/>
          </w:tcPr>
          <w:p>
            <w:pPr>
              <w:pStyle w:val="aff3"/>
              <w:rPr>
                <w:lang w:val="en-US"/>
              </w:rPr>
            </w:pPr>
            <w:r>
              <w:t xml:space="preserve">N1, </w:t>
            </w:r>
            <w:r>
              <w:rPr>
                <w:lang w:val="en-US"/>
              </w:rPr>
              <w:t>N2</w:t>
            </w:r>
          </w:p>
        </w:tc>
        <w:tc>
          <w:tcPr>
            <w:tcW w:w="814" w:type="pct"/>
          </w:tcPr>
          <w:p>
            <w:pPr>
              <w:pStyle w:val="aff3"/>
            </w:pPr>
            <w:r>
              <w:t>У, С</w:t>
            </w:r>
          </w:p>
        </w:tc>
        <w:tc>
          <w:tcPr>
            <w:tcW w:w="828" w:type="pct"/>
            <w:tcBorders>
              <w:right w:val="single" w:sz="12" w:space="0" w:color="auto"/>
            </w:tcBorders>
          </w:tcPr>
          <w:p>
            <w:pPr>
              <w:pStyle w:val="aff3"/>
            </w:pPr>
            <w:r>
              <w:t>С, У, ИНТ</w:t>
            </w:r>
          </w:p>
        </w:tc>
      </w:tr>
      <w:tr>
        <w:tc>
          <w:tcPr>
            <w:tcW w:w="234" w:type="pct"/>
            <w:tcBorders>
              <w:left w:val="single" w:sz="12" w:space="0" w:color="auto"/>
            </w:tcBorders>
          </w:tcPr>
          <w:p>
            <w:pPr>
              <w:pStyle w:val="aff3"/>
            </w:pPr>
            <w:r>
              <w:t>8</w:t>
            </w:r>
          </w:p>
        </w:tc>
        <w:tc>
          <w:tcPr>
            <w:tcW w:w="2150" w:type="pct"/>
          </w:tcPr>
          <w:p>
            <w:pPr>
              <w:pStyle w:val="aff3"/>
            </w:pPr>
            <w:r>
              <w:t>Положение, состояние и управление электроприводной ЗРА</w:t>
            </w:r>
          </w:p>
        </w:tc>
        <w:tc>
          <w:tcPr>
            <w:tcW w:w="974" w:type="pct"/>
          </w:tcPr>
          <w:p>
            <w:pPr>
              <w:pStyle w:val="aff3"/>
            </w:pPr>
            <w:r>
              <w:rPr>
                <w:lang w:val="en-US"/>
              </w:rPr>
              <w:t>N</w:t>
            </w:r>
            <w:r>
              <w:t>3, N4</w:t>
            </w:r>
          </w:p>
        </w:tc>
        <w:tc>
          <w:tcPr>
            <w:tcW w:w="814" w:type="pct"/>
          </w:tcPr>
          <w:p>
            <w:pPr>
              <w:pStyle w:val="aff3"/>
            </w:pPr>
            <w:r>
              <w:t>У, С</w:t>
            </w:r>
          </w:p>
        </w:tc>
        <w:tc>
          <w:tcPr>
            <w:tcW w:w="828" w:type="pct"/>
            <w:tcBorders>
              <w:right w:val="single" w:sz="12" w:space="0" w:color="auto"/>
            </w:tcBorders>
          </w:tcPr>
          <w:p>
            <w:pPr>
              <w:pStyle w:val="aff3"/>
            </w:pPr>
            <w:r>
              <w:t>У, С</w:t>
            </w:r>
          </w:p>
        </w:tc>
      </w:tr>
      <w:tr>
        <w:tc>
          <w:tcPr>
            <w:tcW w:w="234" w:type="pct"/>
            <w:tcBorders>
              <w:left w:val="single" w:sz="12" w:space="0" w:color="auto"/>
              <w:bottom w:val="single" w:sz="12" w:space="0" w:color="auto"/>
            </w:tcBorders>
          </w:tcPr>
          <w:p>
            <w:pPr>
              <w:pStyle w:val="aff3"/>
            </w:pPr>
            <w:r>
              <w:t>9</w:t>
            </w:r>
          </w:p>
        </w:tc>
        <w:tc>
          <w:tcPr>
            <w:tcW w:w="2150" w:type="pct"/>
            <w:tcBorders>
              <w:bottom w:val="single" w:sz="12" w:space="0" w:color="auto"/>
            </w:tcBorders>
          </w:tcPr>
          <w:p>
            <w:pPr>
              <w:pStyle w:val="aff3"/>
            </w:pPr>
            <w:r>
              <w:t>Загазованность</w:t>
            </w:r>
          </w:p>
        </w:tc>
        <w:tc>
          <w:tcPr>
            <w:tcW w:w="974" w:type="pct"/>
            <w:tcBorders>
              <w:bottom w:val="single" w:sz="12" w:space="0" w:color="auto"/>
            </w:tcBorders>
          </w:tcPr>
          <w:p>
            <w:pPr>
              <w:pStyle w:val="aff3"/>
              <w:rPr>
                <w:lang w:val="en-US"/>
              </w:rPr>
            </w:pPr>
            <w:r>
              <w:rPr>
                <w:lang w:val="en-US"/>
              </w:rPr>
              <w:t>A1</w:t>
            </w:r>
          </w:p>
        </w:tc>
        <w:tc>
          <w:tcPr>
            <w:tcW w:w="814" w:type="pct"/>
            <w:tcBorders>
              <w:bottom w:val="single" w:sz="12" w:space="0" w:color="auto"/>
            </w:tcBorders>
          </w:tcPr>
          <w:p>
            <w:pPr>
              <w:pStyle w:val="aff3"/>
              <w:rPr>
                <w:strike/>
                <w:lang w:val="en-US"/>
              </w:rPr>
            </w:pPr>
            <w:r>
              <w:t>С, З*</w:t>
            </w:r>
          </w:p>
        </w:tc>
        <w:tc>
          <w:tcPr>
            <w:tcW w:w="828" w:type="pct"/>
            <w:tcBorders>
              <w:bottom w:val="single" w:sz="12" w:space="0" w:color="auto"/>
              <w:right w:val="single" w:sz="12" w:space="0" w:color="auto"/>
            </w:tcBorders>
          </w:tcPr>
          <w:p>
            <w:pPr>
              <w:pStyle w:val="aff3"/>
              <w:rPr>
                <w:strike/>
              </w:rPr>
            </w:pPr>
            <w:r>
              <w:t>С, З*</w:t>
            </w:r>
          </w:p>
        </w:tc>
      </w:tr>
    </w:tbl>
    <w:p>
      <w:pPr>
        <w:pStyle w:val="aff3"/>
        <w:rPr>
          <w:i/>
          <w:sz w:val="24"/>
          <w:szCs w:val="24"/>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xml:space="preserve">, </w:t>
      </w:r>
      <w:r>
        <w:rPr>
          <w:i/>
          <w:sz w:val="24"/>
          <w:szCs w:val="24"/>
        </w:rPr>
        <w:t>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6"/>
        <w:ind w:left="567"/>
        <w:jc w:val="both"/>
        <w:rPr>
          <w:rFonts w:ascii="Times New Roman" w:hAnsi="Times New Roman" w:cs="Times New Roman"/>
          <w:b w:val="0"/>
          <w:bCs w:val="0"/>
          <w:i/>
          <w:color w:val="auto"/>
          <w:sz w:val="24"/>
          <w:szCs w:val="24"/>
        </w:rPr>
      </w:pPr>
      <w:r>
        <w:rPr>
          <w:rFonts w:ascii="Times New Roman" w:hAnsi="Times New Roman" w:cs="Times New Roman"/>
          <w:b w:val="0"/>
          <w:bCs w:val="0"/>
          <w:i/>
          <w:color w:val="auto"/>
          <w:sz w:val="24"/>
          <w:szCs w:val="24"/>
        </w:rPr>
        <w:t>**</w:t>
      </w:r>
      <w:r>
        <w:rPr>
          <w:rFonts w:ascii="Times New Roman" w:hAnsi="Times New Roman" w:cs="Times New Roman"/>
          <w:b w:val="0"/>
          <w:bCs w:val="0"/>
          <w:i/>
          <w:color w:val="auto"/>
          <w:sz w:val="24"/>
          <w:szCs w:val="24"/>
        </w:rPr>
        <w:t> </w:t>
      </w:r>
      <w:r>
        <w:rPr>
          <w:rFonts w:ascii="Times New Roman" w:hAnsi="Times New Roman" w:cs="Times New Roman"/>
          <w:b w:val="0"/>
          <w:bCs w:val="0"/>
          <w:i/>
          <w:color w:val="auto"/>
          <w:sz w:val="24"/>
          <w:szCs w:val="24"/>
        </w:rPr>
        <w:t>Наличие/отсутствие влагомера в обвязке ОГН определяется проектом.</w:t>
      </w:r>
    </w:p>
    <w:p>
      <w:pPr>
        <w:pStyle w:val="aff6"/>
        <w:ind w:left="567"/>
        <w:jc w:val="both"/>
        <w:rPr>
          <w:rFonts w:ascii="Times New Roman" w:hAnsi="Times New Roman" w:cs="Times New Roman"/>
          <w:b w:val="0"/>
          <w:bCs w:val="0"/>
          <w:i/>
          <w:color w:val="auto"/>
          <w:sz w:val="24"/>
          <w:szCs w:val="24"/>
        </w:rPr>
      </w:pPr>
    </w:p>
    <w:p>
      <w:pPr>
        <w:ind w:left="567"/>
        <w:rPr>
          <w:i/>
          <w:color w:val="auto"/>
        </w:rPr>
      </w:pPr>
      <w:r>
        <w:rPr>
          <w:i/>
          <w:color w:val="auto"/>
        </w:rPr>
        <w:t>***</w:t>
      </w:r>
      <w:r>
        <w:rPr>
          <w:i/>
          <w:color w:val="auto"/>
        </w:rPr>
        <w:t> </w:t>
      </w:r>
      <w:r>
        <w:rPr>
          <w:i/>
          <w:color w:val="auto"/>
        </w:rPr>
        <w:t>Необходимость местного контроля межфазного уровня в сепараторе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6"/>
        <w:jc w:val="left"/>
        <w:rPr>
          <w:rFonts w:ascii="Times New Roman" w:hAnsi="Times New Roman" w:cs="Times New Roman"/>
          <w:b w:val="0"/>
          <w:bCs w:val="0"/>
          <w:i/>
          <w:color w:val="auto"/>
          <w:sz w:val="24"/>
          <w:szCs w:val="24"/>
        </w:rPr>
      </w:pPr>
    </w:p>
    <w:p>
      <w:pPr>
        <w:pStyle w:val="aff6"/>
      </w:pPr>
      <w:r>
        <w:object w:dxaOrig="11746" w:dyaOrig="7621">
          <v:shape id="_x0000_i1070" type="#_x0000_t75" style="width:417pt;height:271.5pt" o:ole="">
            <v:imagedata r:id="rId150" o:title=""/>
          </v:shape>
          <o:OLEObject Type="Embed" ProgID="Visio.Drawing.11" ShapeID="_x0000_i1070" DrawAspect="Content" ObjectID="_1638793760" r:id="rId151"/>
        </w:object>
      </w:r>
    </w:p>
    <w:p>
      <w:pPr>
        <w:pStyle w:val="aff6"/>
        <w:spacing w:before="60"/>
      </w:pPr>
      <w:bookmarkStart w:id="355" w:name="_Ref2168212"/>
      <w:bookmarkStart w:id="356" w:name="_Ref16080373"/>
      <w:r>
        <w:t xml:space="preserve">Рис. </w:t>
      </w:r>
      <w:r>
        <w:rPr>
          <w:noProof/>
        </w:rPr>
        <w:fldChar w:fldCharType="begin"/>
      </w:r>
      <w:r>
        <w:rPr>
          <w:noProof/>
        </w:rPr>
        <w:instrText xml:space="preserve"> SEQ Рисунок \* ARABIC </w:instrText>
      </w:r>
      <w:r>
        <w:rPr>
          <w:noProof/>
        </w:rPr>
        <w:fldChar w:fldCharType="separate"/>
      </w:r>
      <w:r>
        <w:rPr>
          <w:noProof/>
        </w:rPr>
        <w:t>50</w:t>
      </w:r>
      <w:r>
        <w:rPr>
          <w:noProof/>
        </w:rPr>
        <w:fldChar w:fldCharType="end"/>
      </w:r>
      <w:bookmarkEnd w:id="355"/>
      <w:bookmarkEnd w:id="356"/>
      <w:r>
        <w:rPr>
          <w:rFonts w:ascii="Times New Roman" w:hAnsi="Times New Roman" w:cs="Times New Roman"/>
          <w:sz w:val="24"/>
          <w:szCs w:val="24"/>
          <w:lang w:eastAsia="en-US"/>
        </w:rPr>
        <w:t xml:space="preserve"> </w:t>
      </w:r>
      <w:r>
        <w:t>Объем автоматизации ОГН</w:t>
      </w:r>
    </w:p>
    <w:p>
      <w:pPr>
        <w:pStyle w:val="S4"/>
      </w:pPr>
    </w:p>
    <w:p>
      <w:pPr>
        <w:pStyle w:val="31"/>
        <w:numPr>
          <w:ilvl w:val="2"/>
          <w:numId w:val="11"/>
        </w:numPr>
        <w:tabs>
          <w:tab w:val="left" w:pos="567"/>
        </w:tabs>
        <w:ind w:left="0" w:firstLine="0"/>
        <w:rPr>
          <w:caps w:val="0"/>
        </w:rPr>
      </w:pPr>
      <w:bookmarkStart w:id="357" w:name="_Toc6315412"/>
      <w:bookmarkStart w:id="358" w:name="_Toc6585798"/>
      <w:bookmarkStart w:id="359" w:name="_Toc22897660"/>
      <w:r>
        <w:rPr>
          <w:caps w:val="0"/>
        </w:rPr>
        <w:t>ОТСТОЙНИК</w:t>
      </w:r>
      <w:bookmarkEnd w:id="353"/>
      <w:r>
        <w:rPr>
          <w:caps w:val="0"/>
        </w:rPr>
        <w:t xml:space="preserve"> </w:t>
      </w:r>
      <w:bookmarkEnd w:id="354"/>
      <w:r>
        <w:rPr>
          <w:caps w:val="0"/>
        </w:rPr>
        <w:t>ГОРИЗОНТАЛЬНЫЙ ПОДГОТОВКИ ПОДТОВАРНОЙ ВОДЫ</w:t>
      </w:r>
      <w:bookmarkEnd w:id="357"/>
      <w:bookmarkEnd w:id="358"/>
      <w:bookmarkEnd w:id="359"/>
    </w:p>
    <w:p>
      <w:bookmarkStart w:id="360" w:name="_Ref149710496"/>
    </w:p>
    <w:p>
      <w:r>
        <w:t>В Таблице</w:t>
      </w:r>
      <w:r>
        <w:t xml:space="preserve"> </w:t>
      </w:r>
      <w:r>
        <w:fldChar w:fldCharType="begin"/>
      </w:r>
      <w:r>
        <w:instrText xml:space="preserve"> REF _Ref16082292</w:instrText>
      </w:r>
      <w:r>
        <w:instrText xml:space="preserve"> \# 0 \h  \* MERGEFORMAT </w:instrText>
      </w:r>
      <w:r>
        <w:fldChar w:fldCharType="separate"/>
      </w:r>
      <w:r>
        <w:t>54</w:t>
      </w:r>
      <w:r>
        <w:fldChar w:fldCharType="end"/>
      </w:r>
      <w:r>
        <w:t xml:space="preserve"> и</w:t>
      </w:r>
      <w:r>
        <w:t xml:space="preserve"> на</w:t>
      </w:r>
      <w:r>
        <w:t xml:space="preserve"> рисунк</w:t>
      </w:r>
      <w:r>
        <w:t>е</w:t>
      </w:r>
      <w:r>
        <w:t xml:space="preserve"> </w:t>
      </w:r>
      <w:r>
        <w:fldChar w:fldCharType="begin"/>
      </w:r>
      <w:r>
        <w:instrText xml:space="preserve"> REF _Ref2153933</w:instrText>
      </w:r>
      <w:r>
        <w:instrText xml:space="preserve"> \# 0 \h  \* MERGEFORMAT </w:instrText>
      </w:r>
      <w:r>
        <w:fldChar w:fldCharType="separate"/>
      </w:r>
      <w:r>
        <w:t>51</w:t>
      </w:r>
      <w:r>
        <w:fldChar w:fldCharType="end"/>
      </w:r>
      <w:r>
        <w:t xml:space="preserve"> </w:t>
      </w:r>
      <w:r>
        <w:t>приведен</w:t>
      </w:r>
      <w:r>
        <w:t xml:space="preserve"> объем автоматизации ОГВ.</w:t>
      </w:r>
    </w:p>
    <w:p/>
    <w:p>
      <w:pPr>
        <w:pStyle w:val="af6"/>
        <w:spacing w:after="0"/>
      </w:pPr>
      <w:bookmarkStart w:id="361" w:name="_Ref2153904"/>
      <w:bookmarkStart w:id="362" w:name="_Ref16082292"/>
      <w:bookmarkEnd w:id="360"/>
      <w:r>
        <w:t xml:space="preserve">Таблица </w:t>
      </w:r>
      <w:fldSimple w:instr=" SEQ Таблица \* ARABIC ">
        <w:r>
          <w:rPr>
            <w:noProof/>
          </w:rPr>
          <w:t>54</w:t>
        </w:r>
      </w:fldSimple>
      <w:bookmarkEnd w:id="361"/>
      <w:bookmarkEnd w:id="362"/>
    </w:p>
    <w:p>
      <w:pPr>
        <w:pStyle w:val="af6"/>
      </w:pPr>
      <w:r>
        <w:t>Объем автоматизации ОГВ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232"/>
        <w:gridCol w:w="1914"/>
        <w:gridCol w:w="1598"/>
        <w:gridCol w:w="1626"/>
      </w:tblGrid>
      <w:tr>
        <w:trPr>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147"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71"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636"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147"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71"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811"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 и 2</w:t>
            </w:r>
          </w:p>
        </w:tc>
        <w:tc>
          <w:tcPr>
            <w:tcW w:w="825"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7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1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2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46" w:type="pct"/>
            <w:tcBorders>
              <w:left w:val="single" w:sz="12" w:space="0" w:color="auto"/>
            </w:tcBorders>
          </w:tcPr>
          <w:p>
            <w:pPr>
              <w:pStyle w:val="aff3"/>
            </w:pPr>
            <w:r>
              <w:t>1</w:t>
            </w:r>
          </w:p>
        </w:tc>
        <w:tc>
          <w:tcPr>
            <w:tcW w:w="2147" w:type="pct"/>
          </w:tcPr>
          <w:p>
            <w:pPr>
              <w:pStyle w:val="aff3"/>
            </w:pPr>
            <w:r>
              <w:t>Уровень раздела фаз (нефть-вода)</w:t>
            </w:r>
          </w:p>
        </w:tc>
        <w:tc>
          <w:tcPr>
            <w:tcW w:w="971" w:type="pct"/>
          </w:tcPr>
          <w:p>
            <w:pPr>
              <w:pStyle w:val="aff3"/>
            </w:pPr>
            <w:r>
              <w:t>L1</w:t>
            </w:r>
          </w:p>
        </w:tc>
        <w:tc>
          <w:tcPr>
            <w:tcW w:w="811" w:type="pct"/>
          </w:tcPr>
          <w:p>
            <w:pPr>
              <w:pStyle w:val="aff3"/>
            </w:pPr>
            <w:r>
              <w:t>Им**, Ид, Р, С, З*</w:t>
            </w:r>
          </w:p>
        </w:tc>
        <w:tc>
          <w:tcPr>
            <w:tcW w:w="825" w:type="pct"/>
            <w:tcBorders>
              <w:right w:val="single" w:sz="12" w:space="0" w:color="auto"/>
            </w:tcBorders>
          </w:tcPr>
          <w:p>
            <w:pPr>
              <w:pStyle w:val="aff3"/>
            </w:pPr>
            <w:r>
              <w:t>Ид, Им**, Р, С, З*</w:t>
            </w:r>
          </w:p>
        </w:tc>
      </w:tr>
      <w:tr>
        <w:tc>
          <w:tcPr>
            <w:tcW w:w="246" w:type="pct"/>
            <w:tcBorders>
              <w:left w:val="single" w:sz="12" w:space="0" w:color="auto"/>
            </w:tcBorders>
          </w:tcPr>
          <w:p>
            <w:pPr>
              <w:pStyle w:val="aff3"/>
              <w:rPr>
                <w:lang w:val="en-US"/>
              </w:rPr>
            </w:pPr>
            <w:r>
              <w:rPr>
                <w:lang w:val="en-US"/>
              </w:rPr>
              <w:t>2</w:t>
            </w:r>
          </w:p>
        </w:tc>
        <w:tc>
          <w:tcPr>
            <w:tcW w:w="2147" w:type="pct"/>
          </w:tcPr>
          <w:p>
            <w:pPr>
              <w:pStyle w:val="aff3"/>
            </w:pPr>
            <w:r>
              <w:t>Аварийный минимальный уровень раздела фаз (нефть-газ)</w:t>
            </w:r>
          </w:p>
        </w:tc>
        <w:tc>
          <w:tcPr>
            <w:tcW w:w="971" w:type="pct"/>
          </w:tcPr>
          <w:p>
            <w:pPr>
              <w:pStyle w:val="aff3"/>
            </w:pPr>
            <w:r>
              <w:t>L2</w:t>
            </w:r>
          </w:p>
        </w:tc>
        <w:tc>
          <w:tcPr>
            <w:tcW w:w="811" w:type="pct"/>
          </w:tcPr>
          <w:p>
            <w:pPr>
              <w:pStyle w:val="aff3"/>
            </w:pPr>
            <w:r>
              <w:t>С</w:t>
            </w:r>
          </w:p>
        </w:tc>
        <w:tc>
          <w:tcPr>
            <w:tcW w:w="825" w:type="pct"/>
            <w:tcBorders>
              <w:right w:val="single" w:sz="12" w:space="0" w:color="auto"/>
            </w:tcBorders>
          </w:tcPr>
          <w:p>
            <w:pPr>
              <w:pStyle w:val="aff3"/>
            </w:pPr>
            <w:r>
              <w:t>С</w:t>
            </w:r>
          </w:p>
        </w:tc>
      </w:tr>
      <w:tr>
        <w:tc>
          <w:tcPr>
            <w:tcW w:w="246" w:type="pct"/>
            <w:tcBorders>
              <w:left w:val="single" w:sz="12" w:space="0" w:color="auto"/>
            </w:tcBorders>
          </w:tcPr>
          <w:p>
            <w:pPr>
              <w:pStyle w:val="aff3"/>
              <w:rPr>
                <w:lang w:val="en-US"/>
              </w:rPr>
            </w:pPr>
            <w:r>
              <w:rPr>
                <w:lang w:val="en-US"/>
              </w:rPr>
              <w:t>3</w:t>
            </w:r>
          </w:p>
        </w:tc>
        <w:tc>
          <w:tcPr>
            <w:tcW w:w="2147" w:type="pct"/>
          </w:tcPr>
          <w:p>
            <w:pPr>
              <w:pStyle w:val="aff3"/>
            </w:pPr>
            <w:r>
              <w:t>Аварийный максимальный уровень раздела фаз (нефть-газ)</w:t>
            </w:r>
          </w:p>
        </w:tc>
        <w:tc>
          <w:tcPr>
            <w:tcW w:w="971" w:type="pct"/>
          </w:tcPr>
          <w:p>
            <w:pPr>
              <w:pStyle w:val="aff3"/>
            </w:pPr>
            <w:r>
              <w:t>L3</w:t>
            </w:r>
          </w:p>
        </w:tc>
        <w:tc>
          <w:tcPr>
            <w:tcW w:w="811" w:type="pct"/>
          </w:tcPr>
          <w:p>
            <w:pPr>
              <w:pStyle w:val="aff3"/>
            </w:pPr>
            <w:r>
              <w:t>С</w:t>
            </w:r>
          </w:p>
        </w:tc>
        <w:tc>
          <w:tcPr>
            <w:tcW w:w="825" w:type="pct"/>
            <w:tcBorders>
              <w:right w:val="single" w:sz="12" w:space="0" w:color="auto"/>
            </w:tcBorders>
          </w:tcPr>
          <w:p>
            <w:pPr>
              <w:pStyle w:val="aff3"/>
            </w:pPr>
            <w:r>
              <w:t>С</w:t>
            </w:r>
          </w:p>
        </w:tc>
      </w:tr>
      <w:tr>
        <w:tc>
          <w:tcPr>
            <w:tcW w:w="246" w:type="pct"/>
            <w:tcBorders>
              <w:left w:val="single" w:sz="12" w:space="0" w:color="auto"/>
            </w:tcBorders>
          </w:tcPr>
          <w:p>
            <w:pPr>
              <w:pStyle w:val="aff3"/>
            </w:pPr>
            <w:r>
              <w:t>4</w:t>
            </w:r>
          </w:p>
        </w:tc>
        <w:tc>
          <w:tcPr>
            <w:tcW w:w="2147" w:type="pct"/>
          </w:tcPr>
          <w:p>
            <w:pPr>
              <w:pStyle w:val="aff3"/>
            </w:pPr>
            <w:r>
              <w:t>Давление в отстойнике (изб.)</w:t>
            </w:r>
          </w:p>
        </w:tc>
        <w:tc>
          <w:tcPr>
            <w:tcW w:w="971" w:type="pct"/>
          </w:tcPr>
          <w:p>
            <w:pPr>
              <w:pStyle w:val="aff3"/>
            </w:pPr>
            <w:r>
              <w:t>P1</w:t>
            </w:r>
          </w:p>
        </w:tc>
        <w:tc>
          <w:tcPr>
            <w:tcW w:w="811" w:type="pct"/>
          </w:tcPr>
          <w:p>
            <w:pPr>
              <w:pStyle w:val="aff3"/>
            </w:pPr>
            <w:r>
              <w:t>Ид, Им, Р, С</w:t>
            </w:r>
          </w:p>
        </w:tc>
        <w:tc>
          <w:tcPr>
            <w:tcW w:w="825" w:type="pct"/>
            <w:tcBorders>
              <w:right w:val="single" w:sz="12" w:space="0" w:color="auto"/>
            </w:tcBorders>
          </w:tcPr>
          <w:p>
            <w:pPr>
              <w:pStyle w:val="aff3"/>
            </w:pPr>
            <w:r>
              <w:t>Ид, Р, Им, С</w:t>
            </w:r>
          </w:p>
        </w:tc>
      </w:tr>
      <w:tr>
        <w:tc>
          <w:tcPr>
            <w:tcW w:w="246" w:type="pct"/>
            <w:tcBorders>
              <w:left w:val="single" w:sz="12" w:space="0" w:color="auto"/>
            </w:tcBorders>
          </w:tcPr>
          <w:p>
            <w:pPr>
              <w:pStyle w:val="aff3"/>
            </w:pPr>
            <w:r>
              <w:t>5</w:t>
            </w:r>
          </w:p>
        </w:tc>
        <w:tc>
          <w:tcPr>
            <w:tcW w:w="2147" w:type="pct"/>
          </w:tcPr>
          <w:p>
            <w:pPr>
              <w:pStyle w:val="aff3"/>
            </w:pPr>
            <w:r>
              <w:t>Давление после клапана на трубопроводе выхода жидкости (изб.)</w:t>
            </w:r>
          </w:p>
        </w:tc>
        <w:tc>
          <w:tcPr>
            <w:tcW w:w="971" w:type="pct"/>
          </w:tcPr>
          <w:p>
            <w:pPr>
              <w:pStyle w:val="aff3"/>
            </w:pPr>
            <w:r>
              <w:t>Р2</w:t>
            </w:r>
          </w:p>
        </w:tc>
        <w:tc>
          <w:tcPr>
            <w:tcW w:w="811" w:type="pct"/>
          </w:tcPr>
          <w:p>
            <w:pPr>
              <w:pStyle w:val="aff3"/>
            </w:pPr>
            <w:r>
              <w:t>Им</w:t>
            </w:r>
          </w:p>
        </w:tc>
        <w:tc>
          <w:tcPr>
            <w:tcW w:w="825" w:type="pct"/>
            <w:tcBorders>
              <w:right w:val="single" w:sz="12" w:space="0" w:color="auto"/>
            </w:tcBorders>
          </w:tcPr>
          <w:p>
            <w:pPr>
              <w:pStyle w:val="aff3"/>
            </w:pPr>
            <w:r>
              <w:t>Им</w:t>
            </w:r>
          </w:p>
        </w:tc>
      </w:tr>
      <w:tr>
        <w:tc>
          <w:tcPr>
            <w:tcW w:w="246" w:type="pct"/>
            <w:tcBorders>
              <w:left w:val="single" w:sz="12" w:space="0" w:color="auto"/>
            </w:tcBorders>
          </w:tcPr>
          <w:p>
            <w:pPr>
              <w:pStyle w:val="aff3"/>
            </w:pPr>
            <w:r>
              <w:t>6</w:t>
            </w:r>
          </w:p>
        </w:tc>
        <w:tc>
          <w:tcPr>
            <w:tcW w:w="2147" w:type="pct"/>
          </w:tcPr>
          <w:p>
            <w:pPr>
              <w:pStyle w:val="aff3"/>
            </w:pPr>
            <w:r>
              <w:t>Температура в отстойнике</w:t>
            </w:r>
          </w:p>
        </w:tc>
        <w:tc>
          <w:tcPr>
            <w:tcW w:w="971" w:type="pct"/>
          </w:tcPr>
          <w:p>
            <w:pPr>
              <w:pStyle w:val="aff3"/>
            </w:pPr>
            <w:r>
              <w:t>Т1</w:t>
            </w:r>
          </w:p>
        </w:tc>
        <w:tc>
          <w:tcPr>
            <w:tcW w:w="811" w:type="pct"/>
          </w:tcPr>
          <w:p>
            <w:pPr>
              <w:pStyle w:val="aff3"/>
            </w:pPr>
            <w:r>
              <w:t>С</w:t>
            </w:r>
          </w:p>
        </w:tc>
        <w:tc>
          <w:tcPr>
            <w:tcW w:w="825" w:type="pct"/>
            <w:tcBorders>
              <w:right w:val="single" w:sz="12" w:space="0" w:color="auto"/>
            </w:tcBorders>
          </w:tcPr>
          <w:p>
            <w:pPr>
              <w:pStyle w:val="aff3"/>
            </w:pPr>
            <w:r>
              <w:t xml:space="preserve">Ид, С </w:t>
            </w:r>
          </w:p>
        </w:tc>
      </w:tr>
      <w:tr>
        <w:tc>
          <w:tcPr>
            <w:tcW w:w="246" w:type="pct"/>
            <w:tcBorders>
              <w:left w:val="single" w:sz="12" w:space="0" w:color="auto"/>
            </w:tcBorders>
          </w:tcPr>
          <w:p>
            <w:pPr>
              <w:pStyle w:val="aff3"/>
            </w:pPr>
            <w:r>
              <w:t>7</w:t>
            </w:r>
          </w:p>
        </w:tc>
        <w:tc>
          <w:tcPr>
            <w:tcW w:w="2147" w:type="pct"/>
          </w:tcPr>
          <w:p>
            <w:pPr>
              <w:pStyle w:val="aff3"/>
            </w:pPr>
            <w:r>
              <w:t>Положение клапанов</w:t>
            </w:r>
          </w:p>
        </w:tc>
        <w:tc>
          <w:tcPr>
            <w:tcW w:w="971" w:type="pct"/>
          </w:tcPr>
          <w:p>
            <w:pPr>
              <w:pStyle w:val="aff3"/>
            </w:pPr>
            <w:r>
              <w:t>N1</w:t>
            </w:r>
          </w:p>
        </w:tc>
        <w:tc>
          <w:tcPr>
            <w:tcW w:w="811" w:type="pct"/>
          </w:tcPr>
          <w:p>
            <w:pPr>
              <w:pStyle w:val="aff3"/>
            </w:pPr>
            <w:r>
              <w:t>У, С</w:t>
            </w:r>
          </w:p>
        </w:tc>
        <w:tc>
          <w:tcPr>
            <w:tcW w:w="825" w:type="pct"/>
            <w:tcBorders>
              <w:right w:val="single" w:sz="12" w:space="0" w:color="auto"/>
            </w:tcBorders>
          </w:tcPr>
          <w:p>
            <w:pPr>
              <w:pStyle w:val="aff3"/>
            </w:pPr>
            <w:r>
              <w:t>С, У, ИНТ</w:t>
            </w:r>
          </w:p>
        </w:tc>
      </w:tr>
      <w:tr>
        <w:tc>
          <w:tcPr>
            <w:tcW w:w="246" w:type="pct"/>
            <w:tcBorders>
              <w:left w:val="single" w:sz="12" w:space="0" w:color="auto"/>
            </w:tcBorders>
          </w:tcPr>
          <w:p>
            <w:pPr>
              <w:pStyle w:val="aff3"/>
            </w:pPr>
            <w:r>
              <w:t>8</w:t>
            </w:r>
          </w:p>
        </w:tc>
        <w:tc>
          <w:tcPr>
            <w:tcW w:w="2147" w:type="pct"/>
          </w:tcPr>
          <w:p>
            <w:pPr>
              <w:pStyle w:val="aff3"/>
            </w:pPr>
            <w:r>
              <w:t>Положение, состояние и управление электроприводной ЗРА</w:t>
            </w:r>
          </w:p>
        </w:tc>
        <w:tc>
          <w:tcPr>
            <w:tcW w:w="971" w:type="pct"/>
          </w:tcPr>
          <w:p>
            <w:pPr>
              <w:pStyle w:val="aff3"/>
            </w:pPr>
            <w:r>
              <w:rPr>
                <w:lang w:val="en-US"/>
              </w:rPr>
              <w:t>N</w:t>
            </w:r>
            <w:r>
              <w:t>2</w:t>
            </w:r>
          </w:p>
        </w:tc>
        <w:tc>
          <w:tcPr>
            <w:tcW w:w="811" w:type="pct"/>
          </w:tcPr>
          <w:p>
            <w:pPr>
              <w:pStyle w:val="aff3"/>
            </w:pPr>
            <w:r>
              <w:t>У, С</w:t>
            </w:r>
          </w:p>
        </w:tc>
        <w:tc>
          <w:tcPr>
            <w:tcW w:w="825" w:type="pct"/>
            <w:tcBorders>
              <w:right w:val="single" w:sz="12" w:space="0" w:color="auto"/>
            </w:tcBorders>
          </w:tcPr>
          <w:p>
            <w:pPr>
              <w:pStyle w:val="aff3"/>
            </w:pPr>
            <w:r>
              <w:t>У, С</w:t>
            </w:r>
          </w:p>
        </w:tc>
      </w:tr>
      <w:tr>
        <w:tc>
          <w:tcPr>
            <w:tcW w:w="246" w:type="pct"/>
            <w:tcBorders>
              <w:left w:val="single" w:sz="12" w:space="0" w:color="auto"/>
              <w:bottom w:val="single" w:sz="12" w:space="0" w:color="auto"/>
            </w:tcBorders>
          </w:tcPr>
          <w:p>
            <w:pPr>
              <w:pStyle w:val="aff3"/>
            </w:pPr>
            <w:r>
              <w:t>9</w:t>
            </w:r>
          </w:p>
        </w:tc>
        <w:tc>
          <w:tcPr>
            <w:tcW w:w="2147" w:type="pct"/>
            <w:tcBorders>
              <w:bottom w:val="single" w:sz="12" w:space="0" w:color="auto"/>
            </w:tcBorders>
          </w:tcPr>
          <w:p>
            <w:pPr>
              <w:pStyle w:val="aff3"/>
            </w:pPr>
            <w:r>
              <w:t>Загазованность</w:t>
            </w:r>
          </w:p>
        </w:tc>
        <w:tc>
          <w:tcPr>
            <w:tcW w:w="971" w:type="pct"/>
            <w:tcBorders>
              <w:bottom w:val="single" w:sz="12" w:space="0" w:color="auto"/>
            </w:tcBorders>
          </w:tcPr>
          <w:p>
            <w:pPr>
              <w:pStyle w:val="aff3"/>
              <w:rPr>
                <w:lang w:val="en-US"/>
              </w:rPr>
            </w:pPr>
            <w:r>
              <w:rPr>
                <w:lang w:val="en-US"/>
              </w:rPr>
              <w:t>A1</w:t>
            </w:r>
          </w:p>
        </w:tc>
        <w:tc>
          <w:tcPr>
            <w:tcW w:w="811" w:type="pct"/>
            <w:tcBorders>
              <w:bottom w:val="single" w:sz="12" w:space="0" w:color="auto"/>
            </w:tcBorders>
          </w:tcPr>
          <w:p>
            <w:pPr>
              <w:pStyle w:val="aff3"/>
              <w:rPr>
                <w:strike/>
                <w:lang w:val="en-US"/>
              </w:rPr>
            </w:pPr>
            <w:r>
              <w:t>С, З*</w:t>
            </w:r>
          </w:p>
        </w:tc>
        <w:tc>
          <w:tcPr>
            <w:tcW w:w="825" w:type="pct"/>
            <w:tcBorders>
              <w:bottom w:val="single" w:sz="12" w:space="0" w:color="auto"/>
              <w:right w:val="single" w:sz="12" w:space="0" w:color="auto"/>
            </w:tcBorders>
          </w:tcPr>
          <w:p>
            <w:pPr>
              <w:pStyle w:val="aff3"/>
              <w:rPr>
                <w:strike/>
              </w:rPr>
            </w:pPr>
            <w:r>
              <w:t>С, З*</w:t>
            </w:r>
          </w:p>
        </w:tc>
      </w:tr>
    </w:tbl>
    <w:p>
      <w:pPr>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xml:space="preserve">, ЗРА </w:t>
      </w:r>
      <w:r>
        <w:rPr>
          <w:i/>
          <w:sz w:val="24"/>
          <w:szCs w:val="24"/>
        </w:rPr>
        <w:t>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местного контроля межфазного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rPr>
          <w:i/>
          <w:sz w:val="24"/>
          <w:szCs w:val="24"/>
        </w:rPr>
      </w:pPr>
    </w:p>
    <w:bookmarkStart w:id="363" w:name="_Ref149710482"/>
    <w:bookmarkStart w:id="364" w:name="_Ref150060290"/>
    <w:bookmarkStart w:id="365" w:name="_MON_1610199960"/>
    <w:bookmarkEnd w:id="365"/>
    <w:p>
      <w:pPr>
        <w:pStyle w:val="aff6"/>
      </w:pPr>
      <w:r>
        <w:object w:dxaOrig="11746" w:dyaOrig="7621">
          <v:shape id="_x0000_i1071" type="#_x0000_t75" style="width:468pt;height:4in" o:ole="">
            <v:imagedata r:id="rId152" o:title=""/>
          </v:shape>
          <o:OLEObject Type="Embed" ProgID="Visio.Drawing.11" ShapeID="_x0000_i1071" DrawAspect="Content" ObjectID="_1638793761" r:id="rId153"/>
        </w:object>
      </w:r>
    </w:p>
    <w:p>
      <w:pPr>
        <w:pStyle w:val="aff6"/>
        <w:spacing w:before="60"/>
      </w:pPr>
      <w:bookmarkStart w:id="366" w:name="_Ref2153933"/>
      <w:r>
        <w:t xml:space="preserve">Рис. </w:t>
      </w:r>
      <w:r>
        <w:rPr>
          <w:noProof/>
        </w:rPr>
        <w:fldChar w:fldCharType="begin"/>
      </w:r>
      <w:r>
        <w:rPr>
          <w:noProof/>
        </w:rPr>
        <w:instrText xml:space="preserve"> SEQ Рисунок \* ARABIC </w:instrText>
      </w:r>
      <w:r>
        <w:rPr>
          <w:noProof/>
        </w:rPr>
        <w:fldChar w:fldCharType="separate"/>
      </w:r>
      <w:r>
        <w:rPr>
          <w:noProof/>
        </w:rPr>
        <w:t>51</w:t>
      </w:r>
      <w:r>
        <w:rPr>
          <w:noProof/>
        </w:rPr>
        <w:fldChar w:fldCharType="end"/>
      </w:r>
      <w:bookmarkEnd w:id="366"/>
      <w:r>
        <w:t xml:space="preserve"> Объем автоматизации ОГВ</w:t>
      </w:r>
    </w:p>
    <w:p>
      <w:pPr>
        <w:rPr>
          <w:lang w:eastAsia="ru-RU"/>
        </w:rPr>
      </w:pPr>
    </w:p>
    <w:p>
      <w:pPr>
        <w:rPr>
          <w:lang w:eastAsia="ru-RU"/>
        </w:rPr>
      </w:pPr>
      <w:bookmarkStart w:id="367" w:name="_Ref151874469"/>
      <w:bookmarkEnd w:id="363"/>
      <w:bookmarkEnd w:id="364"/>
    </w:p>
    <w:p>
      <w:pPr>
        <w:pStyle w:val="31"/>
        <w:numPr>
          <w:ilvl w:val="2"/>
          <w:numId w:val="11"/>
        </w:numPr>
        <w:tabs>
          <w:tab w:val="left" w:pos="567"/>
        </w:tabs>
        <w:ind w:left="0" w:firstLine="0"/>
        <w:rPr>
          <w:caps w:val="0"/>
        </w:rPr>
      </w:pPr>
      <w:bookmarkStart w:id="368" w:name="_Toc6315413"/>
      <w:bookmarkStart w:id="369" w:name="_Toc6585799"/>
      <w:bookmarkStart w:id="370" w:name="_Toc22897661"/>
      <w:bookmarkStart w:id="371" w:name="_Ref151802065"/>
      <w:bookmarkEnd w:id="367"/>
      <w:r>
        <w:rPr>
          <w:caps w:val="0"/>
        </w:rPr>
        <w:t>НЕФТЕГАЗОСЕПАРАТОР КОНЦЕВОЙ СЕПАРАЦИОННОЙ УСТАНОВКИ</w:t>
      </w:r>
      <w:bookmarkEnd w:id="368"/>
      <w:bookmarkEnd w:id="369"/>
      <w:bookmarkEnd w:id="370"/>
    </w:p>
    <w:p/>
    <w:p>
      <w:r>
        <w:t>В Таблице</w:t>
      </w:r>
      <w:r>
        <w:t xml:space="preserve"> </w:t>
      </w:r>
      <w:r>
        <w:fldChar w:fldCharType="begin"/>
      </w:r>
      <w:r>
        <w:instrText xml:space="preserve"> REF _Ref2153344 </w:instrText>
      </w:r>
      <w:r>
        <w:instrText xml:space="preserve">\# 0 \h  \* MERGEFORMAT </w:instrText>
      </w:r>
      <w:r>
        <w:fldChar w:fldCharType="separate"/>
      </w:r>
      <w:r>
        <w:t>55</w:t>
      </w:r>
      <w:r>
        <w:fldChar w:fldCharType="end"/>
      </w:r>
      <w:r>
        <w:t xml:space="preserve"> и </w:t>
      </w:r>
      <w:r>
        <w:t xml:space="preserve">на </w:t>
      </w:r>
      <w:r>
        <w:t>рисунк</w:t>
      </w:r>
      <w:r>
        <w:t>е</w:t>
      </w:r>
      <w:r>
        <w:t xml:space="preserve"> </w:t>
      </w:r>
      <w:r>
        <w:fldChar w:fldCharType="begin"/>
      </w:r>
      <w:r>
        <w:instrText xml:space="preserve"> REF _Ref2153392</w:instrText>
      </w:r>
      <w:r>
        <w:instrText xml:space="preserve"> \# 0 \h  \* MERGEFORMAT </w:instrText>
      </w:r>
      <w:r>
        <w:fldChar w:fldCharType="separate"/>
      </w:r>
      <w:r>
        <w:t>52</w:t>
      </w:r>
      <w:r>
        <w:fldChar w:fldCharType="end"/>
      </w:r>
      <w:r>
        <w:t xml:space="preserve"> </w:t>
      </w:r>
      <w:r>
        <w:t>приведен</w:t>
      </w:r>
      <w:r>
        <w:t xml:space="preserve"> объем автоматизации </w:t>
      </w:r>
      <w:bookmarkEnd w:id="371"/>
      <w:r>
        <w:t>НГС КСУ.</w:t>
      </w:r>
    </w:p>
    <w:p/>
    <w:p>
      <w:pPr>
        <w:pStyle w:val="af6"/>
        <w:spacing w:after="0"/>
      </w:pPr>
      <w:bookmarkStart w:id="372" w:name="_Ref2153344"/>
      <w:r>
        <w:t xml:space="preserve">Таблица </w:t>
      </w:r>
      <w:fldSimple w:instr=" SEQ Таблица \* ARABIC ">
        <w:r>
          <w:rPr>
            <w:noProof/>
          </w:rPr>
          <w:t>55</w:t>
        </w:r>
      </w:fldSimple>
      <w:bookmarkEnd w:id="372"/>
    </w:p>
    <w:p>
      <w:pPr>
        <w:pStyle w:val="af6"/>
      </w:pPr>
      <w:r>
        <w:t>Объем автоматизации НГС КСУ</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4767"/>
        <w:gridCol w:w="1783"/>
        <w:gridCol w:w="2664"/>
      </w:tblGrid>
      <w:tr>
        <w:trPr>
          <w:trHeight w:val="20"/>
          <w:tblHeader/>
        </w:trPr>
        <w:tc>
          <w:tcPr>
            <w:tcW w:w="0" w:type="auto"/>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bookmarkStart w:id="373" w:name="_Ref150760180"/>
            <w:bookmarkStart w:id="374" w:name="_Ref150060308"/>
            <w:r>
              <w:t>№</w:t>
            </w:r>
            <w:r>
              <w:t xml:space="preserve"> П/П</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0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1351"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0" w:type="auto"/>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0" w:type="auto"/>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904"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1351" w:type="pct"/>
            <w:tcBorders>
              <w:top w:val="single" w:sz="12" w:space="0" w:color="auto"/>
              <w:left w:val="single" w:sz="6" w:space="0" w:color="auto"/>
              <w:bottom w:val="single" w:sz="12" w:space="0" w:color="auto"/>
              <w:right w:val="single" w:sz="12" w:space="0" w:color="auto"/>
            </w:tcBorders>
            <w:shd w:val="clear" w:color="auto" w:fill="FFD200"/>
          </w:tcPr>
          <w:p>
            <w:pPr>
              <w:pStyle w:val="1b"/>
            </w:pPr>
            <w:r>
              <w:t>4</w:t>
            </w:r>
          </w:p>
        </w:tc>
      </w:tr>
      <w:tr>
        <w:trPr>
          <w:trHeight w:val="20"/>
        </w:trPr>
        <w:tc>
          <w:tcPr>
            <w:tcW w:w="0" w:type="auto"/>
            <w:tcBorders>
              <w:left w:val="single" w:sz="12" w:space="0" w:color="auto"/>
            </w:tcBorders>
          </w:tcPr>
          <w:p>
            <w:pPr>
              <w:pStyle w:val="aff3"/>
            </w:pPr>
            <w:r>
              <w:t>1</w:t>
            </w:r>
          </w:p>
        </w:tc>
        <w:tc>
          <w:tcPr>
            <w:tcW w:w="0" w:type="auto"/>
          </w:tcPr>
          <w:p>
            <w:pPr>
              <w:pStyle w:val="aff3"/>
            </w:pPr>
            <w:r>
              <w:t>Давление в сепараторе (изб.)</w:t>
            </w:r>
          </w:p>
        </w:tc>
        <w:tc>
          <w:tcPr>
            <w:tcW w:w="904" w:type="pct"/>
          </w:tcPr>
          <w:p>
            <w:pPr>
              <w:pStyle w:val="aff3"/>
            </w:pPr>
            <w:r>
              <w:t>P1</w:t>
            </w:r>
          </w:p>
        </w:tc>
        <w:tc>
          <w:tcPr>
            <w:tcW w:w="1351" w:type="pct"/>
            <w:tcBorders>
              <w:right w:val="single" w:sz="12" w:space="0" w:color="auto"/>
            </w:tcBorders>
          </w:tcPr>
          <w:p>
            <w:pPr>
              <w:pStyle w:val="aff3"/>
            </w:pPr>
            <w:r>
              <w:t>Ид, Им, С, З*</w:t>
            </w:r>
          </w:p>
        </w:tc>
      </w:tr>
      <w:tr>
        <w:trPr>
          <w:trHeight w:val="20"/>
        </w:trPr>
        <w:tc>
          <w:tcPr>
            <w:tcW w:w="0" w:type="auto"/>
            <w:tcBorders>
              <w:left w:val="single" w:sz="12" w:space="0" w:color="auto"/>
            </w:tcBorders>
          </w:tcPr>
          <w:p>
            <w:pPr>
              <w:pStyle w:val="aff3"/>
            </w:pPr>
            <w:r>
              <w:t>2</w:t>
            </w:r>
          </w:p>
        </w:tc>
        <w:tc>
          <w:tcPr>
            <w:tcW w:w="0" w:type="auto"/>
          </w:tcPr>
          <w:p>
            <w:pPr>
              <w:pStyle w:val="aff3"/>
            </w:pPr>
            <w:r>
              <w:t>Давление после клапана на трубопроводе выхода жидкости (изб.)</w:t>
            </w:r>
          </w:p>
        </w:tc>
        <w:tc>
          <w:tcPr>
            <w:tcW w:w="904" w:type="pct"/>
            <w:vAlign w:val="center"/>
          </w:tcPr>
          <w:p>
            <w:pPr>
              <w:pStyle w:val="aff3"/>
            </w:pPr>
            <w:r>
              <w:t>Р2</w:t>
            </w:r>
          </w:p>
        </w:tc>
        <w:tc>
          <w:tcPr>
            <w:tcW w:w="1351" w:type="pct"/>
            <w:tcBorders>
              <w:right w:val="single" w:sz="12" w:space="0" w:color="auto"/>
            </w:tcBorders>
            <w:vAlign w:val="center"/>
          </w:tcPr>
          <w:p>
            <w:pPr>
              <w:pStyle w:val="aff3"/>
            </w:pPr>
            <w:r>
              <w:t>Им</w:t>
            </w:r>
          </w:p>
        </w:tc>
      </w:tr>
      <w:tr>
        <w:trPr>
          <w:trHeight w:val="20"/>
        </w:trPr>
        <w:tc>
          <w:tcPr>
            <w:tcW w:w="0" w:type="auto"/>
            <w:tcBorders>
              <w:left w:val="single" w:sz="12" w:space="0" w:color="auto"/>
            </w:tcBorders>
          </w:tcPr>
          <w:p>
            <w:pPr>
              <w:pStyle w:val="aff3"/>
            </w:pPr>
            <w:r>
              <w:t>3</w:t>
            </w:r>
          </w:p>
        </w:tc>
        <w:tc>
          <w:tcPr>
            <w:tcW w:w="0" w:type="auto"/>
          </w:tcPr>
          <w:p>
            <w:pPr>
              <w:pStyle w:val="aff3"/>
            </w:pPr>
            <w:r>
              <w:t>Температура жидкости</w:t>
            </w:r>
          </w:p>
        </w:tc>
        <w:tc>
          <w:tcPr>
            <w:tcW w:w="904" w:type="pct"/>
          </w:tcPr>
          <w:p>
            <w:pPr>
              <w:pStyle w:val="aff3"/>
            </w:pPr>
            <w:r>
              <w:t>T1</w:t>
            </w:r>
          </w:p>
        </w:tc>
        <w:tc>
          <w:tcPr>
            <w:tcW w:w="1351" w:type="pct"/>
            <w:tcBorders>
              <w:right w:val="single" w:sz="12" w:space="0" w:color="auto"/>
            </w:tcBorders>
          </w:tcPr>
          <w:p>
            <w:pPr>
              <w:pStyle w:val="aff3"/>
            </w:pPr>
            <w:r>
              <w:t>Ид, Им**</w:t>
            </w:r>
          </w:p>
        </w:tc>
      </w:tr>
      <w:tr>
        <w:trPr>
          <w:trHeight w:val="20"/>
        </w:trPr>
        <w:tc>
          <w:tcPr>
            <w:tcW w:w="0" w:type="auto"/>
            <w:tcBorders>
              <w:left w:val="single" w:sz="12" w:space="0" w:color="auto"/>
            </w:tcBorders>
          </w:tcPr>
          <w:p>
            <w:pPr>
              <w:pStyle w:val="aff3"/>
            </w:pPr>
            <w:r>
              <w:t>4</w:t>
            </w:r>
          </w:p>
        </w:tc>
        <w:tc>
          <w:tcPr>
            <w:tcW w:w="0" w:type="auto"/>
          </w:tcPr>
          <w:p>
            <w:pPr>
              <w:pStyle w:val="aff3"/>
            </w:pPr>
            <w:r>
              <w:t>Уровень жидкости (текущий) в сепараторе</w:t>
            </w:r>
          </w:p>
        </w:tc>
        <w:tc>
          <w:tcPr>
            <w:tcW w:w="904" w:type="pct"/>
          </w:tcPr>
          <w:p>
            <w:pPr>
              <w:pStyle w:val="aff3"/>
            </w:pPr>
            <w:r>
              <w:t>L1</w:t>
            </w:r>
          </w:p>
        </w:tc>
        <w:tc>
          <w:tcPr>
            <w:tcW w:w="1351" w:type="pct"/>
            <w:tcBorders>
              <w:right w:val="single" w:sz="12" w:space="0" w:color="auto"/>
            </w:tcBorders>
          </w:tcPr>
          <w:p>
            <w:pPr>
              <w:pStyle w:val="aff3"/>
            </w:pPr>
            <w:r>
              <w:t>Ид, Им</w:t>
            </w:r>
            <w:r>
              <w:t>***</w:t>
            </w:r>
            <w:r>
              <w:t>, Ф, Р, С, ИНТ, З*</w:t>
            </w:r>
          </w:p>
        </w:tc>
      </w:tr>
      <w:tr>
        <w:trPr>
          <w:trHeight w:val="20"/>
        </w:trPr>
        <w:tc>
          <w:tcPr>
            <w:tcW w:w="0" w:type="auto"/>
            <w:tcBorders>
              <w:left w:val="single" w:sz="12" w:space="0" w:color="auto"/>
            </w:tcBorders>
          </w:tcPr>
          <w:p>
            <w:pPr>
              <w:pStyle w:val="aff3"/>
            </w:pPr>
            <w:r>
              <w:t>5</w:t>
            </w:r>
          </w:p>
        </w:tc>
        <w:tc>
          <w:tcPr>
            <w:tcW w:w="0" w:type="auto"/>
          </w:tcPr>
          <w:p>
            <w:pPr>
              <w:pStyle w:val="aff3"/>
            </w:pPr>
            <w:r>
              <w:t>Аварийный минимальный уровень в сепараторе</w:t>
            </w:r>
          </w:p>
        </w:tc>
        <w:tc>
          <w:tcPr>
            <w:tcW w:w="904" w:type="pct"/>
          </w:tcPr>
          <w:p>
            <w:pPr>
              <w:pStyle w:val="aff3"/>
            </w:pPr>
            <w:r>
              <w:rPr>
                <w:lang w:val="en-US"/>
              </w:rPr>
              <w:t>L2</w:t>
            </w:r>
          </w:p>
        </w:tc>
        <w:tc>
          <w:tcPr>
            <w:tcW w:w="1351" w:type="pct"/>
            <w:tcBorders>
              <w:right w:val="single" w:sz="12" w:space="0" w:color="auto"/>
            </w:tcBorders>
          </w:tcPr>
          <w:p>
            <w:pPr>
              <w:pStyle w:val="aff3"/>
            </w:pPr>
            <w:r>
              <w:rPr>
                <w:lang w:val="en-US"/>
              </w:rPr>
              <w:t>C</w:t>
            </w:r>
          </w:p>
        </w:tc>
      </w:tr>
      <w:tr>
        <w:trPr>
          <w:trHeight w:val="20"/>
        </w:trPr>
        <w:tc>
          <w:tcPr>
            <w:tcW w:w="0" w:type="auto"/>
            <w:tcBorders>
              <w:left w:val="single" w:sz="12" w:space="0" w:color="auto"/>
            </w:tcBorders>
          </w:tcPr>
          <w:p>
            <w:pPr>
              <w:pStyle w:val="aff3"/>
              <w:rPr>
                <w:color w:val="B91796"/>
              </w:rPr>
            </w:pPr>
            <w:r>
              <w:t>6</w:t>
            </w:r>
          </w:p>
        </w:tc>
        <w:tc>
          <w:tcPr>
            <w:tcW w:w="0" w:type="auto"/>
          </w:tcPr>
          <w:p>
            <w:pPr>
              <w:pStyle w:val="aff3"/>
            </w:pPr>
            <w:r>
              <w:t>Аварийный максимальный уровень в сепараторе</w:t>
            </w:r>
          </w:p>
        </w:tc>
        <w:tc>
          <w:tcPr>
            <w:tcW w:w="904" w:type="pct"/>
          </w:tcPr>
          <w:p>
            <w:pPr>
              <w:pStyle w:val="aff3"/>
            </w:pPr>
            <w:r>
              <w:rPr>
                <w:lang w:val="en-US"/>
              </w:rPr>
              <w:t>L3</w:t>
            </w:r>
          </w:p>
        </w:tc>
        <w:tc>
          <w:tcPr>
            <w:tcW w:w="1351" w:type="pct"/>
            <w:tcBorders>
              <w:right w:val="single" w:sz="12" w:space="0" w:color="auto"/>
            </w:tcBorders>
          </w:tcPr>
          <w:p>
            <w:pPr>
              <w:pStyle w:val="aff3"/>
            </w:pPr>
            <w:r>
              <w:rPr>
                <w:lang w:val="en-US"/>
              </w:rPr>
              <w:t>C</w:t>
            </w:r>
          </w:p>
        </w:tc>
      </w:tr>
      <w:tr>
        <w:trPr>
          <w:trHeight w:val="20"/>
        </w:trPr>
        <w:tc>
          <w:tcPr>
            <w:tcW w:w="0" w:type="auto"/>
            <w:tcBorders>
              <w:left w:val="single" w:sz="12" w:space="0" w:color="auto"/>
            </w:tcBorders>
          </w:tcPr>
          <w:p>
            <w:pPr>
              <w:pStyle w:val="aff3"/>
            </w:pPr>
            <w:r>
              <w:t>7</w:t>
            </w:r>
          </w:p>
        </w:tc>
        <w:tc>
          <w:tcPr>
            <w:tcW w:w="0" w:type="auto"/>
            <w:vAlign w:val="center"/>
          </w:tcPr>
          <w:p>
            <w:pPr>
              <w:pStyle w:val="aff3"/>
            </w:pPr>
            <w:r>
              <w:t>Положение клапана на трубопроводе выхода нефти</w:t>
            </w:r>
          </w:p>
        </w:tc>
        <w:tc>
          <w:tcPr>
            <w:tcW w:w="904" w:type="pct"/>
            <w:vAlign w:val="center"/>
          </w:tcPr>
          <w:p>
            <w:pPr>
              <w:pStyle w:val="aff3"/>
            </w:pPr>
            <w:r>
              <w:t>N1</w:t>
            </w:r>
          </w:p>
        </w:tc>
        <w:tc>
          <w:tcPr>
            <w:tcW w:w="1351" w:type="pct"/>
            <w:tcBorders>
              <w:right w:val="single" w:sz="12" w:space="0" w:color="auto"/>
            </w:tcBorders>
            <w:vAlign w:val="center"/>
          </w:tcPr>
          <w:p>
            <w:pPr>
              <w:pStyle w:val="aff3"/>
            </w:pPr>
            <w:r>
              <w:t>У, С, ИНТ</w:t>
            </w:r>
          </w:p>
        </w:tc>
      </w:tr>
      <w:tr>
        <w:trPr>
          <w:trHeight w:val="20"/>
        </w:trPr>
        <w:tc>
          <w:tcPr>
            <w:tcW w:w="0" w:type="auto"/>
            <w:tcBorders>
              <w:left w:val="single" w:sz="12" w:space="0" w:color="auto"/>
            </w:tcBorders>
          </w:tcPr>
          <w:p>
            <w:pPr>
              <w:pStyle w:val="aff3"/>
            </w:pPr>
            <w:r>
              <w:t>8</w:t>
            </w:r>
          </w:p>
        </w:tc>
        <w:tc>
          <w:tcPr>
            <w:tcW w:w="0" w:type="auto"/>
          </w:tcPr>
          <w:p>
            <w:pPr>
              <w:pStyle w:val="aff3"/>
            </w:pPr>
            <w:r>
              <w:t>Положение, состояние и управление электроприводной ЗРА</w:t>
            </w:r>
          </w:p>
        </w:tc>
        <w:tc>
          <w:tcPr>
            <w:tcW w:w="904" w:type="pct"/>
          </w:tcPr>
          <w:p>
            <w:pPr>
              <w:pStyle w:val="aff3"/>
              <w:rPr>
                <w:lang w:val="en-US"/>
              </w:rPr>
            </w:pPr>
            <w:r>
              <w:rPr>
                <w:lang w:val="en-US"/>
              </w:rPr>
              <w:t>N</w:t>
            </w:r>
            <w:r>
              <w:t xml:space="preserve">2, </w:t>
            </w:r>
            <w:r>
              <w:rPr>
                <w:lang w:val="en-US"/>
              </w:rPr>
              <w:t>N3, N4</w:t>
            </w:r>
          </w:p>
        </w:tc>
        <w:tc>
          <w:tcPr>
            <w:tcW w:w="1351" w:type="pct"/>
            <w:tcBorders>
              <w:right w:val="single" w:sz="12" w:space="0" w:color="auto"/>
            </w:tcBorders>
          </w:tcPr>
          <w:p>
            <w:pPr>
              <w:pStyle w:val="aff3"/>
            </w:pPr>
            <w:r>
              <w:t>У, С</w:t>
            </w:r>
          </w:p>
        </w:tc>
      </w:tr>
      <w:tr>
        <w:trPr>
          <w:trHeight w:val="20"/>
        </w:trPr>
        <w:tc>
          <w:tcPr>
            <w:tcW w:w="0" w:type="auto"/>
            <w:tcBorders>
              <w:left w:val="single" w:sz="12" w:space="0" w:color="auto"/>
              <w:bottom w:val="single" w:sz="12" w:space="0" w:color="auto"/>
            </w:tcBorders>
          </w:tcPr>
          <w:p>
            <w:pPr>
              <w:pStyle w:val="aff3"/>
            </w:pPr>
            <w:r>
              <w:t>9</w:t>
            </w:r>
          </w:p>
        </w:tc>
        <w:tc>
          <w:tcPr>
            <w:tcW w:w="0" w:type="auto"/>
            <w:tcBorders>
              <w:bottom w:val="single" w:sz="12" w:space="0" w:color="auto"/>
            </w:tcBorders>
          </w:tcPr>
          <w:p>
            <w:pPr>
              <w:pStyle w:val="aff3"/>
            </w:pPr>
            <w:r>
              <w:t>Загазованность</w:t>
            </w:r>
          </w:p>
        </w:tc>
        <w:tc>
          <w:tcPr>
            <w:tcW w:w="904" w:type="pct"/>
            <w:tcBorders>
              <w:bottom w:val="single" w:sz="12" w:space="0" w:color="auto"/>
            </w:tcBorders>
          </w:tcPr>
          <w:p>
            <w:pPr>
              <w:pStyle w:val="aff3"/>
              <w:rPr>
                <w:lang w:val="en-US"/>
              </w:rPr>
            </w:pPr>
            <w:r>
              <w:rPr>
                <w:lang w:val="en-US"/>
              </w:rPr>
              <w:t>A1</w:t>
            </w:r>
          </w:p>
        </w:tc>
        <w:tc>
          <w:tcPr>
            <w:tcW w:w="1351" w:type="pct"/>
            <w:tcBorders>
              <w:bottom w:val="single" w:sz="12" w:space="0" w:color="auto"/>
              <w:right w:val="single" w:sz="12" w:space="0" w:color="auto"/>
            </w:tcBorders>
          </w:tcPr>
          <w:p>
            <w:pPr>
              <w:pStyle w:val="aff3"/>
              <w:rPr>
                <w:strike/>
                <w:lang w:val="en-US"/>
              </w:rPr>
            </w:pPr>
            <w:r>
              <w:t>С, З*</w:t>
            </w:r>
          </w:p>
        </w:tc>
      </w:tr>
    </w:tbl>
    <w:p>
      <w:pPr>
        <w:pStyle w:val="aff6"/>
        <w:jc w:val="left"/>
        <w:rPr>
          <w:rFonts w:ascii="Times New Roman" w:hAnsi="Times New Roman" w:cs="Times New Roman"/>
          <w:b w:val="0"/>
          <w:sz w:val="24"/>
        </w:rPr>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 арматурой,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aff3"/>
        <w:ind w:left="567"/>
        <w:jc w:val="both"/>
        <w:rPr>
          <w:i/>
          <w:sz w:val="24"/>
          <w:szCs w:val="24"/>
        </w:rPr>
      </w:pPr>
    </w:p>
    <w:p>
      <w:pPr>
        <w:ind w:left="567"/>
        <w:rPr>
          <w:i/>
          <w:color w:val="auto"/>
        </w:rPr>
      </w:pPr>
      <w:r>
        <w:rPr>
          <w:i/>
          <w:color w:val="auto"/>
        </w:rPr>
        <w:t>***</w:t>
      </w:r>
      <w:r>
        <w:rPr>
          <w:i/>
          <w:color w:val="auto"/>
          <w:lang w:val="en-US"/>
        </w:rPr>
        <w:t> </w:t>
      </w:r>
      <w:r>
        <w:rPr>
          <w:i/>
          <w:color w:val="auto"/>
        </w:rPr>
        <w:t>Необходимость местного контроля текущего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jc w:val="left"/>
      </w:pPr>
    </w:p>
    <w:p>
      <w:pPr>
        <w:pStyle w:val="aff6"/>
      </w:pPr>
      <w:r>
        <w:object w:dxaOrig="8806" w:dyaOrig="5041">
          <v:shape id="_x0000_i1072" type="#_x0000_t75" style="width:410.25pt;height:207.75pt" o:ole="">
            <v:imagedata r:id="rId154" o:title="" croptop="4082f"/>
          </v:shape>
          <o:OLEObject Type="Embed" ProgID="Visio.Drawing.11" ShapeID="_x0000_i1072" DrawAspect="Content" ObjectID="_1638793762" r:id="rId155"/>
        </w:object>
      </w:r>
    </w:p>
    <w:p>
      <w:pPr>
        <w:pStyle w:val="aff6"/>
        <w:spacing w:before="60"/>
      </w:pPr>
      <w:bookmarkStart w:id="375" w:name="_Ref2153392"/>
      <w:r>
        <w:t xml:space="preserve">Рис. </w:t>
      </w:r>
      <w:r>
        <w:rPr>
          <w:noProof/>
        </w:rPr>
        <w:fldChar w:fldCharType="begin"/>
      </w:r>
      <w:r>
        <w:rPr>
          <w:noProof/>
        </w:rPr>
        <w:instrText xml:space="preserve"> SEQ Рисунок \* ARABIC </w:instrText>
      </w:r>
      <w:r>
        <w:rPr>
          <w:noProof/>
        </w:rPr>
        <w:fldChar w:fldCharType="separate"/>
      </w:r>
      <w:r>
        <w:rPr>
          <w:noProof/>
        </w:rPr>
        <w:t>52</w:t>
      </w:r>
      <w:r>
        <w:rPr>
          <w:noProof/>
        </w:rPr>
        <w:fldChar w:fldCharType="end"/>
      </w:r>
      <w:bookmarkEnd w:id="375"/>
      <w:r>
        <w:t xml:space="preserve"> Объем автоматизации НГС </w:t>
      </w:r>
      <w:bookmarkStart w:id="376" w:name="_Ref151872751"/>
      <w:r>
        <w:t>КСУ</w:t>
      </w:r>
    </w:p>
    <w:bookmarkEnd w:id="376"/>
    <w:p/>
    <w:p>
      <w:pPr>
        <w:rPr>
          <w:lang w:eastAsia="ru-RU"/>
        </w:rPr>
      </w:pPr>
      <w:bookmarkStart w:id="377" w:name="_Ref149710750"/>
      <w:bookmarkEnd w:id="373"/>
      <w:bookmarkEnd w:id="374"/>
    </w:p>
    <w:p>
      <w:pPr>
        <w:pStyle w:val="31"/>
        <w:numPr>
          <w:ilvl w:val="2"/>
          <w:numId w:val="11"/>
        </w:numPr>
        <w:tabs>
          <w:tab w:val="left" w:pos="567"/>
        </w:tabs>
        <w:ind w:left="0" w:firstLine="0"/>
        <w:rPr>
          <w:caps w:val="0"/>
        </w:rPr>
      </w:pPr>
      <w:bookmarkStart w:id="378" w:name="_Toc6315414"/>
      <w:bookmarkStart w:id="379" w:name="_Toc6585800"/>
      <w:bookmarkStart w:id="380" w:name="_Toc22897662"/>
      <w:bookmarkEnd w:id="377"/>
      <w:r>
        <w:rPr>
          <w:caps w:val="0"/>
        </w:rPr>
        <w:t>НЕФТЕГАЗОСЕПАРАТОР ВХОДНОЙ УЗЛА ГАЗОВОЙ СЕПАРАЦИИ (ПРОБКОУЛОВИТЕЛЬ) ДЛЯ НЕФТЯНЫХ ОБЪЕКТОВ</w:t>
      </w:r>
      <w:bookmarkEnd w:id="378"/>
      <w:bookmarkEnd w:id="379"/>
      <w:bookmarkEnd w:id="380"/>
    </w:p>
    <w:p/>
    <w:p>
      <w:r>
        <w:t>В Таблице</w:t>
      </w:r>
      <w:r>
        <w:t xml:space="preserve"> </w:t>
      </w:r>
      <w:r>
        <w:fldChar w:fldCharType="begin"/>
      </w:r>
      <w:r>
        <w:instrText xml:space="preserve"> REF _Ref3829550</w:instrText>
      </w:r>
      <w:r>
        <w:instrText xml:space="preserve"> \# 0 \h  \* MERGEFORMAT </w:instrText>
      </w:r>
      <w:r>
        <w:fldChar w:fldCharType="separate"/>
      </w:r>
      <w:r>
        <w:t>56</w:t>
      </w:r>
      <w:r>
        <w:fldChar w:fldCharType="end"/>
      </w:r>
      <w:r>
        <w:t xml:space="preserve"> и</w:t>
      </w:r>
      <w:r>
        <w:t xml:space="preserve"> на</w:t>
      </w:r>
      <w:r>
        <w:t xml:space="preserve"> рисунк</w:t>
      </w:r>
      <w:r>
        <w:t>е</w:t>
      </w:r>
      <w:r>
        <w:t xml:space="preserve"> </w:t>
      </w:r>
      <w:r>
        <w:fldChar w:fldCharType="begin"/>
      </w:r>
      <w:r>
        <w:instrText xml:space="preserve"> REF _Ref3829536</w:instrText>
      </w:r>
      <w:r>
        <w:instrText xml:space="preserve"> \# 0 \h  \* MERGEFORMAT </w:instrText>
      </w:r>
      <w:r>
        <w:fldChar w:fldCharType="separate"/>
      </w:r>
      <w:r>
        <w:t>53</w:t>
      </w:r>
      <w:r>
        <w:fldChar w:fldCharType="end"/>
      </w:r>
      <w:r>
        <w:t xml:space="preserve"> </w:t>
      </w:r>
      <w:r>
        <w:t>приведен</w:t>
      </w:r>
      <w:r>
        <w:t xml:space="preserve"> объем автоматизации НГС входного узла газовой сепарации (пробкоуловитель) для нефтяных объектов.</w:t>
      </w:r>
    </w:p>
    <w:p/>
    <w:p>
      <w:pPr>
        <w:pStyle w:val="af6"/>
        <w:spacing w:after="0"/>
      </w:pPr>
      <w:bookmarkStart w:id="381" w:name="_Ref3829550"/>
      <w:r>
        <w:t xml:space="preserve">Таблица </w:t>
      </w:r>
      <w:r>
        <w:rPr>
          <w:noProof/>
        </w:rPr>
        <w:fldChar w:fldCharType="begin"/>
      </w:r>
      <w:r>
        <w:rPr>
          <w:noProof/>
        </w:rPr>
        <w:instrText xml:space="preserve"> SEQ Таблица \* ARABIC </w:instrText>
      </w:r>
      <w:r>
        <w:rPr>
          <w:noProof/>
        </w:rPr>
        <w:fldChar w:fldCharType="separate"/>
      </w:r>
      <w:r>
        <w:rPr>
          <w:noProof/>
        </w:rPr>
        <w:t>56</w:t>
      </w:r>
      <w:r>
        <w:rPr>
          <w:noProof/>
        </w:rPr>
        <w:fldChar w:fldCharType="end"/>
      </w:r>
      <w:bookmarkEnd w:id="381"/>
    </w:p>
    <w:p>
      <w:pPr>
        <w:pStyle w:val="af6"/>
        <w:spacing w:after="0"/>
      </w:pPr>
      <w:r>
        <w:t>Объем автоматизации НГС входного узла газовой</w:t>
      </w:r>
    </w:p>
    <w:p>
      <w:pPr>
        <w:pStyle w:val="af6"/>
      </w:pPr>
      <w:r>
        <w:t>сепарации (пробкоуловитель) для нефтяных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6"/>
        <w:gridCol w:w="1534"/>
        <w:gridCol w:w="2325"/>
        <w:gridCol w:w="2335"/>
      </w:tblGrid>
      <w:tr>
        <w:trPr>
          <w:trHeight w:val="313"/>
          <w:tblHeader/>
        </w:trPr>
        <w:tc>
          <w:tcPr>
            <w:tcW w:w="212"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2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2381"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1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2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118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9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1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8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9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12" w:type="pct"/>
            <w:tcBorders>
              <w:top w:val="single" w:sz="12" w:space="0" w:color="auto"/>
              <w:left w:val="single" w:sz="12" w:space="0" w:color="auto"/>
            </w:tcBorders>
          </w:tcPr>
          <w:p>
            <w:pPr>
              <w:pStyle w:val="aff3"/>
            </w:pPr>
            <w:r>
              <w:t>1</w:t>
            </w:r>
          </w:p>
        </w:tc>
        <w:tc>
          <w:tcPr>
            <w:tcW w:w="1620" w:type="pct"/>
            <w:tcBorders>
              <w:top w:val="single" w:sz="12" w:space="0" w:color="auto"/>
            </w:tcBorders>
          </w:tcPr>
          <w:p>
            <w:pPr>
              <w:pStyle w:val="aff3"/>
            </w:pPr>
            <w:r>
              <w:t>Давление в сепараторе (изб.)</w:t>
            </w:r>
          </w:p>
        </w:tc>
        <w:tc>
          <w:tcPr>
            <w:tcW w:w="787" w:type="pct"/>
            <w:tcBorders>
              <w:top w:val="single" w:sz="12" w:space="0" w:color="auto"/>
            </w:tcBorders>
          </w:tcPr>
          <w:p>
            <w:pPr>
              <w:pStyle w:val="aff3"/>
            </w:pPr>
            <w:r>
              <w:t>P1</w:t>
            </w:r>
          </w:p>
        </w:tc>
        <w:tc>
          <w:tcPr>
            <w:tcW w:w="1188" w:type="pct"/>
            <w:tcBorders>
              <w:top w:val="single" w:sz="12" w:space="0" w:color="auto"/>
            </w:tcBorders>
          </w:tcPr>
          <w:p>
            <w:pPr>
              <w:pStyle w:val="aff3"/>
            </w:pPr>
            <w:r>
              <w:t>Ид, Им, С</w:t>
            </w:r>
          </w:p>
        </w:tc>
        <w:tc>
          <w:tcPr>
            <w:tcW w:w="1193" w:type="pct"/>
            <w:tcBorders>
              <w:top w:val="single" w:sz="12" w:space="0" w:color="auto"/>
              <w:right w:val="single" w:sz="12" w:space="0" w:color="auto"/>
            </w:tcBorders>
          </w:tcPr>
          <w:p>
            <w:pPr>
              <w:pStyle w:val="aff3"/>
            </w:pPr>
            <w:r>
              <w:t>Ид, Им, С</w:t>
            </w:r>
          </w:p>
        </w:tc>
      </w:tr>
      <w:tr>
        <w:tc>
          <w:tcPr>
            <w:tcW w:w="212" w:type="pct"/>
            <w:tcBorders>
              <w:left w:val="single" w:sz="12" w:space="0" w:color="auto"/>
            </w:tcBorders>
          </w:tcPr>
          <w:p>
            <w:pPr>
              <w:pStyle w:val="aff3"/>
            </w:pPr>
            <w:r>
              <w:t>2</w:t>
            </w:r>
          </w:p>
        </w:tc>
        <w:tc>
          <w:tcPr>
            <w:tcW w:w="1620" w:type="pct"/>
          </w:tcPr>
          <w:p>
            <w:pPr>
              <w:pStyle w:val="aff3"/>
            </w:pPr>
            <w:r>
              <w:t>Уровень жидкости в сепараторе (текущий)</w:t>
            </w:r>
          </w:p>
        </w:tc>
        <w:tc>
          <w:tcPr>
            <w:tcW w:w="787" w:type="pct"/>
          </w:tcPr>
          <w:p>
            <w:pPr>
              <w:pStyle w:val="aff3"/>
            </w:pPr>
            <w:r>
              <w:t>L1</w:t>
            </w:r>
          </w:p>
        </w:tc>
        <w:tc>
          <w:tcPr>
            <w:tcW w:w="1188" w:type="pct"/>
          </w:tcPr>
          <w:p>
            <w:pPr>
              <w:pStyle w:val="aff3"/>
            </w:pPr>
            <w:r>
              <w:t>Ид, Им</w:t>
            </w:r>
            <w:r>
              <w:t>**</w:t>
            </w:r>
            <w:r>
              <w:t xml:space="preserve">, C, Р, З*, </w:t>
            </w:r>
          </w:p>
        </w:tc>
        <w:tc>
          <w:tcPr>
            <w:tcW w:w="1193" w:type="pct"/>
            <w:tcBorders>
              <w:right w:val="single" w:sz="12" w:space="0" w:color="auto"/>
            </w:tcBorders>
          </w:tcPr>
          <w:p>
            <w:pPr>
              <w:pStyle w:val="aff3"/>
            </w:pPr>
            <w:r>
              <w:t>Ид, Им</w:t>
            </w:r>
            <w:r>
              <w:t>**</w:t>
            </w:r>
            <w:r>
              <w:t>, C, Р, ИНТ,Ф , З*</w:t>
            </w:r>
          </w:p>
        </w:tc>
      </w:tr>
      <w:tr>
        <w:tc>
          <w:tcPr>
            <w:tcW w:w="212" w:type="pct"/>
            <w:tcBorders>
              <w:left w:val="single" w:sz="12" w:space="0" w:color="auto"/>
            </w:tcBorders>
          </w:tcPr>
          <w:p>
            <w:pPr>
              <w:pStyle w:val="aff3"/>
            </w:pPr>
            <w:r>
              <w:t>3</w:t>
            </w:r>
          </w:p>
        </w:tc>
        <w:tc>
          <w:tcPr>
            <w:tcW w:w="1620" w:type="pct"/>
          </w:tcPr>
          <w:p>
            <w:pPr>
              <w:pStyle w:val="aff3"/>
            </w:pPr>
            <w:r>
              <w:t>Аварийный уровень жидкости в сепараторе</w:t>
            </w:r>
          </w:p>
        </w:tc>
        <w:tc>
          <w:tcPr>
            <w:tcW w:w="787" w:type="pct"/>
          </w:tcPr>
          <w:p>
            <w:pPr>
              <w:pStyle w:val="aff3"/>
            </w:pPr>
            <w:r>
              <w:rPr>
                <w:lang w:val="en-US"/>
              </w:rPr>
              <w:t>L</w:t>
            </w:r>
            <w:r>
              <w:t>2</w:t>
            </w:r>
          </w:p>
        </w:tc>
        <w:tc>
          <w:tcPr>
            <w:tcW w:w="1188" w:type="pct"/>
          </w:tcPr>
          <w:p>
            <w:pPr>
              <w:pStyle w:val="aff3"/>
            </w:pPr>
            <w:r>
              <w:rPr>
                <w:lang w:val="en-US"/>
              </w:rPr>
              <w:t>C</w:t>
            </w:r>
          </w:p>
        </w:tc>
        <w:tc>
          <w:tcPr>
            <w:tcW w:w="1193" w:type="pct"/>
            <w:tcBorders>
              <w:right w:val="single" w:sz="12" w:space="0" w:color="auto"/>
            </w:tcBorders>
          </w:tcPr>
          <w:p>
            <w:pPr>
              <w:pStyle w:val="aff3"/>
            </w:pPr>
            <w:r>
              <w:rPr>
                <w:lang w:val="en-US"/>
              </w:rPr>
              <w:t>C</w:t>
            </w:r>
          </w:p>
        </w:tc>
      </w:tr>
      <w:tr>
        <w:tc>
          <w:tcPr>
            <w:tcW w:w="212" w:type="pct"/>
            <w:tcBorders>
              <w:left w:val="single" w:sz="12" w:space="0" w:color="auto"/>
            </w:tcBorders>
          </w:tcPr>
          <w:p>
            <w:pPr>
              <w:pStyle w:val="aff3"/>
            </w:pPr>
            <w:r>
              <w:t>4</w:t>
            </w:r>
          </w:p>
        </w:tc>
        <w:tc>
          <w:tcPr>
            <w:tcW w:w="1620" w:type="pct"/>
          </w:tcPr>
          <w:p>
            <w:pPr>
              <w:pStyle w:val="aff3"/>
            </w:pPr>
            <w:r>
              <w:t xml:space="preserve">Температура газа в сепараторе </w:t>
            </w:r>
          </w:p>
        </w:tc>
        <w:tc>
          <w:tcPr>
            <w:tcW w:w="787" w:type="pct"/>
          </w:tcPr>
          <w:p>
            <w:pPr>
              <w:pStyle w:val="aff3"/>
            </w:pPr>
            <w:r>
              <w:t>Т1</w:t>
            </w:r>
          </w:p>
        </w:tc>
        <w:tc>
          <w:tcPr>
            <w:tcW w:w="1188" w:type="pct"/>
          </w:tcPr>
          <w:p>
            <w:pPr>
              <w:pStyle w:val="aff3"/>
            </w:pPr>
            <w:r>
              <w:t>Ид, Им</w:t>
            </w:r>
            <w:r>
              <w:t>***</w:t>
            </w:r>
          </w:p>
        </w:tc>
        <w:tc>
          <w:tcPr>
            <w:tcW w:w="1193" w:type="pct"/>
            <w:tcBorders>
              <w:right w:val="single" w:sz="12" w:space="0" w:color="auto"/>
            </w:tcBorders>
          </w:tcPr>
          <w:p>
            <w:pPr>
              <w:pStyle w:val="aff3"/>
            </w:pPr>
            <w:r>
              <w:t>Ид, Им</w:t>
            </w:r>
            <w:r>
              <w:t>***</w:t>
            </w:r>
          </w:p>
        </w:tc>
      </w:tr>
      <w:tr>
        <w:tc>
          <w:tcPr>
            <w:tcW w:w="212" w:type="pct"/>
            <w:tcBorders>
              <w:left w:val="single" w:sz="12" w:space="0" w:color="auto"/>
            </w:tcBorders>
          </w:tcPr>
          <w:p>
            <w:pPr>
              <w:pStyle w:val="aff3"/>
            </w:pPr>
            <w:r>
              <w:t>5</w:t>
            </w:r>
          </w:p>
        </w:tc>
        <w:tc>
          <w:tcPr>
            <w:tcW w:w="1620" w:type="pct"/>
          </w:tcPr>
          <w:p>
            <w:pPr>
              <w:pStyle w:val="aff3"/>
            </w:pPr>
            <w:r>
              <w:t>Положение, состояние и управление электроприводной ЗРА</w:t>
            </w:r>
          </w:p>
        </w:tc>
        <w:tc>
          <w:tcPr>
            <w:tcW w:w="787" w:type="pct"/>
          </w:tcPr>
          <w:p>
            <w:pPr>
              <w:pStyle w:val="aff3"/>
              <w:rPr>
                <w:lang w:val="en-US"/>
              </w:rPr>
            </w:pPr>
            <w:r>
              <w:rPr>
                <w:lang w:val="en-US"/>
              </w:rPr>
              <w:t>N1</w:t>
            </w:r>
            <w:r>
              <w:t>,</w:t>
            </w:r>
            <w:r>
              <w:rPr>
                <w:lang w:val="en-US"/>
              </w:rPr>
              <w:t xml:space="preserve"> N2</w:t>
            </w:r>
            <w:r>
              <w:t>,</w:t>
            </w:r>
            <w:r>
              <w:rPr>
                <w:lang w:val="en-US"/>
              </w:rPr>
              <w:t xml:space="preserve"> N3</w:t>
            </w:r>
          </w:p>
        </w:tc>
        <w:tc>
          <w:tcPr>
            <w:tcW w:w="1188" w:type="pct"/>
          </w:tcPr>
          <w:p>
            <w:pPr>
              <w:pStyle w:val="aff3"/>
            </w:pPr>
            <w:r>
              <w:t>У, С</w:t>
            </w:r>
          </w:p>
        </w:tc>
        <w:tc>
          <w:tcPr>
            <w:tcW w:w="1193" w:type="pct"/>
            <w:tcBorders>
              <w:right w:val="single" w:sz="12" w:space="0" w:color="auto"/>
            </w:tcBorders>
          </w:tcPr>
          <w:p>
            <w:pPr>
              <w:pStyle w:val="aff3"/>
            </w:pPr>
            <w:r>
              <w:t>У, С</w:t>
            </w:r>
          </w:p>
        </w:tc>
      </w:tr>
      <w:tr>
        <w:tc>
          <w:tcPr>
            <w:tcW w:w="212" w:type="pct"/>
            <w:tcBorders>
              <w:left w:val="single" w:sz="12" w:space="0" w:color="auto"/>
              <w:bottom w:val="single" w:sz="12" w:space="0" w:color="auto"/>
            </w:tcBorders>
          </w:tcPr>
          <w:p>
            <w:pPr>
              <w:pStyle w:val="aff3"/>
            </w:pPr>
            <w:r>
              <w:t>6</w:t>
            </w:r>
          </w:p>
        </w:tc>
        <w:tc>
          <w:tcPr>
            <w:tcW w:w="1620" w:type="pct"/>
            <w:tcBorders>
              <w:bottom w:val="single" w:sz="12" w:space="0" w:color="auto"/>
            </w:tcBorders>
          </w:tcPr>
          <w:p>
            <w:pPr>
              <w:pStyle w:val="aff3"/>
            </w:pPr>
            <w:r>
              <w:t>Загазованность</w:t>
            </w:r>
          </w:p>
        </w:tc>
        <w:tc>
          <w:tcPr>
            <w:tcW w:w="787" w:type="pct"/>
            <w:tcBorders>
              <w:bottom w:val="single" w:sz="12" w:space="0" w:color="auto"/>
            </w:tcBorders>
          </w:tcPr>
          <w:p>
            <w:pPr>
              <w:pStyle w:val="aff3"/>
              <w:rPr>
                <w:lang w:val="en-US"/>
              </w:rPr>
            </w:pPr>
            <w:r>
              <w:rPr>
                <w:lang w:val="en-US"/>
              </w:rPr>
              <w:t>A1</w:t>
            </w:r>
          </w:p>
        </w:tc>
        <w:tc>
          <w:tcPr>
            <w:tcW w:w="1188" w:type="pct"/>
            <w:tcBorders>
              <w:bottom w:val="single" w:sz="12" w:space="0" w:color="auto"/>
            </w:tcBorders>
          </w:tcPr>
          <w:p>
            <w:pPr>
              <w:pStyle w:val="aff3"/>
            </w:pPr>
            <w:r>
              <w:rPr>
                <w:lang w:val="en-US"/>
              </w:rPr>
              <w:t>C</w:t>
            </w:r>
            <w:r>
              <w:t>, З*</w:t>
            </w:r>
          </w:p>
        </w:tc>
        <w:tc>
          <w:tcPr>
            <w:tcW w:w="1193" w:type="pct"/>
            <w:tcBorders>
              <w:bottom w:val="single" w:sz="12" w:space="0" w:color="auto"/>
              <w:right w:val="single" w:sz="12" w:space="0" w:color="auto"/>
            </w:tcBorders>
          </w:tcPr>
          <w:p>
            <w:pPr>
              <w:pStyle w:val="aff3"/>
            </w:pPr>
            <w:r>
              <w:t>С, З*</w:t>
            </w:r>
          </w:p>
        </w:tc>
      </w:tr>
    </w:tbl>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местного контроля текущего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ind w:left="567"/>
        <w:jc w:val="both"/>
        <w:rPr>
          <w:i/>
        </w:rPr>
      </w:pPr>
    </w:p>
    <w:p>
      <w:pPr>
        <w:pStyle w:val="aff3"/>
        <w:ind w:left="567"/>
        <w:jc w:val="both"/>
        <w:rPr>
          <w:i/>
          <w:sz w:val="24"/>
          <w:szCs w:val="24"/>
          <w:lang w:val="en-US"/>
        </w:rPr>
      </w:pPr>
      <w:r>
        <w:rPr>
          <w:i/>
          <w:sz w:val="24"/>
          <w:szCs w:val="24"/>
        </w:rPr>
        <w:t>**</w:t>
      </w:r>
      <w:r>
        <w:rPr>
          <w:i/>
          <w:sz w:val="24"/>
          <w:szCs w:val="24"/>
        </w:rPr>
        <w:t>*</w:t>
      </w:r>
      <w:r>
        <w:rPr>
          <w:i/>
          <w:sz w:val="24"/>
          <w:szCs w:val="24"/>
          <w:lang w:val="en-US"/>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aff3"/>
        <w:rPr>
          <w:i/>
          <w:sz w:val="24"/>
          <w:szCs w:val="24"/>
          <w:lang w:val="en-US"/>
        </w:rPr>
      </w:pPr>
    </w:p>
    <w:p>
      <w:pPr>
        <w:pStyle w:val="aff6"/>
      </w:pPr>
      <w:r>
        <w:object w:dxaOrig="8986" w:dyaOrig="6661">
          <v:shape id="_x0000_i1073" type="#_x0000_t75" style="width:366.75pt;height:273pt" o:ole="">
            <v:imagedata r:id="rId156" o:title=""/>
          </v:shape>
          <o:OLEObject Type="Embed" ProgID="Visio.Drawing.11" ShapeID="_x0000_i1073" DrawAspect="Content" ObjectID="_1638793763" r:id="rId157"/>
        </w:object>
      </w:r>
    </w:p>
    <w:p>
      <w:pPr>
        <w:pStyle w:val="aff6"/>
        <w:spacing w:before="60"/>
      </w:pPr>
      <w:bookmarkStart w:id="382" w:name="_Ref3829536"/>
      <w:r>
        <w:t xml:space="preserve">Рис. </w:t>
      </w:r>
      <w:r>
        <w:rPr>
          <w:noProof/>
        </w:rPr>
        <w:fldChar w:fldCharType="begin"/>
      </w:r>
      <w:r>
        <w:rPr>
          <w:noProof/>
        </w:rPr>
        <w:instrText xml:space="preserve"> SEQ Рисунок \* ARABIC </w:instrText>
      </w:r>
      <w:r>
        <w:rPr>
          <w:noProof/>
        </w:rPr>
        <w:fldChar w:fldCharType="separate"/>
      </w:r>
      <w:r>
        <w:rPr>
          <w:noProof/>
        </w:rPr>
        <w:t>53</w:t>
      </w:r>
      <w:r>
        <w:rPr>
          <w:noProof/>
        </w:rPr>
        <w:fldChar w:fldCharType="end"/>
      </w:r>
      <w:bookmarkEnd w:id="382"/>
      <w:r>
        <w:t xml:space="preserve"> Объем автоматизации </w:t>
      </w:r>
      <w:r>
        <w:t>НГС</w:t>
      </w:r>
      <w:r>
        <w:t xml:space="preserve"> входного узла газовой сепарации (пробкоуловитель) для нефтяных объектов</w:t>
      </w:r>
    </w:p>
    <w:p>
      <w:pPr>
        <w:pStyle w:val="S4"/>
      </w:pPr>
    </w:p>
    <w:p>
      <w:pPr>
        <w:pStyle w:val="S4"/>
      </w:pPr>
    </w:p>
    <w:p>
      <w:pPr>
        <w:pStyle w:val="31"/>
        <w:numPr>
          <w:ilvl w:val="2"/>
          <w:numId w:val="11"/>
        </w:numPr>
        <w:tabs>
          <w:tab w:val="left" w:pos="567"/>
        </w:tabs>
        <w:ind w:left="0" w:firstLine="0"/>
        <w:rPr>
          <w:caps w:val="0"/>
        </w:rPr>
      </w:pPr>
      <w:bookmarkStart w:id="383" w:name="_Toc6315415"/>
      <w:bookmarkStart w:id="384" w:name="_Toc6585801"/>
      <w:bookmarkStart w:id="385" w:name="_Toc22897663"/>
      <w:r>
        <w:rPr>
          <w:caps w:val="0"/>
        </w:rPr>
        <w:t>НЕФТЕГАЗОСЕПАРАТОР ВХОДНОЙ УЗЛА ГАЗОВОЙ СЕПАРАЦИИ (ПРОБКОУЛОВИТЕЛЬ) ДЛЯ ГАЗОВЫХ ОБЪЕКТОВ</w:t>
      </w:r>
      <w:bookmarkEnd w:id="383"/>
      <w:bookmarkEnd w:id="384"/>
      <w:bookmarkEnd w:id="385"/>
    </w:p>
    <w:p/>
    <w:p>
      <w:r>
        <w:t>В Таблице</w:t>
      </w:r>
      <w:r>
        <w:t xml:space="preserve"> </w:t>
      </w:r>
      <w:r>
        <w:fldChar w:fldCharType="begin"/>
      </w:r>
      <w:r>
        <w:instrText xml:space="preserve"> REF _Ref3829844</w:instrText>
      </w:r>
      <w:r>
        <w:instrText xml:space="preserve"> \# 0 \h  \* MERGEFORMAT </w:instrText>
      </w:r>
      <w:r>
        <w:fldChar w:fldCharType="separate"/>
      </w:r>
      <w:r>
        <w:t>57</w:t>
      </w:r>
      <w:r>
        <w:fldChar w:fldCharType="end"/>
      </w:r>
      <w:r>
        <w:t xml:space="preserve"> и </w:t>
      </w:r>
      <w:r>
        <w:t xml:space="preserve">на </w:t>
      </w:r>
      <w:r>
        <w:t>рисунк</w:t>
      </w:r>
      <w:r>
        <w:t>е</w:t>
      </w:r>
      <w:r>
        <w:t xml:space="preserve"> </w:t>
      </w:r>
      <w:r>
        <w:fldChar w:fldCharType="begin"/>
      </w:r>
      <w:r>
        <w:instrText xml:space="preserve"> REF _Ref16080476</w:instrText>
      </w:r>
      <w:r>
        <w:instrText xml:space="preserve"> \# 0 \h  \* MERGEFORMAT </w:instrText>
      </w:r>
      <w:r>
        <w:fldChar w:fldCharType="separate"/>
      </w:r>
      <w:r>
        <w:t>54</w:t>
      </w:r>
      <w:r>
        <w:fldChar w:fldCharType="end"/>
      </w:r>
      <w:r>
        <w:t xml:space="preserve"> </w:t>
      </w:r>
      <w:r>
        <w:t>приведен</w:t>
      </w:r>
      <w:r>
        <w:t xml:space="preserve"> объем автоматизации НГС входного узла газовой сепарации (пробкоуловитель) для газовых объектов.</w:t>
      </w:r>
    </w:p>
    <w:p/>
    <w:p>
      <w:pPr>
        <w:pStyle w:val="af6"/>
        <w:spacing w:after="0"/>
      </w:pPr>
      <w:bookmarkStart w:id="386" w:name="_Ref3829844"/>
      <w:r>
        <w:t xml:space="preserve">Таблица </w:t>
      </w:r>
      <w:r>
        <w:rPr>
          <w:noProof/>
        </w:rPr>
        <w:fldChar w:fldCharType="begin"/>
      </w:r>
      <w:r>
        <w:rPr>
          <w:noProof/>
        </w:rPr>
        <w:instrText xml:space="preserve"> SEQ Таблица \* ARABIC </w:instrText>
      </w:r>
      <w:r>
        <w:rPr>
          <w:noProof/>
        </w:rPr>
        <w:fldChar w:fldCharType="separate"/>
      </w:r>
      <w:r>
        <w:rPr>
          <w:noProof/>
        </w:rPr>
        <w:t>57</w:t>
      </w:r>
      <w:r>
        <w:rPr>
          <w:noProof/>
        </w:rPr>
        <w:fldChar w:fldCharType="end"/>
      </w:r>
      <w:bookmarkEnd w:id="386"/>
    </w:p>
    <w:p>
      <w:pPr>
        <w:pStyle w:val="af6"/>
        <w:spacing w:after="0"/>
      </w:pPr>
      <w:r>
        <w:t>Объем автоматизации НГС входного узла газовой</w:t>
      </w:r>
    </w:p>
    <w:p>
      <w:pPr>
        <w:pStyle w:val="af6"/>
      </w:pPr>
      <w:r>
        <w:t>сепарации (пробкоуловитель) для газовых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3339"/>
        <w:gridCol w:w="1543"/>
        <w:gridCol w:w="2367"/>
        <w:gridCol w:w="2115"/>
      </w:tblGrid>
      <w:tr>
        <w:trPr>
          <w:tblHeader/>
        </w:trPr>
        <w:tc>
          <w:tcPr>
            <w:tcW w:w="249"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rPr>
                <w:lang w:val="en-US"/>
              </w:rPr>
              <w:t xml:space="preserve"> </w:t>
            </w:r>
            <w:r>
              <w:t>П/П</w:t>
            </w:r>
          </w:p>
        </w:tc>
        <w:tc>
          <w:tcPr>
            <w:tcW w:w="1694"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3"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2274"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49"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94"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3"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1201"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07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49"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9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20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07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49" w:type="pct"/>
            <w:tcBorders>
              <w:top w:val="single" w:sz="12" w:space="0" w:color="auto"/>
              <w:left w:val="single" w:sz="12" w:space="0" w:color="auto"/>
            </w:tcBorders>
            <w:vAlign w:val="center"/>
          </w:tcPr>
          <w:p>
            <w:pPr>
              <w:pStyle w:val="aff3"/>
            </w:pPr>
            <w:r>
              <w:t>1</w:t>
            </w:r>
          </w:p>
        </w:tc>
        <w:tc>
          <w:tcPr>
            <w:tcW w:w="1694" w:type="pct"/>
            <w:tcBorders>
              <w:top w:val="single" w:sz="12" w:space="0" w:color="auto"/>
            </w:tcBorders>
            <w:vAlign w:val="center"/>
          </w:tcPr>
          <w:p>
            <w:pPr>
              <w:pStyle w:val="aff3"/>
            </w:pPr>
            <w:r>
              <w:t>Давление в сепараторе (изб.)</w:t>
            </w:r>
          </w:p>
        </w:tc>
        <w:tc>
          <w:tcPr>
            <w:tcW w:w="783" w:type="pct"/>
            <w:tcBorders>
              <w:top w:val="single" w:sz="12" w:space="0" w:color="auto"/>
            </w:tcBorders>
            <w:vAlign w:val="center"/>
          </w:tcPr>
          <w:p>
            <w:pPr>
              <w:pStyle w:val="aff3"/>
            </w:pPr>
            <w:r>
              <w:t>P1</w:t>
            </w:r>
          </w:p>
        </w:tc>
        <w:tc>
          <w:tcPr>
            <w:tcW w:w="1201" w:type="pct"/>
            <w:tcBorders>
              <w:top w:val="single" w:sz="12" w:space="0" w:color="auto"/>
            </w:tcBorders>
            <w:vAlign w:val="center"/>
          </w:tcPr>
          <w:p>
            <w:pPr>
              <w:pStyle w:val="aff3"/>
            </w:pPr>
            <w:r>
              <w:t>Ид, Им, С</w:t>
            </w:r>
          </w:p>
        </w:tc>
        <w:tc>
          <w:tcPr>
            <w:tcW w:w="1073" w:type="pct"/>
            <w:tcBorders>
              <w:top w:val="single" w:sz="12" w:space="0" w:color="auto"/>
              <w:right w:val="single" w:sz="12" w:space="0" w:color="auto"/>
            </w:tcBorders>
            <w:vAlign w:val="center"/>
          </w:tcPr>
          <w:p>
            <w:pPr>
              <w:pStyle w:val="aff3"/>
            </w:pPr>
            <w:r>
              <w:t>Ид, Им, С</w:t>
            </w:r>
          </w:p>
        </w:tc>
      </w:tr>
      <w:tr>
        <w:tc>
          <w:tcPr>
            <w:tcW w:w="249" w:type="pct"/>
            <w:tcBorders>
              <w:left w:val="single" w:sz="12" w:space="0" w:color="auto"/>
            </w:tcBorders>
            <w:vAlign w:val="center"/>
          </w:tcPr>
          <w:p>
            <w:pPr>
              <w:pStyle w:val="aff3"/>
            </w:pPr>
            <w:r>
              <w:t>2</w:t>
            </w:r>
          </w:p>
        </w:tc>
        <w:tc>
          <w:tcPr>
            <w:tcW w:w="1694" w:type="pct"/>
            <w:vAlign w:val="center"/>
          </w:tcPr>
          <w:p>
            <w:pPr>
              <w:pStyle w:val="aff3"/>
            </w:pPr>
            <w:r>
              <w:t>Уровень жидкости в сепараторе (текущий)</w:t>
            </w:r>
          </w:p>
        </w:tc>
        <w:tc>
          <w:tcPr>
            <w:tcW w:w="783" w:type="pct"/>
            <w:vAlign w:val="center"/>
          </w:tcPr>
          <w:p>
            <w:pPr>
              <w:pStyle w:val="aff3"/>
            </w:pPr>
            <w:r>
              <w:t>L1</w:t>
            </w:r>
          </w:p>
        </w:tc>
        <w:tc>
          <w:tcPr>
            <w:tcW w:w="1201" w:type="pct"/>
            <w:vAlign w:val="center"/>
          </w:tcPr>
          <w:p>
            <w:pPr>
              <w:pStyle w:val="aff3"/>
            </w:pPr>
            <w:r>
              <w:t>Ид, Им</w:t>
            </w:r>
            <w:r>
              <w:t>***</w:t>
            </w:r>
            <w:r>
              <w:t>, C, Р, З*</w:t>
            </w:r>
          </w:p>
        </w:tc>
        <w:tc>
          <w:tcPr>
            <w:tcW w:w="1073" w:type="pct"/>
            <w:tcBorders>
              <w:right w:val="single" w:sz="12" w:space="0" w:color="auto"/>
            </w:tcBorders>
            <w:vAlign w:val="center"/>
          </w:tcPr>
          <w:p>
            <w:pPr>
              <w:pStyle w:val="aff3"/>
            </w:pPr>
            <w:r>
              <w:t>Ид, Им</w:t>
            </w:r>
            <w:r>
              <w:t>***</w:t>
            </w:r>
            <w:r>
              <w:t>, C, Р, ИНТ,Ф, З*</w:t>
            </w:r>
          </w:p>
        </w:tc>
      </w:tr>
      <w:tr>
        <w:tc>
          <w:tcPr>
            <w:tcW w:w="249" w:type="pct"/>
            <w:tcBorders>
              <w:left w:val="single" w:sz="12" w:space="0" w:color="auto"/>
            </w:tcBorders>
            <w:vAlign w:val="center"/>
          </w:tcPr>
          <w:p>
            <w:pPr>
              <w:pStyle w:val="aff3"/>
            </w:pPr>
            <w:r>
              <w:t>3</w:t>
            </w:r>
          </w:p>
        </w:tc>
        <w:tc>
          <w:tcPr>
            <w:tcW w:w="1694" w:type="pct"/>
            <w:vAlign w:val="center"/>
          </w:tcPr>
          <w:p>
            <w:pPr>
              <w:pStyle w:val="aff3"/>
            </w:pPr>
            <w:r>
              <w:t>Аварийный уровень жидкости в сепараторе</w:t>
            </w:r>
          </w:p>
        </w:tc>
        <w:tc>
          <w:tcPr>
            <w:tcW w:w="783" w:type="pct"/>
            <w:vAlign w:val="center"/>
          </w:tcPr>
          <w:p>
            <w:pPr>
              <w:pStyle w:val="aff3"/>
            </w:pPr>
            <w:r>
              <w:rPr>
                <w:lang w:val="en-US"/>
              </w:rPr>
              <w:t>L</w:t>
            </w:r>
            <w:r>
              <w:t>2</w:t>
            </w:r>
          </w:p>
        </w:tc>
        <w:tc>
          <w:tcPr>
            <w:tcW w:w="1201" w:type="pct"/>
            <w:vAlign w:val="center"/>
          </w:tcPr>
          <w:p>
            <w:pPr>
              <w:pStyle w:val="aff3"/>
            </w:pPr>
            <w:r>
              <w:rPr>
                <w:lang w:val="en-US"/>
              </w:rPr>
              <w:t>C</w:t>
            </w:r>
          </w:p>
        </w:tc>
        <w:tc>
          <w:tcPr>
            <w:tcW w:w="1073" w:type="pct"/>
            <w:tcBorders>
              <w:right w:val="single" w:sz="12" w:space="0" w:color="auto"/>
            </w:tcBorders>
            <w:vAlign w:val="center"/>
          </w:tcPr>
          <w:p>
            <w:pPr>
              <w:pStyle w:val="aff3"/>
            </w:pPr>
            <w:r>
              <w:rPr>
                <w:lang w:val="en-US"/>
              </w:rPr>
              <w:t>C</w:t>
            </w:r>
          </w:p>
        </w:tc>
      </w:tr>
      <w:tr>
        <w:tc>
          <w:tcPr>
            <w:tcW w:w="249" w:type="pct"/>
            <w:tcBorders>
              <w:left w:val="single" w:sz="12" w:space="0" w:color="auto"/>
            </w:tcBorders>
            <w:vAlign w:val="center"/>
          </w:tcPr>
          <w:p>
            <w:pPr>
              <w:pStyle w:val="aff3"/>
            </w:pPr>
            <w:r>
              <w:t>4</w:t>
            </w:r>
          </w:p>
        </w:tc>
        <w:tc>
          <w:tcPr>
            <w:tcW w:w="1694" w:type="pct"/>
            <w:vAlign w:val="center"/>
          </w:tcPr>
          <w:p>
            <w:pPr>
              <w:pStyle w:val="aff3"/>
            </w:pPr>
            <w:r>
              <w:t xml:space="preserve">Температура газа в сепараторе </w:t>
            </w:r>
          </w:p>
        </w:tc>
        <w:tc>
          <w:tcPr>
            <w:tcW w:w="783" w:type="pct"/>
            <w:vAlign w:val="center"/>
          </w:tcPr>
          <w:p>
            <w:pPr>
              <w:pStyle w:val="aff3"/>
            </w:pPr>
            <w:r>
              <w:t>Т1</w:t>
            </w:r>
          </w:p>
        </w:tc>
        <w:tc>
          <w:tcPr>
            <w:tcW w:w="1201" w:type="pct"/>
            <w:vAlign w:val="center"/>
          </w:tcPr>
          <w:p>
            <w:pPr>
              <w:pStyle w:val="aff3"/>
            </w:pPr>
            <w:r>
              <w:t>Ид, Им</w:t>
            </w:r>
            <w:r>
              <w:t>**</w:t>
            </w:r>
          </w:p>
        </w:tc>
        <w:tc>
          <w:tcPr>
            <w:tcW w:w="1073" w:type="pct"/>
            <w:tcBorders>
              <w:right w:val="single" w:sz="12" w:space="0" w:color="auto"/>
            </w:tcBorders>
            <w:vAlign w:val="center"/>
          </w:tcPr>
          <w:p>
            <w:pPr>
              <w:pStyle w:val="aff3"/>
            </w:pPr>
            <w:r>
              <w:t>Ид, Им</w:t>
            </w:r>
            <w:r>
              <w:t>**</w:t>
            </w:r>
          </w:p>
        </w:tc>
      </w:tr>
      <w:tr>
        <w:tc>
          <w:tcPr>
            <w:tcW w:w="249" w:type="pct"/>
            <w:tcBorders>
              <w:left w:val="single" w:sz="12" w:space="0" w:color="auto"/>
            </w:tcBorders>
            <w:vAlign w:val="center"/>
          </w:tcPr>
          <w:p>
            <w:pPr>
              <w:pStyle w:val="aff3"/>
              <w:rPr>
                <w:lang w:val="en-US"/>
              </w:rPr>
            </w:pPr>
            <w:r>
              <w:rPr>
                <w:lang w:val="en-US"/>
              </w:rPr>
              <w:t>5</w:t>
            </w:r>
          </w:p>
        </w:tc>
        <w:tc>
          <w:tcPr>
            <w:tcW w:w="1694" w:type="pct"/>
            <w:vAlign w:val="center"/>
          </w:tcPr>
          <w:p>
            <w:pPr>
              <w:pStyle w:val="aff3"/>
            </w:pPr>
            <w:r>
              <w:t>Перепад давления на сетке</w:t>
            </w:r>
          </w:p>
        </w:tc>
        <w:tc>
          <w:tcPr>
            <w:tcW w:w="783" w:type="pct"/>
            <w:vAlign w:val="center"/>
          </w:tcPr>
          <w:p>
            <w:pPr>
              <w:pStyle w:val="aff3"/>
              <w:rPr>
                <w:lang w:val="en-US"/>
              </w:rPr>
            </w:pPr>
            <w:r>
              <w:rPr>
                <w:lang w:val="en-US"/>
              </w:rPr>
              <w:t>PD1</w:t>
            </w:r>
          </w:p>
        </w:tc>
        <w:tc>
          <w:tcPr>
            <w:tcW w:w="1201" w:type="pct"/>
            <w:vAlign w:val="center"/>
          </w:tcPr>
          <w:p>
            <w:pPr>
              <w:pStyle w:val="aff3"/>
            </w:pPr>
            <w:r>
              <w:t>Ид, С</w:t>
            </w:r>
          </w:p>
        </w:tc>
        <w:tc>
          <w:tcPr>
            <w:tcW w:w="1073" w:type="pct"/>
            <w:tcBorders>
              <w:right w:val="single" w:sz="12" w:space="0" w:color="auto"/>
            </w:tcBorders>
            <w:vAlign w:val="center"/>
          </w:tcPr>
          <w:p>
            <w:pPr>
              <w:pStyle w:val="aff3"/>
            </w:pPr>
            <w:r>
              <w:t>Ид, С</w:t>
            </w:r>
          </w:p>
        </w:tc>
      </w:tr>
      <w:tr>
        <w:tc>
          <w:tcPr>
            <w:tcW w:w="249" w:type="pct"/>
            <w:tcBorders>
              <w:left w:val="single" w:sz="12" w:space="0" w:color="auto"/>
            </w:tcBorders>
            <w:vAlign w:val="center"/>
          </w:tcPr>
          <w:p>
            <w:pPr>
              <w:pStyle w:val="aff3"/>
            </w:pPr>
            <w:r>
              <w:t>6</w:t>
            </w:r>
          </w:p>
        </w:tc>
        <w:tc>
          <w:tcPr>
            <w:tcW w:w="1694" w:type="pct"/>
            <w:vAlign w:val="center"/>
          </w:tcPr>
          <w:p>
            <w:pPr>
              <w:pStyle w:val="aff3"/>
            </w:pPr>
            <w:r>
              <w:t>Давление на линии сдувки (изб.)</w:t>
            </w:r>
          </w:p>
        </w:tc>
        <w:tc>
          <w:tcPr>
            <w:tcW w:w="783" w:type="pct"/>
            <w:vAlign w:val="center"/>
          </w:tcPr>
          <w:p>
            <w:pPr>
              <w:pStyle w:val="aff3"/>
            </w:pPr>
            <w:r>
              <w:t>P2</w:t>
            </w:r>
          </w:p>
        </w:tc>
        <w:tc>
          <w:tcPr>
            <w:tcW w:w="1201" w:type="pct"/>
            <w:vAlign w:val="center"/>
          </w:tcPr>
          <w:p>
            <w:pPr>
              <w:pStyle w:val="aff3"/>
            </w:pPr>
            <w:r>
              <w:t>Им</w:t>
            </w:r>
          </w:p>
        </w:tc>
        <w:tc>
          <w:tcPr>
            <w:tcW w:w="1073" w:type="pct"/>
            <w:tcBorders>
              <w:right w:val="single" w:sz="12" w:space="0" w:color="auto"/>
            </w:tcBorders>
            <w:vAlign w:val="center"/>
          </w:tcPr>
          <w:p>
            <w:pPr>
              <w:pStyle w:val="aff3"/>
            </w:pPr>
            <w:r>
              <w:t>Им</w:t>
            </w:r>
          </w:p>
        </w:tc>
      </w:tr>
      <w:tr>
        <w:tc>
          <w:tcPr>
            <w:tcW w:w="249" w:type="pct"/>
            <w:tcBorders>
              <w:left w:val="single" w:sz="12" w:space="0" w:color="auto"/>
            </w:tcBorders>
            <w:vAlign w:val="center"/>
          </w:tcPr>
          <w:p>
            <w:pPr>
              <w:pStyle w:val="aff3"/>
            </w:pPr>
            <w:r>
              <w:t>7</w:t>
            </w:r>
          </w:p>
        </w:tc>
        <w:tc>
          <w:tcPr>
            <w:tcW w:w="1694" w:type="pct"/>
            <w:vAlign w:val="center"/>
          </w:tcPr>
          <w:p>
            <w:pPr>
              <w:pStyle w:val="aff3"/>
            </w:pPr>
            <w:r>
              <w:t>Перепад давления на фильтре</w:t>
            </w:r>
          </w:p>
        </w:tc>
        <w:tc>
          <w:tcPr>
            <w:tcW w:w="783" w:type="pct"/>
            <w:vAlign w:val="center"/>
          </w:tcPr>
          <w:p>
            <w:pPr>
              <w:pStyle w:val="aff3"/>
            </w:pPr>
            <w:r>
              <w:rPr>
                <w:lang w:val="en-US"/>
              </w:rPr>
              <w:t>PD</w:t>
            </w:r>
            <w:r>
              <w:t>2</w:t>
            </w:r>
          </w:p>
        </w:tc>
        <w:tc>
          <w:tcPr>
            <w:tcW w:w="1201" w:type="pct"/>
            <w:vAlign w:val="center"/>
          </w:tcPr>
          <w:p>
            <w:pPr>
              <w:pStyle w:val="aff3"/>
            </w:pPr>
            <w:r>
              <w:t>Ид, С</w:t>
            </w:r>
          </w:p>
        </w:tc>
        <w:tc>
          <w:tcPr>
            <w:tcW w:w="1073" w:type="pct"/>
            <w:tcBorders>
              <w:right w:val="single" w:sz="12" w:space="0" w:color="auto"/>
            </w:tcBorders>
            <w:vAlign w:val="center"/>
          </w:tcPr>
          <w:p>
            <w:pPr>
              <w:pStyle w:val="aff3"/>
            </w:pPr>
            <w:r>
              <w:t>Ид, С</w:t>
            </w:r>
          </w:p>
        </w:tc>
      </w:tr>
      <w:tr>
        <w:tc>
          <w:tcPr>
            <w:tcW w:w="249" w:type="pct"/>
            <w:tcBorders>
              <w:left w:val="single" w:sz="12" w:space="0" w:color="auto"/>
            </w:tcBorders>
            <w:vAlign w:val="center"/>
          </w:tcPr>
          <w:p>
            <w:pPr>
              <w:pStyle w:val="aff3"/>
            </w:pPr>
            <w:r>
              <w:t>8</w:t>
            </w:r>
          </w:p>
        </w:tc>
        <w:tc>
          <w:tcPr>
            <w:tcW w:w="1694" w:type="pct"/>
            <w:vAlign w:val="center"/>
          </w:tcPr>
          <w:p>
            <w:pPr>
              <w:pStyle w:val="aff3"/>
            </w:pPr>
            <w:r>
              <w:t>Положение, состояние и управление электроприводной ЗРА</w:t>
            </w:r>
          </w:p>
        </w:tc>
        <w:tc>
          <w:tcPr>
            <w:tcW w:w="783" w:type="pct"/>
            <w:vAlign w:val="center"/>
          </w:tcPr>
          <w:p>
            <w:pPr>
              <w:pStyle w:val="aff3"/>
              <w:rPr>
                <w:lang w:val="en-US"/>
              </w:rPr>
            </w:pPr>
            <w:r>
              <w:rPr>
                <w:lang w:val="en-US"/>
              </w:rPr>
              <w:t>N</w:t>
            </w:r>
            <w:r>
              <w:t xml:space="preserve">1, </w:t>
            </w:r>
            <w:r>
              <w:rPr>
                <w:lang w:val="en-US"/>
              </w:rPr>
              <w:t>N</w:t>
            </w:r>
            <w:r>
              <w:t xml:space="preserve">2, </w:t>
            </w:r>
            <w:r>
              <w:rPr>
                <w:lang w:val="en-US"/>
              </w:rPr>
              <w:t>N</w:t>
            </w:r>
            <w:r>
              <w:t>3</w:t>
            </w:r>
            <w:r>
              <w:rPr>
                <w:lang w:val="en-US"/>
              </w:rPr>
              <w:t>,</w:t>
            </w:r>
            <w:r>
              <w:t xml:space="preserve"> </w:t>
            </w:r>
            <w:r>
              <w:rPr>
                <w:lang w:val="en-US"/>
              </w:rPr>
              <w:t>N4</w:t>
            </w:r>
          </w:p>
        </w:tc>
        <w:tc>
          <w:tcPr>
            <w:tcW w:w="1201" w:type="pct"/>
            <w:vAlign w:val="center"/>
          </w:tcPr>
          <w:p>
            <w:pPr>
              <w:pStyle w:val="aff3"/>
            </w:pPr>
            <w:r>
              <w:t>У, С</w:t>
            </w:r>
          </w:p>
        </w:tc>
        <w:tc>
          <w:tcPr>
            <w:tcW w:w="1073" w:type="pct"/>
            <w:tcBorders>
              <w:right w:val="single" w:sz="12" w:space="0" w:color="auto"/>
            </w:tcBorders>
            <w:vAlign w:val="center"/>
          </w:tcPr>
          <w:p>
            <w:pPr>
              <w:pStyle w:val="aff3"/>
            </w:pPr>
            <w:r>
              <w:t>У, С</w:t>
            </w:r>
          </w:p>
        </w:tc>
      </w:tr>
      <w:tr>
        <w:tc>
          <w:tcPr>
            <w:tcW w:w="249" w:type="pct"/>
            <w:tcBorders>
              <w:left w:val="single" w:sz="12" w:space="0" w:color="auto"/>
            </w:tcBorders>
            <w:vAlign w:val="center"/>
          </w:tcPr>
          <w:p>
            <w:pPr>
              <w:pStyle w:val="aff3"/>
            </w:pPr>
            <w:r>
              <w:t>9</w:t>
            </w:r>
          </w:p>
        </w:tc>
        <w:tc>
          <w:tcPr>
            <w:tcW w:w="1694" w:type="pct"/>
            <w:vAlign w:val="center"/>
          </w:tcPr>
          <w:p>
            <w:pPr>
              <w:pStyle w:val="aff3"/>
            </w:pPr>
            <w:r>
              <w:t>Положение клапана на трубопроводе выхода конденсата</w:t>
            </w:r>
          </w:p>
        </w:tc>
        <w:tc>
          <w:tcPr>
            <w:tcW w:w="783" w:type="pct"/>
            <w:vAlign w:val="center"/>
          </w:tcPr>
          <w:p>
            <w:pPr>
              <w:pStyle w:val="aff3"/>
              <w:rPr>
                <w:lang w:val="en-US"/>
              </w:rPr>
            </w:pPr>
            <w:r>
              <w:rPr>
                <w:lang w:val="en-US"/>
              </w:rPr>
              <w:t>N</w:t>
            </w:r>
            <w:r>
              <w:t>5</w:t>
            </w:r>
          </w:p>
        </w:tc>
        <w:tc>
          <w:tcPr>
            <w:tcW w:w="1201" w:type="pct"/>
            <w:vAlign w:val="center"/>
          </w:tcPr>
          <w:p>
            <w:pPr>
              <w:pStyle w:val="aff3"/>
              <w:rPr>
                <w:lang w:val="en-US"/>
              </w:rPr>
            </w:pPr>
            <w:r>
              <w:t>У, С</w:t>
            </w:r>
          </w:p>
        </w:tc>
        <w:tc>
          <w:tcPr>
            <w:tcW w:w="1073" w:type="pct"/>
            <w:tcBorders>
              <w:right w:val="single" w:sz="12" w:space="0" w:color="auto"/>
            </w:tcBorders>
            <w:vAlign w:val="center"/>
          </w:tcPr>
          <w:p>
            <w:pPr>
              <w:pStyle w:val="aff3"/>
            </w:pPr>
            <w:r>
              <w:t>У, С</w:t>
            </w:r>
          </w:p>
        </w:tc>
      </w:tr>
      <w:tr>
        <w:tc>
          <w:tcPr>
            <w:tcW w:w="249" w:type="pct"/>
            <w:tcBorders>
              <w:left w:val="single" w:sz="12" w:space="0" w:color="auto"/>
              <w:bottom w:val="single" w:sz="12" w:space="0" w:color="auto"/>
            </w:tcBorders>
            <w:vAlign w:val="center"/>
          </w:tcPr>
          <w:p>
            <w:pPr>
              <w:pStyle w:val="aff3"/>
            </w:pPr>
            <w:r>
              <w:t>10</w:t>
            </w:r>
          </w:p>
        </w:tc>
        <w:tc>
          <w:tcPr>
            <w:tcW w:w="1694" w:type="pct"/>
            <w:tcBorders>
              <w:bottom w:val="single" w:sz="12" w:space="0" w:color="auto"/>
            </w:tcBorders>
            <w:vAlign w:val="center"/>
          </w:tcPr>
          <w:p>
            <w:pPr>
              <w:pStyle w:val="aff3"/>
            </w:pPr>
            <w:r>
              <w:t>Загазованность</w:t>
            </w:r>
          </w:p>
        </w:tc>
        <w:tc>
          <w:tcPr>
            <w:tcW w:w="783" w:type="pct"/>
            <w:tcBorders>
              <w:bottom w:val="single" w:sz="12" w:space="0" w:color="auto"/>
            </w:tcBorders>
            <w:vAlign w:val="center"/>
          </w:tcPr>
          <w:p>
            <w:pPr>
              <w:pStyle w:val="aff3"/>
            </w:pPr>
            <w:r>
              <w:rPr>
                <w:lang w:val="en-US"/>
              </w:rPr>
              <w:t>A</w:t>
            </w:r>
            <w:r>
              <w:t>1</w:t>
            </w:r>
          </w:p>
        </w:tc>
        <w:tc>
          <w:tcPr>
            <w:tcW w:w="1201" w:type="pct"/>
            <w:tcBorders>
              <w:bottom w:val="single" w:sz="12" w:space="0" w:color="auto"/>
            </w:tcBorders>
            <w:vAlign w:val="center"/>
          </w:tcPr>
          <w:p>
            <w:pPr>
              <w:pStyle w:val="aff3"/>
            </w:pPr>
            <w:r>
              <w:rPr>
                <w:lang w:val="en-US"/>
              </w:rPr>
              <w:t>C</w:t>
            </w:r>
            <w:r>
              <w:t>, З*</w:t>
            </w:r>
          </w:p>
        </w:tc>
        <w:tc>
          <w:tcPr>
            <w:tcW w:w="1073" w:type="pct"/>
            <w:tcBorders>
              <w:bottom w:val="single" w:sz="12" w:space="0" w:color="auto"/>
              <w:right w:val="single" w:sz="12" w:space="0" w:color="auto"/>
            </w:tcBorders>
            <w:vAlign w:val="center"/>
          </w:tcPr>
          <w:p>
            <w:pPr>
              <w:pStyle w:val="aff3"/>
            </w:pPr>
            <w:r>
              <w:t>С, З*</w:t>
            </w:r>
          </w:p>
        </w:tc>
      </w:tr>
    </w:tbl>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местного контроля температуры определяется конкретными проектными решениями и ТТ на создание или модернизацию АСУ ТП на конкретный объект проектирования.</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w:t>
      </w:r>
      <w:r>
        <w:rPr>
          <w:i/>
          <w:sz w:val="24"/>
          <w:szCs w:val="24"/>
          <w:lang w:val="en-US"/>
        </w:rPr>
        <w:t> </w:t>
      </w:r>
      <w:r>
        <w:rPr>
          <w:i/>
          <w:sz w:val="24"/>
          <w:szCs w:val="24"/>
        </w:rPr>
        <w:t xml:space="preserve">Необходимость местного контроля </w:t>
      </w:r>
      <w:r>
        <w:rPr>
          <w:i/>
          <w:sz w:val="24"/>
          <w:szCs w:val="24"/>
        </w:rPr>
        <w:t>текущего</w:t>
      </w:r>
      <w:r>
        <w:rPr>
          <w:i/>
          <w:sz w:val="24"/>
          <w:szCs w:val="24"/>
        </w:rPr>
        <w:t xml:space="preserve"> уровня в аппарате определяется конкретными проектными решениями и требованиями ТЗ на конкретный объект проектирования и реализуется в конструкции первичного датчика в виде информационной панели.</w:t>
      </w:r>
    </w:p>
    <w:p>
      <w:pPr>
        <w:pStyle w:val="aff3"/>
        <w:jc w:val="both"/>
        <w:rPr>
          <w:i/>
          <w:sz w:val="24"/>
          <w:szCs w:val="24"/>
        </w:rPr>
      </w:pPr>
    </w:p>
    <w:bookmarkStart w:id="387" w:name="_Ref3829891"/>
    <w:p>
      <w:pPr>
        <w:pStyle w:val="aff6"/>
        <w:spacing w:before="60"/>
      </w:pPr>
      <w:r>
        <w:object w:dxaOrig="11400" w:dyaOrig="7995">
          <v:shape id="_x0000_i1074" type="#_x0000_t75" style="width:498.75pt;height:354.75pt" o:ole="">
            <v:imagedata r:id="rId158" o:title=""/>
          </v:shape>
          <o:OLEObject Type="Embed" ProgID="Visio.Drawing.11" ShapeID="_x0000_i1074" DrawAspect="Content" ObjectID="_1638793764" r:id="rId159"/>
        </w:object>
      </w:r>
      <w:bookmarkStart w:id="388" w:name="_Ref16080476"/>
      <w:r>
        <w:t xml:space="preserve">Рис. </w:t>
      </w:r>
      <w:r>
        <w:rPr>
          <w:noProof/>
        </w:rPr>
        <w:fldChar w:fldCharType="begin"/>
      </w:r>
      <w:r>
        <w:rPr>
          <w:noProof/>
        </w:rPr>
        <w:instrText xml:space="preserve"> SEQ Рисунок \* ARABIC </w:instrText>
      </w:r>
      <w:r>
        <w:rPr>
          <w:noProof/>
        </w:rPr>
        <w:fldChar w:fldCharType="separate"/>
      </w:r>
      <w:r>
        <w:rPr>
          <w:noProof/>
        </w:rPr>
        <w:t>54</w:t>
      </w:r>
      <w:r>
        <w:rPr>
          <w:noProof/>
        </w:rPr>
        <w:fldChar w:fldCharType="end"/>
      </w:r>
      <w:bookmarkEnd w:id="387"/>
      <w:bookmarkEnd w:id="388"/>
      <w:r>
        <w:t xml:space="preserve"> Объем автоматизации Н</w:t>
      </w:r>
      <w:r>
        <w:t>ГС</w:t>
      </w:r>
      <w:r>
        <w:t xml:space="preserve"> входного узла газовой сепарации (пробкоуловитель) для газовых объектов</w:t>
      </w:r>
    </w:p>
    <w:p>
      <w:pPr>
        <w:pStyle w:val="S4"/>
      </w:pPr>
    </w:p>
    <w:p>
      <w:pPr>
        <w:pStyle w:val="S4"/>
      </w:pPr>
    </w:p>
    <w:p>
      <w:pPr>
        <w:pStyle w:val="31"/>
        <w:numPr>
          <w:ilvl w:val="2"/>
          <w:numId w:val="11"/>
        </w:numPr>
        <w:tabs>
          <w:tab w:val="left" w:pos="567"/>
        </w:tabs>
        <w:ind w:left="0" w:firstLine="0"/>
        <w:rPr>
          <w:caps w:val="0"/>
        </w:rPr>
      </w:pPr>
      <w:bookmarkStart w:id="389" w:name="_Toc6315416"/>
      <w:bookmarkStart w:id="390" w:name="_Toc6585802"/>
      <w:bookmarkStart w:id="391" w:name="_Toc22897664"/>
      <w:r>
        <w:rPr>
          <w:caps w:val="0"/>
        </w:rPr>
        <w:t>ФАКЕЛЬНАЯ СИСТЕМА С БЛОКОМ УПРАВЛЕНИЯ</w:t>
      </w:r>
      <w:bookmarkEnd w:id="389"/>
      <w:bookmarkEnd w:id="390"/>
      <w:bookmarkEnd w:id="391"/>
    </w:p>
    <w:p/>
    <w:p>
      <w:r>
        <w:t>В Таблице</w:t>
      </w:r>
      <w:r>
        <w:t xml:space="preserve"> </w:t>
      </w:r>
      <w:r>
        <w:fldChar w:fldCharType="begin"/>
      </w:r>
      <w:r>
        <w:instrText xml:space="preserve"> REF _Ref2172655</w:instrText>
      </w:r>
      <w:r>
        <w:instrText xml:space="preserve"> \# 0 \h  \* MERGEFORMAT </w:instrText>
      </w:r>
      <w:r>
        <w:fldChar w:fldCharType="separate"/>
      </w:r>
      <w:r>
        <w:t>58</w:t>
      </w:r>
      <w:r>
        <w:fldChar w:fldCharType="end"/>
      </w:r>
      <w:r>
        <w:t xml:space="preserve"> и </w:t>
      </w:r>
      <w:r>
        <w:t xml:space="preserve">на </w:t>
      </w:r>
      <w:r>
        <w:t>рисунк</w:t>
      </w:r>
      <w:r>
        <w:t>е</w:t>
      </w:r>
      <w:r>
        <w:t xml:space="preserve"> </w:t>
      </w:r>
      <w:r>
        <w:fldChar w:fldCharType="begin"/>
      </w:r>
      <w:r>
        <w:instrText xml:space="preserve"> REF _Ref16080499</w:instrText>
      </w:r>
      <w:r>
        <w:instrText xml:space="preserve"> \# 0 \h  \* MERGEFORMAT </w:instrText>
      </w:r>
      <w:r>
        <w:fldChar w:fldCharType="separate"/>
      </w:r>
      <w:r>
        <w:t>55</w:t>
      </w:r>
      <w:r>
        <w:fldChar w:fldCharType="end"/>
      </w:r>
      <w:r>
        <w:t xml:space="preserve"> </w:t>
      </w:r>
      <w:r>
        <w:t>приведен</w:t>
      </w:r>
      <w:r>
        <w:t xml:space="preserve"> объем автоматизации факельной системы с блоком управления.</w:t>
      </w:r>
    </w:p>
    <w:p/>
    <w:p>
      <w:pPr>
        <w:pStyle w:val="af6"/>
        <w:spacing w:after="0"/>
      </w:pPr>
      <w:bookmarkStart w:id="392" w:name="_Ref2172655"/>
      <w:r>
        <w:t xml:space="preserve">Таблица </w:t>
      </w:r>
      <w:r>
        <w:rPr>
          <w:noProof/>
        </w:rPr>
        <w:fldChar w:fldCharType="begin"/>
      </w:r>
      <w:r>
        <w:rPr>
          <w:noProof/>
        </w:rPr>
        <w:instrText xml:space="preserve"> SEQ Таблица \* ARABIC </w:instrText>
      </w:r>
      <w:r>
        <w:rPr>
          <w:noProof/>
        </w:rPr>
        <w:fldChar w:fldCharType="separate"/>
      </w:r>
      <w:r>
        <w:rPr>
          <w:noProof/>
        </w:rPr>
        <w:t>58</w:t>
      </w:r>
      <w:r>
        <w:rPr>
          <w:noProof/>
        </w:rPr>
        <w:fldChar w:fldCharType="end"/>
      </w:r>
      <w:bookmarkEnd w:id="392"/>
    </w:p>
    <w:p>
      <w:pPr>
        <w:pStyle w:val="af6"/>
      </w:pPr>
      <w:r>
        <w:t>Объем автоматизации факельной системы с блоком управления</w:t>
      </w:r>
    </w:p>
    <w:tbl>
      <w:tblPr>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510"/>
        <w:gridCol w:w="2008"/>
        <w:gridCol w:w="2826"/>
      </w:tblGrid>
      <w:tr>
        <w:trPr>
          <w:trHeight w:val="20"/>
          <w:tblHeader/>
        </w:trPr>
        <w:tc>
          <w:tcPr>
            <w:tcW w:w="221"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303"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030"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446" w:type="pct"/>
            <w:tcBorders>
              <w:top w:val="single" w:sz="12" w:space="0" w:color="auto"/>
              <w:left w:val="single" w:sz="6"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22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30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03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44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21" w:type="pct"/>
            <w:tcBorders>
              <w:top w:val="single" w:sz="12" w:space="0" w:color="auto"/>
              <w:left w:val="single" w:sz="12" w:space="0" w:color="auto"/>
            </w:tcBorders>
          </w:tcPr>
          <w:p>
            <w:pPr>
              <w:pStyle w:val="aff3"/>
            </w:pPr>
            <w:r>
              <w:t>1</w:t>
            </w:r>
          </w:p>
        </w:tc>
        <w:tc>
          <w:tcPr>
            <w:tcW w:w="2303" w:type="pct"/>
            <w:tcBorders>
              <w:top w:val="single" w:sz="12" w:space="0" w:color="auto"/>
            </w:tcBorders>
          </w:tcPr>
          <w:p>
            <w:pPr>
              <w:pStyle w:val="aff3"/>
            </w:pPr>
            <w:r>
              <w:t>Давление топливного газа на дежурные горелки (изб.)</w:t>
            </w:r>
          </w:p>
        </w:tc>
        <w:tc>
          <w:tcPr>
            <w:tcW w:w="1030" w:type="pct"/>
            <w:tcBorders>
              <w:top w:val="single" w:sz="12" w:space="0" w:color="auto"/>
            </w:tcBorders>
          </w:tcPr>
          <w:p>
            <w:pPr>
              <w:pStyle w:val="aff3"/>
            </w:pPr>
            <w:r>
              <w:t>P1</w:t>
            </w:r>
          </w:p>
        </w:tc>
        <w:tc>
          <w:tcPr>
            <w:tcW w:w="1446" w:type="pct"/>
            <w:tcBorders>
              <w:top w:val="single" w:sz="12" w:space="0" w:color="auto"/>
              <w:right w:val="single" w:sz="12" w:space="0" w:color="auto"/>
            </w:tcBorders>
          </w:tcPr>
          <w:p>
            <w:pPr>
              <w:pStyle w:val="aff3"/>
            </w:pPr>
            <w:r>
              <w:t>Ид, Им, С</w:t>
            </w:r>
          </w:p>
        </w:tc>
      </w:tr>
      <w:tr>
        <w:trPr>
          <w:trHeight w:val="20"/>
        </w:trPr>
        <w:tc>
          <w:tcPr>
            <w:tcW w:w="221" w:type="pct"/>
            <w:tcBorders>
              <w:left w:val="single" w:sz="12" w:space="0" w:color="auto"/>
            </w:tcBorders>
          </w:tcPr>
          <w:p>
            <w:pPr>
              <w:pStyle w:val="aff3"/>
            </w:pPr>
            <w:r>
              <w:t>2</w:t>
            </w:r>
          </w:p>
        </w:tc>
        <w:tc>
          <w:tcPr>
            <w:tcW w:w="2303" w:type="pct"/>
          </w:tcPr>
          <w:p>
            <w:pPr>
              <w:pStyle w:val="aff3"/>
            </w:pPr>
            <w:r>
              <w:t>Давление газа в факельном коллекторе (изб.)</w:t>
            </w:r>
          </w:p>
        </w:tc>
        <w:tc>
          <w:tcPr>
            <w:tcW w:w="1030" w:type="pct"/>
          </w:tcPr>
          <w:p>
            <w:pPr>
              <w:pStyle w:val="aff3"/>
            </w:pPr>
            <w:r>
              <w:t>P2</w:t>
            </w:r>
          </w:p>
        </w:tc>
        <w:tc>
          <w:tcPr>
            <w:tcW w:w="1446" w:type="pct"/>
            <w:tcBorders>
              <w:right w:val="single" w:sz="12" w:space="0" w:color="auto"/>
            </w:tcBorders>
          </w:tcPr>
          <w:p>
            <w:pPr>
              <w:pStyle w:val="aff3"/>
            </w:pPr>
            <w:r>
              <w:t xml:space="preserve">Им </w:t>
            </w:r>
          </w:p>
        </w:tc>
      </w:tr>
      <w:tr>
        <w:trPr>
          <w:trHeight w:val="20"/>
        </w:trPr>
        <w:tc>
          <w:tcPr>
            <w:tcW w:w="221" w:type="pct"/>
            <w:tcBorders>
              <w:left w:val="single" w:sz="12" w:space="0" w:color="auto"/>
            </w:tcBorders>
          </w:tcPr>
          <w:p>
            <w:pPr>
              <w:pStyle w:val="aff3"/>
            </w:pPr>
            <w:r>
              <w:t>3</w:t>
            </w:r>
          </w:p>
        </w:tc>
        <w:tc>
          <w:tcPr>
            <w:tcW w:w="2303" w:type="pct"/>
          </w:tcPr>
          <w:p>
            <w:pPr>
              <w:pStyle w:val="aff3"/>
            </w:pPr>
            <w:r>
              <w:t>Состояние дежурных горелок</w:t>
            </w:r>
          </w:p>
        </w:tc>
        <w:tc>
          <w:tcPr>
            <w:tcW w:w="1030" w:type="pct"/>
          </w:tcPr>
          <w:p>
            <w:pPr>
              <w:pStyle w:val="aff3"/>
            </w:pPr>
            <w:r>
              <w:t>N1</w:t>
            </w:r>
          </w:p>
        </w:tc>
        <w:tc>
          <w:tcPr>
            <w:tcW w:w="1446" w:type="pct"/>
            <w:tcBorders>
              <w:right w:val="single" w:sz="12" w:space="0" w:color="auto"/>
            </w:tcBorders>
          </w:tcPr>
          <w:p>
            <w:pPr>
              <w:pStyle w:val="aff3"/>
            </w:pPr>
            <w:r>
              <w:t>С, У</w:t>
            </w:r>
          </w:p>
        </w:tc>
      </w:tr>
      <w:tr>
        <w:trPr>
          <w:trHeight w:val="20"/>
        </w:trPr>
        <w:tc>
          <w:tcPr>
            <w:tcW w:w="221" w:type="pct"/>
            <w:tcBorders>
              <w:left w:val="single" w:sz="12" w:space="0" w:color="auto"/>
            </w:tcBorders>
          </w:tcPr>
          <w:p>
            <w:pPr>
              <w:pStyle w:val="aff3"/>
            </w:pPr>
            <w:r>
              <w:t>4</w:t>
            </w:r>
          </w:p>
        </w:tc>
        <w:tc>
          <w:tcPr>
            <w:tcW w:w="2303" w:type="pct"/>
          </w:tcPr>
          <w:p>
            <w:pPr>
              <w:pStyle w:val="aff3"/>
            </w:pPr>
            <w:r>
              <w:t>Погасание горелок</w:t>
            </w:r>
          </w:p>
        </w:tc>
        <w:tc>
          <w:tcPr>
            <w:tcW w:w="1030" w:type="pct"/>
          </w:tcPr>
          <w:p>
            <w:pPr>
              <w:pStyle w:val="aff3"/>
            </w:pPr>
            <w:r>
              <w:t>N2</w:t>
            </w:r>
          </w:p>
        </w:tc>
        <w:tc>
          <w:tcPr>
            <w:tcW w:w="1446" w:type="pct"/>
            <w:tcBorders>
              <w:right w:val="single" w:sz="12" w:space="0" w:color="auto"/>
            </w:tcBorders>
          </w:tcPr>
          <w:p>
            <w:pPr>
              <w:pStyle w:val="aff3"/>
            </w:pPr>
            <w:r>
              <w:t>С, У</w:t>
            </w:r>
          </w:p>
        </w:tc>
      </w:tr>
      <w:tr>
        <w:trPr>
          <w:trHeight w:val="20"/>
        </w:trPr>
        <w:tc>
          <w:tcPr>
            <w:tcW w:w="221" w:type="pct"/>
            <w:tcBorders>
              <w:left w:val="single" w:sz="12" w:space="0" w:color="auto"/>
            </w:tcBorders>
          </w:tcPr>
          <w:p>
            <w:pPr>
              <w:pStyle w:val="aff3"/>
            </w:pPr>
            <w:r>
              <w:t>5</w:t>
            </w:r>
          </w:p>
        </w:tc>
        <w:tc>
          <w:tcPr>
            <w:tcW w:w="2303" w:type="pct"/>
          </w:tcPr>
          <w:p>
            <w:pPr>
              <w:pStyle w:val="aff3"/>
            </w:pPr>
            <w:r>
              <w:t>Розжиг горелки</w:t>
            </w:r>
          </w:p>
        </w:tc>
        <w:tc>
          <w:tcPr>
            <w:tcW w:w="1030" w:type="pct"/>
          </w:tcPr>
          <w:p>
            <w:pPr>
              <w:pStyle w:val="aff3"/>
            </w:pPr>
            <w:r>
              <w:t>N3</w:t>
            </w:r>
          </w:p>
        </w:tc>
        <w:tc>
          <w:tcPr>
            <w:tcW w:w="1446" w:type="pct"/>
            <w:tcBorders>
              <w:right w:val="single" w:sz="12" w:space="0" w:color="auto"/>
            </w:tcBorders>
          </w:tcPr>
          <w:p>
            <w:pPr>
              <w:pStyle w:val="aff3"/>
            </w:pPr>
            <w:r>
              <w:t>У</w:t>
            </w:r>
          </w:p>
        </w:tc>
      </w:tr>
      <w:tr>
        <w:trPr>
          <w:trHeight w:val="338"/>
        </w:trPr>
        <w:tc>
          <w:tcPr>
            <w:tcW w:w="221" w:type="pct"/>
            <w:tcBorders>
              <w:left w:val="single" w:sz="12" w:space="0" w:color="auto"/>
              <w:bottom w:val="single" w:sz="4" w:space="0" w:color="auto"/>
            </w:tcBorders>
          </w:tcPr>
          <w:p>
            <w:pPr>
              <w:pStyle w:val="aff3"/>
            </w:pPr>
            <w:r>
              <w:t>6</w:t>
            </w:r>
          </w:p>
        </w:tc>
        <w:tc>
          <w:tcPr>
            <w:tcW w:w="2303" w:type="pct"/>
            <w:tcBorders>
              <w:bottom w:val="single" w:sz="4" w:space="0" w:color="auto"/>
            </w:tcBorders>
          </w:tcPr>
          <w:p>
            <w:pPr>
              <w:pStyle w:val="aff3"/>
            </w:pPr>
            <w:r>
              <w:t>Разряжение у основания факельного ствола</w:t>
            </w:r>
          </w:p>
        </w:tc>
        <w:tc>
          <w:tcPr>
            <w:tcW w:w="1030" w:type="pct"/>
            <w:tcBorders>
              <w:bottom w:val="single" w:sz="4" w:space="0" w:color="auto"/>
            </w:tcBorders>
          </w:tcPr>
          <w:p>
            <w:pPr>
              <w:pStyle w:val="aff3"/>
            </w:pPr>
            <w:r>
              <w:t>P3</w:t>
            </w:r>
          </w:p>
        </w:tc>
        <w:tc>
          <w:tcPr>
            <w:tcW w:w="1446" w:type="pct"/>
            <w:tcBorders>
              <w:bottom w:val="single" w:sz="4" w:space="0" w:color="auto"/>
              <w:right w:val="single" w:sz="12" w:space="0" w:color="auto"/>
            </w:tcBorders>
          </w:tcPr>
          <w:p>
            <w:pPr>
              <w:pStyle w:val="aff3"/>
            </w:pPr>
            <w:r>
              <w:t>Ид, С</w:t>
            </w:r>
          </w:p>
        </w:tc>
      </w:tr>
      <w:tr>
        <w:trPr>
          <w:trHeight w:val="20"/>
        </w:trPr>
        <w:tc>
          <w:tcPr>
            <w:tcW w:w="221" w:type="pct"/>
            <w:tcBorders>
              <w:left w:val="single" w:sz="12" w:space="0" w:color="auto"/>
              <w:bottom w:val="single" w:sz="12" w:space="0" w:color="auto"/>
            </w:tcBorders>
          </w:tcPr>
          <w:p>
            <w:pPr>
              <w:pStyle w:val="aff3"/>
            </w:pPr>
            <w:r>
              <w:t>7</w:t>
            </w:r>
          </w:p>
        </w:tc>
        <w:tc>
          <w:tcPr>
            <w:tcW w:w="2303" w:type="pct"/>
            <w:tcBorders>
              <w:bottom w:val="single" w:sz="12" w:space="0" w:color="auto"/>
            </w:tcBorders>
          </w:tcPr>
          <w:p>
            <w:pPr>
              <w:pStyle w:val="aff3"/>
            </w:pPr>
            <w:r>
              <w:t>Загазованность площадки розжига</w:t>
            </w:r>
          </w:p>
        </w:tc>
        <w:tc>
          <w:tcPr>
            <w:tcW w:w="1030" w:type="pct"/>
            <w:tcBorders>
              <w:bottom w:val="single" w:sz="12" w:space="0" w:color="auto"/>
            </w:tcBorders>
          </w:tcPr>
          <w:p>
            <w:pPr>
              <w:pStyle w:val="aff3"/>
            </w:pPr>
            <w:r>
              <w:rPr>
                <w:lang w:val="en-US"/>
              </w:rPr>
              <w:t>A1</w:t>
            </w:r>
          </w:p>
        </w:tc>
        <w:tc>
          <w:tcPr>
            <w:tcW w:w="1446" w:type="pct"/>
            <w:tcBorders>
              <w:bottom w:val="single" w:sz="12" w:space="0" w:color="auto"/>
              <w:right w:val="single" w:sz="12" w:space="0" w:color="auto"/>
            </w:tcBorders>
          </w:tcPr>
          <w:p>
            <w:pPr>
              <w:pStyle w:val="aff3"/>
            </w:pPr>
            <w:r>
              <w:rPr>
                <w:lang w:val="en-US"/>
              </w:rPr>
              <w:t>C</w:t>
            </w:r>
          </w:p>
        </w:tc>
      </w:tr>
    </w:tbl>
    <w:p>
      <w:pPr>
        <w:pStyle w:val="aff6"/>
      </w:pPr>
    </w:p>
    <w:p>
      <w:pPr>
        <w:pStyle w:val="aff6"/>
      </w:pPr>
      <w:r>
        <w:object w:dxaOrig="5505" w:dyaOrig="4291">
          <v:shape id="_x0000_i1075" type="#_x0000_t75" style="width:305.25pt;height:239.25pt" o:ole="">
            <v:imagedata r:id="rId160" o:title=""/>
          </v:shape>
          <o:OLEObject Type="Embed" ProgID="Visio.Drawing.11" ShapeID="_x0000_i1075" DrawAspect="Content" ObjectID="_1638793765" r:id="rId161"/>
        </w:object>
      </w:r>
    </w:p>
    <w:p>
      <w:pPr>
        <w:pStyle w:val="aff6"/>
        <w:spacing w:before="60"/>
      </w:pPr>
      <w:bookmarkStart w:id="393" w:name="_Ref2172702"/>
      <w:bookmarkStart w:id="394" w:name="_Ref16080499"/>
      <w:r>
        <w:t xml:space="preserve">Рис. </w:t>
      </w:r>
      <w:r>
        <w:rPr>
          <w:noProof/>
        </w:rPr>
        <w:fldChar w:fldCharType="begin"/>
      </w:r>
      <w:r>
        <w:rPr>
          <w:noProof/>
        </w:rPr>
        <w:instrText xml:space="preserve"> SEQ Рисунок \* ARABIC </w:instrText>
      </w:r>
      <w:r>
        <w:rPr>
          <w:noProof/>
        </w:rPr>
        <w:fldChar w:fldCharType="separate"/>
      </w:r>
      <w:r>
        <w:rPr>
          <w:noProof/>
        </w:rPr>
        <w:t>55</w:t>
      </w:r>
      <w:r>
        <w:rPr>
          <w:noProof/>
        </w:rPr>
        <w:fldChar w:fldCharType="end"/>
      </w:r>
      <w:bookmarkEnd w:id="393"/>
      <w:bookmarkEnd w:id="394"/>
      <w:r>
        <w:t xml:space="preserve"> Объем автоматизации факельной системы</w:t>
      </w:r>
      <w:r>
        <w:t xml:space="preserve"> </w:t>
      </w:r>
      <w:r>
        <w:t>с блоком управления</w:t>
      </w:r>
    </w:p>
    <w:p>
      <w:pPr>
        <w:rPr>
          <w:lang w:eastAsia="ru-RU"/>
        </w:rPr>
      </w:pPr>
    </w:p>
    <w:p>
      <w:pPr>
        <w:rPr>
          <w:lang w:eastAsia="ru-RU"/>
        </w:rPr>
      </w:pPr>
    </w:p>
    <w:p>
      <w:pPr>
        <w:pStyle w:val="31"/>
        <w:numPr>
          <w:ilvl w:val="2"/>
          <w:numId w:val="11"/>
        </w:numPr>
        <w:tabs>
          <w:tab w:val="left" w:pos="567"/>
        </w:tabs>
        <w:ind w:left="0" w:firstLine="0"/>
        <w:rPr>
          <w:caps w:val="0"/>
        </w:rPr>
      </w:pPr>
      <w:bookmarkStart w:id="395" w:name="_Toc6315417"/>
      <w:bookmarkStart w:id="396" w:name="_Toc6585803"/>
      <w:bookmarkStart w:id="397" w:name="_Toc22897665"/>
      <w:bookmarkStart w:id="398" w:name="_Ref150060337"/>
      <w:r>
        <w:rPr>
          <w:caps w:val="0"/>
        </w:rPr>
        <w:t>ГОРИЗОНТАЛЬНАЯ ФАКЕЛЬНАЯ УСТАНОВКА</w:t>
      </w:r>
      <w:bookmarkEnd w:id="395"/>
      <w:bookmarkEnd w:id="396"/>
      <w:bookmarkEnd w:id="397"/>
    </w:p>
    <w:p/>
    <w:p>
      <w:r>
        <w:t>В Таблице</w:t>
      </w:r>
      <w:r>
        <w:t xml:space="preserve"> </w:t>
      </w:r>
      <w:r>
        <w:fldChar w:fldCharType="begin"/>
      </w:r>
      <w:r>
        <w:instrText xml:space="preserve"> REF _Ref2173153 \# 0 \h  \* MERGEFORMAT </w:instrText>
      </w:r>
      <w:r>
        <w:fldChar w:fldCharType="separate"/>
      </w:r>
      <w:r>
        <w:t>59</w:t>
      </w:r>
      <w:r>
        <w:fldChar w:fldCharType="end"/>
      </w:r>
      <w:r>
        <w:t xml:space="preserve"> и </w:t>
      </w:r>
      <w:r>
        <w:t xml:space="preserve">на </w:t>
      </w:r>
      <w:r>
        <w:t>рисунк</w:t>
      </w:r>
      <w:r>
        <w:t>е</w:t>
      </w:r>
      <w:r>
        <w:t xml:space="preserve"> </w:t>
      </w:r>
      <w:r>
        <w:fldChar w:fldCharType="begin"/>
      </w:r>
      <w:r>
        <w:instrText xml:space="preserve"> REF _Ref2176051</w:instrText>
      </w:r>
      <w:r>
        <w:instrText xml:space="preserve"> \# 0 \h  \* MERGEFORMAT </w:instrText>
      </w:r>
      <w:r>
        <w:fldChar w:fldCharType="separate"/>
      </w:r>
      <w:r>
        <w:t>56</w:t>
      </w:r>
      <w:r>
        <w:fldChar w:fldCharType="end"/>
      </w:r>
      <w:r>
        <w:t xml:space="preserve"> </w:t>
      </w:r>
      <w:r>
        <w:t>приведен</w:t>
      </w:r>
      <w:r>
        <w:t xml:space="preserve"> объем автоматизации </w:t>
      </w:r>
      <w:r>
        <w:t>ГФУ</w:t>
      </w:r>
      <w:r>
        <w:t>.</w:t>
      </w:r>
    </w:p>
    <w:p/>
    <w:p>
      <w:pPr>
        <w:pStyle w:val="af6"/>
        <w:spacing w:after="0"/>
      </w:pPr>
      <w:bookmarkStart w:id="399" w:name="_Ref2173153"/>
      <w:r>
        <w:t xml:space="preserve">Таблица </w:t>
      </w:r>
      <w:r>
        <w:rPr>
          <w:noProof/>
        </w:rPr>
        <w:fldChar w:fldCharType="begin"/>
      </w:r>
      <w:r>
        <w:rPr>
          <w:noProof/>
        </w:rPr>
        <w:instrText xml:space="preserve"> SEQ Таблица \* ARABIC </w:instrText>
      </w:r>
      <w:r>
        <w:rPr>
          <w:noProof/>
        </w:rPr>
        <w:fldChar w:fldCharType="separate"/>
      </w:r>
      <w:r>
        <w:rPr>
          <w:noProof/>
        </w:rPr>
        <w:t>59</w:t>
      </w:r>
      <w:r>
        <w:rPr>
          <w:noProof/>
        </w:rPr>
        <w:fldChar w:fldCharType="end"/>
      </w:r>
      <w:bookmarkEnd w:id="399"/>
    </w:p>
    <w:p>
      <w:pPr>
        <w:pStyle w:val="af6"/>
      </w:pPr>
      <w:r>
        <w:t>Объем автоматизации ГФУ</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440"/>
        <w:gridCol w:w="1974"/>
        <w:gridCol w:w="2928"/>
      </w:tblGrid>
      <w:tr>
        <w:trPr>
          <w:trHeight w:val="20"/>
          <w:tblHeader/>
        </w:trPr>
        <w:tc>
          <w:tcPr>
            <w:tcW w:w="218"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269"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014"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499" w:type="pct"/>
            <w:tcBorders>
              <w:top w:val="single" w:sz="12" w:space="0" w:color="auto"/>
              <w:left w:val="single" w:sz="6" w:space="0" w:color="auto"/>
              <w:right w:val="single" w:sz="12" w:space="0" w:color="auto"/>
            </w:tcBorders>
            <w:shd w:val="clear" w:color="auto" w:fill="FFD200"/>
            <w:vAlign w:val="center"/>
          </w:tcPr>
          <w:p>
            <w:pPr>
              <w:pStyle w:val="1b"/>
            </w:pPr>
            <w:r>
              <w:t xml:space="preserve">Функции </w:t>
            </w:r>
            <w:r>
              <w:t>АСУ ТП</w:t>
            </w:r>
            <w:r>
              <w:t xml:space="preserve"> </w:t>
            </w:r>
          </w:p>
        </w:tc>
      </w:tr>
      <w:tr>
        <w:trPr>
          <w:trHeight w:val="20"/>
          <w:tblHeader/>
        </w:trPr>
        <w:tc>
          <w:tcPr>
            <w:tcW w:w="21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6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01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49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18" w:type="pct"/>
            <w:tcBorders>
              <w:top w:val="single" w:sz="12" w:space="0" w:color="auto"/>
              <w:left w:val="single" w:sz="12" w:space="0" w:color="auto"/>
            </w:tcBorders>
            <w:vAlign w:val="center"/>
          </w:tcPr>
          <w:p>
            <w:pPr>
              <w:pStyle w:val="aff3"/>
            </w:pPr>
            <w:r>
              <w:t>1</w:t>
            </w:r>
          </w:p>
        </w:tc>
        <w:tc>
          <w:tcPr>
            <w:tcW w:w="2269" w:type="pct"/>
            <w:tcBorders>
              <w:top w:val="single" w:sz="12" w:space="0" w:color="auto"/>
            </w:tcBorders>
            <w:vAlign w:val="center"/>
          </w:tcPr>
          <w:p>
            <w:pPr>
              <w:pStyle w:val="aff3"/>
            </w:pPr>
            <w:r>
              <w:t>Состояние станции управления</w:t>
            </w:r>
          </w:p>
        </w:tc>
        <w:tc>
          <w:tcPr>
            <w:tcW w:w="1014" w:type="pct"/>
            <w:tcBorders>
              <w:top w:val="single" w:sz="12" w:space="0" w:color="auto"/>
            </w:tcBorders>
            <w:vAlign w:val="center"/>
          </w:tcPr>
          <w:p>
            <w:pPr>
              <w:pStyle w:val="aff3"/>
            </w:pPr>
            <w:r>
              <w:t>N1</w:t>
            </w:r>
          </w:p>
        </w:tc>
        <w:tc>
          <w:tcPr>
            <w:tcW w:w="1499" w:type="pct"/>
            <w:tcBorders>
              <w:top w:val="single" w:sz="12" w:space="0" w:color="auto"/>
              <w:right w:val="single" w:sz="12" w:space="0" w:color="auto"/>
            </w:tcBorders>
            <w:vAlign w:val="center"/>
          </w:tcPr>
          <w:p>
            <w:pPr>
              <w:pStyle w:val="aff3"/>
            </w:pPr>
            <w:r>
              <w:t>С, У</w:t>
            </w:r>
          </w:p>
        </w:tc>
      </w:tr>
      <w:tr>
        <w:trPr>
          <w:trHeight w:val="20"/>
        </w:trPr>
        <w:tc>
          <w:tcPr>
            <w:tcW w:w="218" w:type="pct"/>
            <w:tcBorders>
              <w:left w:val="single" w:sz="12" w:space="0" w:color="auto"/>
            </w:tcBorders>
            <w:vAlign w:val="center"/>
          </w:tcPr>
          <w:p>
            <w:pPr>
              <w:pStyle w:val="aff3"/>
            </w:pPr>
            <w:r>
              <w:t>2</w:t>
            </w:r>
          </w:p>
        </w:tc>
        <w:tc>
          <w:tcPr>
            <w:tcW w:w="2269" w:type="pct"/>
            <w:vAlign w:val="center"/>
          </w:tcPr>
          <w:p>
            <w:pPr>
              <w:pStyle w:val="aff3"/>
            </w:pPr>
            <w:r>
              <w:rPr>
                <w:lang w:val="en-US"/>
              </w:rPr>
              <w:t xml:space="preserve">Контроль </w:t>
            </w:r>
            <w:r>
              <w:t>наличия пламени</w:t>
            </w:r>
          </w:p>
        </w:tc>
        <w:tc>
          <w:tcPr>
            <w:tcW w:w="1014" w:type="pct"/>
            <w:vAlign w:val="center"/>
          </w:tcPr>
          <w:p>
            <w:pPr>
              <w:pStyle w:val="aff3"/>
            </w:pPr>
            <w:r>
              <w:t>N2</w:t>
            </w:r>
          </w:p>
        </w:tc>
        <w:tc>
          <w:tcPr>
            <w:tcW w:w="1499" w:type="pct"/>
            <w:tcBorders>
              <w:right w:val="single" w:sz="12" w:space="0" w:color="auto"/>
            </w:tcBorders>
            <w:vAlign w:val="center"/>
          </w:tcPr>
          <w:p>
            <w:pPr>
              <w:pStyle w:val="aff3"/>
            </w:pPr>
            <w:r>
              <w:t>С, У</w:t>
            </w:r>
          </w:p>
        </w:tc>
      </w:tr>
      <w:tr>
        <w:trPr>
          <w:trHeight w:val="20"/>
        </w:trPr>
        <w:tc>
          <w:tcPr>
            <w:tcW w:w="218" w:type="pct"/>
            <w:tcBorders>
              <w:left w:val="single" w:sz="12" w:space="0" w:color="auto"/>
            </w:tcBorders>
            <w:vAlign w:val="center"/>
          </w:tcPr>
          <w:p>
            <w:pPr>
              <w:pStyle w:val="aff3"/>
            </w:pPr>
            <w:r>
              <w:t>3</w:t>
            </w:r>
          </w:p>
        </w:tc>
        <w:tc>
          <w:tcPr>
            <w:tcW w:w="2269" w:type="pct"/>
            <w:vAlign w:val="center"/>
          </w:tcPr>
          <w:p>
            <w:pPr>
              <w:pStyle w:val="aff3"/>
            </w:pPr>
            <w:r>
              <w:t>Розжиг горелки</w:t>
            </w:r>
          </w:p>
        </w:tc>
        <w:tc>
          <w:tcPr>
            <w:tcW w:w="1014" w:type="pct"/>
            <w:vAlign w:val="center"/>
          </w:tcPr>
          <w:p>
            <w:pPr>
              <w:pStyle w:val="aff3"/>
            </w:pPr>
            <w:r>
              <w:t>N3</w:t>
            </w:r>
          </w:p>
        </w:tc>
        <w:tc>
          <w:tcPr>
            <w:tcW w:w="1499" w:type="pct"/>
            <w:tcBorders>
              <w:right w:val="single" w:sz="12" w:space="0" w:color="auto"/>
            </w:tcBorders>
            <w:vAlign w:val="center"/>
          </w:tcPr>
          <w:p>
            <w:pPr>
              <w:pStyle w:val="aff3"/>
            </w:pPr>
            <w:r>
              <w:t>У</w:t>
            </w:r>
          </w:p>
        </w:tc>
      </w:tr>
      <w:tr>
        <w:trPr>
          <w:trHeight w:val="20"/>
        </w:trPr>
        <w:tc>
          <w:tcPr>
            <w:tcW w:w="218" w:type="pct"/>
            <w:tcBorders>
              <w:left w:val="single" w:sz="12" w:space="0" w:color="auto"/>
            </w:tcBorders>
            <w:vAlign w:val="center"/>
          </w:tcPr>
          <w:p>
            <w:pPr>
              <w:pStyle w:val="aff3"/>
            </w:pPr>
            <w:r>
              <w:t>4</w:t>
            </w:r>
          </w:p>
        </w:tc>
        <w:tc>
          <w:tcPr>
            <w:tcW w:w="2269" w:type="pct"/>
            <w:vAlign w:val="center"/>
          </w:tcPr>
          <w:p>
            <w:pPr>
              <w:pStyle w:val="aff3"/>
            </w:pPr>
            <w:r>
              <w:t>Давление газа на дежурную горелку</w:t>
            </w:r>
          </w:p>
        </w:tc>
        <w:tc>
          <w:tcPr>
            <w:tcW w:w="1014" w:type="pct"/>
            <w:vAlign w:val="center"/>
          </w:tcPr>
          <w:p>
            <w:pPr>
              <w:pStyle w:val="aff3"/>
              <w:rPr>
                <w:lang w:val="en-US"/>
              </w:rPr>
            </w:pPr>
            <w:r>
              <w:rPr>
                <w:lang w:val="en-US"/>
              </w:rPr>
              <w:t>P1</w:t>
            </w:r>
          </w:p>
        </w:tc>
        <w:tc>
          <w:tcPr>
            <w:tcW w:w="1499" w:type="pct"/>
            <w:tcBorders>
              <w:right w:val="single" w:sz="12" w:space="0" w:color="auto"/>
            </w:tcBorders>
            <w:vAlign w:val="center"/>
          </w:tcPr>
          <w:p>
            <w:pPr>
              <w:pStyle w:val="aff3"/>
            </w:pPr>
            <w:r>
              <w:t>Ид, Им, С</w:t>
            </w:r>
          </w:p>
        </w:tc>
      </w:tr>
      <w:tr>
        <w:trPr>
          <w:trHeight w:val="20"/>
        </w:trPr>
        <w:tc>
          <w:tcPr>
            <w:tcW w:w="218" w:type="pct"/>
            <w:tcBorders>
              <w:left w:val="single" w:sz="12" w:space="0" w:color="auto"/>
            </w:tcBorders>
            <w:vAlign w:val="center"/>
          </w:tcPr>
          <w:p>
            <w:pPr>
              <w:pStyle w:val="aff3"/>
            </w:pPr>
            <w:r>
              <w:t>5</w:t>
            </w:r>
          </w:p>
        </w:tc>
        <w:tc>
          <w:tcPr>
            <w:tcW w:w="2269" w:type="pct"/>
            <w:vAlign w:val="center"/>
          </w:tcPr>
          <w:p>
            <w:pPr>
              <w:pStyle w:val="aff3"/>
            </w:pPr>
            <w:r>
              <w:t>Давление газа до регулирующего устройства</w:t>
            </w:r>
          </w:p>
        </w:tc>
        <w:tc>
          <w:tcPr>
            <w:tcW w:w="1014" w:type="pct"/>
            <w:vAlign w:val="center"/>
          </w:tcPr>
          <w:p>
            <w:pPr>
              <w:pStyle w:val="aff3"/>
            </w:pPr>
            <w:r>
              <w:rPr>
                <w:lang w:val="en-US"/>
              </w:rPr>
              <w:t>P</w:t>
            </w:r>
            <w:r>
              <w:t>2</w:t>
            </w:r>
          </w:p>
        </w:tc>
        <w:tc>
          <w:tcPr>
            <w:tcW w:w="1499" w:type="pct"/>
            <w:tcBorders>
              <w:right w:val="single" w:sz="12" w:space="0" w:color="auto"/>
            </w:tcBorders>
            <w:vAlign w:val="center"/>
          </w:tcPr>
          <w:p>
            <w:pPr>
              <w:pStyle w:val="aff3"/>
            </w:pPr>
            <w:r>
              <w:t>Им</w:t>
            </w:r>
          </w:p>
        </w:tc>
      </w:tr>
      <w:tr>
        <w:trPr>
          <w:trHeight w:val="20"/>
        </w:trPr>
        <w:tc>
          <w:tcPr>
            <w:tcW w:w="218" w:type="pct"/>
            <w:tcBorders>
              <w:left w:val="single" w:sz="12" w:space="0" w:color="auto"/>
              <w:bottom w:val="single" w:sz="4" w:space="0" w:color="auto"/>
            </w:tcBorders>
            <w:vAlign w:val="center"/>
          </w:tcPr>
          <w:p>
            <w:pPr>
              <w:pStyle w:val="aff3"/>
            </w:pPr>
            <w:r>
              <w:t>6</w:t>
            </w:r>
          </w:p>
        </w:tc>
        <w:tc>
          <w:tcPr>
            <w:tcW w:w="2269" w:type="pct"/>
            <w:tcBorders>
              <w:bottom w:val="single" w:sz="4" w:space="0" w:color="auto"/>
            </w:tcBorders>
            <w:vAlign w:val="center"/>
          </w:tcPr>
          <w:p>
            <w:pPr>
              <w:pStyle w:val="aff3"/>
            </w:pPr>
            <w:r>
              <w:t>Давление газа после регулирующего устройства</w:t>
            </w:r>
          </w:p>
        </w:tc>
        <w:tc>
          <w:tcPr>
            <w:tcW w:w="1014" w:type="pct"/>
            <w:tcBorders>
              <w:bottom w:val="single" w:sz="4" w:space="0" w:color="auto"/>
            </w:tcBorders>
            <w:vAlign w:val="center"/>
          </w:tcPr>
          <w:p>
            <w:pPr>
              <w:pStyle w:val="aff3"/>
            </w:pPr>
            <w:r>
              <w:rPr>
                <w:lang w:val="en-US"/>
              </w:rPr>
              <w:t>P</w:t>
            </w:r>
            <w:r>
              <w:t>3</w:t>
            </w:r>
          </w:p>
        </w:tc>
        <w:tc>
          <w:tcPr>
            <w:tcW w:w="1499" w:type="pct"/>
            <w:tcBorders>
              <w:bottom w:val="single" w:sz="4" w:space="0" w:color="auto"/>
              <w:right w:val="single" w:sz="12" w:space="0" w:color="auto"/>
            </w:tcBorders>
            <w:vAlign w:val="center"/>
          </w:tcPr>
          <w:p>
            <w:pPr>
              <w:pStyle w:val="aff3"/>
            </w:pPr>
            <w:r>
              <w:t>Им</w:t>
            </w:r>
          </w:p>
        </w:tc>
      </w:tr>
      <w:tr>
        <w:trPr>
          <w:trHeight w:val="20"/>
        </w:trPr>
        <w:tc>
          <w:tcPr>
            <w:tcW w:w="218" w:type="pct"/>
            <w:tcBorders>
              <w:left w:val="single" w:sz="12" w:space="0" w:color="auto"/>
              <w:bottom w:val="single" w:sz="12" w:space="0" w:color="auto"/>
            </w:tcBorders>
          </w:tcPr>
          <w:p>
            <w:pPr>
              <w:pStyle w:val="aff3"/>
            </w:pPr>
            <w:r>
              <w:t>7</w:t>
            </w:r>
          </w:p>
        </w:tc>
        <w:tc>
          <w:tcPr>
            <w:tcW w:w="2269" w:type="pct"/>
            <w:tcBorders>
              <w:bottom w:val="single" w:sz="12" w:space="0" w:color="auto"/>
            </w:tcBorders>
          </w:tcPr>
          <w:p>
            <w:pPr>
              <w:pStyle w:val="aff3"/>
            </w:pPr>
            <w:r>
              <w:t>Загазованность шкафа управления</w:t>
            </w:r>
          </w:p>
        </w:tc>
        <w:tc>
          <w:tcPr>
            <w:tcW w:w="1014" w:type="pct"/>
            <w:tcBorders>
              <w:bottom w:val="single" w:sz="12" w:space="0" w:color="auto"/>
            </w:tcBorders>
          </w:tcPr>
          <w:p>
            <w:pPr>
              <w:pStyle w:val="aff3"/>
            </w:pPr>
            <w:r>
              <w:rPr>
                <w:lang w:val="en-US"/>
              </w:rPr>
              <w:t>A1</w:t>
            </w:r>
          </w:p>
        </w:tc>
        <w:tc>
          <w:tcPr>
            <w:tcW w:w="1499" w:type="pct"/>
            <w:tcBorders>
              <w:bottom w:val="single" w:sz="12" w:space="0" w:color="auto"/>
              <w:right w:val="single" w:sz="12" w:space="0" w:color="auto"/>
            </w:tcBorders>
          </w:tcPr>
          <w:p>
            <w:pPr>
              <w:pStyle w:val="aff3"/>
            </w:pPr>
            <w:r>
              <w:rPr>
                <w:lang w:val="en-US"/>
              </w:rPr>
              <w:t>C</w:t>
            </w:r>
          </w:p>
        </w:tc>
      </w:tr>
    </w:tbl>
    <w:p>
      <w:pPr>
        <w:pStyle w:val="S4"/>
      </w:pPr>
    </w:p>
    <w:p>
      <w:pPr>
        <w:pStyle w:val="aff6"/>
        <w:spacing w:before="60"/>
      </w:pPr>
      <w:r>
        <w:object w:dxaOrig="11941" w:dyaOrig="6286">
          <v:shape id="_x0000_i1076" type="#_x0000_t75" style="width:498pt;height:252pt" o:ole="">
            <v:imagedata r:id="rId162" o:title=""/>
          </v:shape>
          <o:OLEObject Type="Embed" ProgID="Visio.Drawing.11" ShapeID="_x0000_i1076" DrawAspect="Content" ObjectID="_1638793766" r:id="rId163"/>
        </w:object>
      </w:r>
      <w:bookmarkStart w:id="400" w:name="_Ref2176051"/>
      <w:r>
        <w:t xml:space="preserve">Рис. </w:t>
      </w:r>
      <w:r>
        <w:rPr>
          <w:noProof/>
        </w:rPr>
        <w:fldChar w:fldCharType="begin"/>
      </w:r>
      <w:r>
        <w:rPr>
          <w:noProof/>
        </w:rPr>
        <w:instrText xml:space="preserve"> SEQ Рисунок \* ARABIC </w:instrText>
      </w:r>
      <w:r>
        <w:rPr>
          <w:noProof/>
        </w:rPr>
        <w:fldChar w:fldCharType="separate"/>
      </w:r>
      <w:r>
        <w:rPr>
          <w:noProof/>
        </w:rPr>
        <w:t>56</w:t>
      </w:r>
      <w:r>
        <w:rPr>
          <w:noProof/>
        </w:rPr>
        <w:fldChar w:fldCharType="end"/>
      </w:r>
      <w:bookmarkEnd w:id="400"/>
      <w:r>
        <w:t xml:space="preserve"> Объем автоматизации </w:t>
      </w:r>
      <w:r>
        <w:t>ГФУ</w:t>
      </w:r>
    </w:p>
    <w:p/>
    <w:p/>
    <w:p>
      <w:pPr>
        <w:pStyle w:val="31"/>
        <w:numPr>
          <w:ilvl w:val="2"/>
          <w:numId w:val="11"/>
        </w:numPr>
        <w:tabs>
          <w:tab w:val="left" w:pos="567"/>
        </w:tabs>
        <w:ind w:left="0" w:firstLine="0"/>
        <w:rPr>
          <w:caps w:val="0"/>
        </w:rPr>
      </w:pPr>
      <w:bookmarkStart w:id="401" w:name="_Toc6315418"/>
      <w:bookmarkStart w:id="402" w:name="_Toc6585804"/>
      <w:bookmarkStart w:id="403" w:name="_Toc22897666"/>
      <w:r>
        <w:rPr>
          <w:caps w:val="0"/>
        </w:rPr>
        <w:t>ПЕЧЬ ТРУБЧАТАЯ БЛОЧНАЯ (С ОГНЕВЫМ НАГРЕВОМ)</w:t>
      </w:r>
      <w:bookmarkEnd w:id="398"/>
      <w:bookmarkEnd w:id="401"/>
      <w:bookmarkEnd w:id="402"/>
      <w:bookmarkEnd w:id="403"/>
    </w:p>
    <w:p/>
    <w:p>
      <w:r>
        <w:t>В Таблице</w:t>
      </w:r>
      <w:r>
        <w:t xml:space="preserve"> </w:t>
      </w:r>
      <w:r>
        <w:fldChar w:fldCharType="begin"/>
      </w:r>
      <w:r>
        <w:instrText xml:space="preserve"> REF _Ref3888080</w:instrText>
      </w:r>
      <w:r>
        <w:instrText xml:space="preserve"> \# 0 \h  \* MERGEFORMAT </w:instrText>
      </w:r>
      <w:r>
        <w:fldChar w:fldCharType="separate"/>
      </w:r>
      <w:r>
        <w:t>60</w:t>
      </w:r>
      <w:r>
        <w:fldChar w:fldCharType="end"/>
      </w:r>
      <w:r>
        <w:t xml:space="preserve"> и</w:t>
      </w:r>
      <w:r>
        <w:t xml:space="preserve"> на</w:t>
      </w:r>
      <w:r>
        <w:t xml:space="preserve"> рисунк</w:t>
      </w:r>
      <w:r>
        <w:t>е</w:t>
      </w:r>
      <w:r>
        <w:t xml:space="preserve"> </w:t>
      </w:r>
      <w:r>
        <w:fldChar w:fldCharType="begin"/>
      </w:r>
      <w:r>
        <w:instrText xml:space="preserve"> REF _Ref3888058</w:instrText>
      </w:r>
      <w:r>
        <w:instrText xml:space="preserve"> \# 0 \h  \* MERGEFORMAT </w:instrText>
      </w:r>
      <w:r>
        <w:fldChar w:fldCharType="separate"/>
      </w:r>
      <w:r>
        <w:t>57</w:t>
      </w:r>
      <w:r>
        <w:fldChar w:fldCharType="end"/>
      </w:r>
      <w:r>
        <w:t xml:space="preserve"> </w:t>
      </w:r>
      <w:r>
        <w:t>приведен</w:t>
      </w:r>
      <w:r>
        <w:t xml:space="preserve"> объем автоматизации печи трубчатой блочной</w:t>
      </w:r>
      <w:r>
        <w:t xml:space="preserve"> </w:t>
      </w:r>
      <w:r>
        <w:br/>
        <w:t>(с огневым напором)</w:t>
      </w:r>
      <w:r>
        <w:t>.</w:t>
      </w:r>
    </w:p>
    <w:p/>
    <w:p>
      <w:pPr>
        <w:pStyle w:val="af6"/>
        <w:spacing w:after="0"/>
      </w:pPr>
      <w:bookmarkStart w:id="404" w:name="_Ref3888080"/>
      <w:r>
        <w:t xml:space="preserve">Таблица </w:t>
      </w:r>
      <w:r>
        <w:rPr>
          <w:noProof/>
        </w:rPr>
        <w:fldChar w:fldCharType="begin"/>
      </w:r>
      <w:r>
        <w:rPr>
          <w:noProof/>
        </w:rPr>
        <w:instrText xml:space="preserve"> SEQ Таблица \* ARABIC </w:instrText>
      </w:r>
      <w:r>
        <w:rPr>
          <w:noProof/>
        </w:rPr>
        <w:fldChar w:fldCharType="separate"/>
      </w:r>
      <w:r>
        <w:rPr>
          <w:noProof/>
        </w:rPr>
        <w:t>60</w:t>
      </w:r>
      <w:r>
        <w:rPr>
          <w:noProof/>
        </w:rPr>
        <w:fldChar w:fldCharType="end"/>
      </w:r>
      <w:bookmarkEnd w:id="404"/>
    </w:p>
    <w:p>
      <w:pPr>
        <w:pStyle w:val="af6"/>
      </w:pPr>
      <w:r>
        <w:t>Объем автоматизации печи трубчатой блочной (с огневым подогревом)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4425"/>
        <w:gridCol w:w="1589"/>
        <w:gridCol w:w="1403"/>
        <w:gridCol w:w="1821"/>
      </w:tblGrid>
      <w:tr>
        <w:trPr>
          <w:trHeight w:val="381"/>
          <w:tblHeader/>
        </w:trPr>
        <w:tc>
          <w:tcPr>
            <w:tcW w:w="313"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pStyle w:val="1b"/>
            </w:pPr>
            <w:r>
              <w:t>№</w:t>
            </w:r>
            <w:r>
              <w:t xml:space="preserve"> П/П</w:t>
            </w:r>
          </w:p>
        </w:tc>
        <w:tc>
          <w:tcPr>
            <w:tcW w:w="224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06"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637"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313"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pStyle w:val="1b"/>
            </w:pPr>
          </w:p>
        </w:tc>
        <w:tc>
          <w:tcPr>
            <w:tcW w:w="2245"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06"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12"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925"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w:t>
            </w:r>
          </w:p>
        </w:tc>
      </w:tr>
      <w:tr>
        <w:trPr>
          <w:tblHeader/>
        </w:trPr>
        <w:tc>
          <w:tcPr>
            <w:tcW w:w="313"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80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1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92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313" w:type="pct"/>
            <w:tcBorders>
              <w:top w:val="single" w:sz="12" w:space="0" w:color="auto"/>
              <w:left w:val="single" w:sz="12" w:space="0" w:color="auto"/>
            </w:tcBorders>
            <w:vAlign w:val="center"/>
          </w:tcPr>
          <w:p>
            <w:pPr>
              <w:pStyle w:val="aff3"/>
            </w:pPr>
            <w:r>
              <w:t>1</w:t>
            </w:r>
          </w:p>
        </w:tc>
        <w:tc>
          <w:tcPr>
            <w:tcW w:w="2245" w:type="pct"/>
            <w:tcBorders>
              <w:top w:val="single" w:sz="12" w:space="0" w:color="auto"/>
            </w:tcBorders>
            <w:vAlign w:val="center"/>
          </w:tcPr>
          <w:p>
            <w:pPr>
              <w:pStyle w:val="aff3"/>
            </w:pPr>
            <w:r>
              <w:t>Температура жидкости на входе в печь</w:t>
            </w:r>
          </w:p>
        </w:tc>
        <w:tc>
          <w:tcPr>
            <w:tcW w:w="806" w:type="pct"/>
            <w:tcBorders>
              <w:top w:val="single" w:sz="12" w:space="0" w:color="auto"/>
            </w:tcBorders>
            <w:vAlign w:val="center"/>
          </w:tcPr>
          <w:p>
            <w:pPr>
              <w:pStyle w:val="aff3"/>
            </w:pPr>
            <w:r>
              <w:t>T1</w:t>
            </w:r>
          </w:p>
        </w:tc>
        <w:tc>
          <w:tcPr>
            <w:tcW w:w="712" w:type="pct"/>
            <w:tcBorders>
              <w:top w:val="single" w:sz="12" w:space="0" w:color="auto"/>
            </w:tcBorders>
            <w:vAlign w:val="center"/>
          </w:tcPr>
          <w:p>
            <w:pPr>
              <w:pStyle w:val="aff3"/>
            </w:pPr>
            <w:r>
              <w:t>-</w:t>
            </w:r>
          </w:p>
        </w:tc>
        <w:tc>
          <w:tcPr>
            <w:tcW w:w="925" w:type="pct"/>
            <w:tcBorders>
              <w:top w:val="single" w:sz="12" w:space="0" w:color="auto"/>
              <w:right w:val="single" w:sz="12" w:space="0" w:color="auto"/>
            </w:tcBorders>
            <w:vAlign w:val="center"/>
          </w:tcPr>
          <w:p>
            <w:pPr>
              <w:pStyle w:val="aff3"/>
            </w:pPr>
            <w:r>
              <w:t>Им, Ид, С</w:t>
            </w:r>
          </w:p>
        </w:tc>
      </w:tr>
      <w:tr>
        <w:tc>
          <w:tcPr>
            <w:tcW w:w="313" w:type="pct"/>
            <w:tcBorders>
              <w:left w:val="single" w:sz="12" w:space="0" w:color="auto"/>
            </w:tcBorders>
            <w:vAlign w:val="center"/>
          </w:tcPr>
          <w:p>
            <w:pPr>
              <w:pStyle w:val="aff3"/>
            </w:pPr>
            <w:r>
              <w:t>2</w:t>
            </w:r>
          </w:p>
        </w:tc>
        <w:tc>
          <w:tcPr>
            <w:tcW w:w="2245" w:type="pct"/>
            <w:vAlign w:val="center"/>
          </w:tcPr>
          <w:p>
            <w:pPr>
              <w:pStyle w:val="aff3"/>
            </w:pPr>
            <w:r>
              <w:t>Температура жидкости на выходе из печи</w:t>
            </w:r>
          </w:p>
        </w:tc>
        <w:tc>
          <w:tcPr>
            <w:tcW w:w="806" w:type="pct"/>
            <w:vAlign w:val="center"/>
          </w:tcPr>
          <w:p>
            <w:pPr>
              <w:pStyle w:val="aff3"/>
            </w:pPr>
            <w:r>
              <w:t>T2</w:t>
            </w:r>
          </w:p>
        </w:tc>
        <w:tc>
          <w:tcPr>
            <w:tcW w:w="712" w:type="pct"/>
            <w:vAlign w:val="center"/>
          </w:tcPr>
          <w:p>
            <w:pPr>
              <w:pStyle w:val="aff3"/>
            </w:pPr>
            <w:r>
              <w:t>Им, Ид, С, З*</w:t>
            </w:r>
          </w:p>
        </w:tc>
        <w:tc>
          <w:tcPr>
            <w:tcW w:w="925" w:type="pct"/>
            <w:tcBorders>
              <w:right w:val="single" w:sz="12" w:space="0" w:color="auto"/>
            </w:tcBorders>
            <w:vAlign w:val="center"/>
          </w:tcPr>
          <w:p>
            <w:pPr>
              <w:pStyle w:val="aff3"/>
            </w:pPr>
            <w:r>
              <w:t>Им, Ид, Р, С, З*</w:t>
            </w:r>
          </w:p>
        </w:tc>
      </w:tr>
      <w:tr>
        <w:tc>
          <w:tcPr>
            <w:tcW w:w="313" w:type="pct"/>
            <w:tcBorders>
              <w:left w:val="single" w:sz="12" w:space="0" w:color="auto"/>
            </w:tcBorders>
            <w:vAlign w:val="center"/>
          </w:tcPr>
          <w:p>
            <w:pPr>
              <w:pStyle w:val="aff3"/>
            </w:pPr>
            <w:r>
              <w:t>3</w:t>
            </w:r>
          </w:p>
        </w:tc>
        <w:tc>
          <w:tcPr>
            <w:tcW w:w="2245" w:type="pct"/>
            <w:vAlign w:val="center"/>
          </w:tcPr>
          <w:p>
            <w:pPr>
              <w:pStyle w:val="aff3"/>
            </w:pPr>
            <w:r>
              <w:t>Температура жидкости в змеевиках**</w:t>
            </w:r>
          </w:p>
        </w:tc>
        <w:tc>
          <w:tcPr>
            <w:tcW w:w="806" w:type="pct"/>
            <w:vAlign w:val="center"/>
          </w:tcPr>
          <w:p>
            <w:pPr>
              <w:pStyle w:val="aff3"/>
            </w:pPr>
            <w:r>
              <w:t>T3</w:t>
            </w:r>
          </w:p>
        </w:tc>
        <w:tc>
          <w:tcPr>
            <w:tcW w:w="712" w:type="pct"/>
            <w:vAlign w:val="center"/>
          </w:tcPr>
          <w:p>
            <w:pPr>
              <w:pStyle w:val="aff3"/>
            </w:pPr>
            <w:r>
              <w:t>Ид, С, З*</w:t>
            </w:r>
          </w:p>
        </w:tc>
        <w:tc>
          <w:tcPr>
            <w:tcW w:w="925" w:type="pct"/>
            <w:tcBorders>
              <w:right w:val="single" w:sz="12" w:space="0" w:color="auto"/>
            </w:tcBorders>
            <w:vAlign w:val="center"/>
          </w:tcPr>
          <w:p>
            <w:pPr>
              <w:pStyle w:val="aff3"/>
            </w:pPr>
            <w:r>
              <w:t>Ид, Р, С, З*</w:t>
            </w:r>
          </w:p>
        </w:tc>
      </w:tr>
      <w:tr>
        <w:tc>
          <w:tcPr>
            <w:tcW w:w="313" w:type="pct"/>
            <w:tcBorders>
              <w:left w:val="single" w:sz="12" w:space="0" w:color="auto"/>
            </w:tcBorders>
            <w:vAlign w:val="center"/>
          </w:tcPr>
          <w:p>
            <w:pPr>
              <w:pStyle w:val="aff3"/>
            </w:pPr>
            <w:r>
              <w:t>4</w:t>
            </w:r>
          </w:p>
        </w:tc>
        <w:tc>
          <w:tcPr>
            <w:tcW w:w="2245" w:type="pct"/>
            <w:vAlign w:val="center"/>
          </w:tcPr>
          <w:p>
            <w:pPr>
              <w:pStyle w:val="aff3"/>
            </w:pPr>
            <w:r>
              <w:t>Расход жидкости на входе в печь</w:t>
            </w:r>
          </w:p>
        </w:tc>
        <w:tc>
          <w:tcPr>
            <w:tcW w:w="806" w:type="pct"/>
            <w:vAlign w:val="center"/>
          </w:tcPr>
          <w:p>
            <w:pPr>
              <w:pStyle w:val="aff3"/>
            </w:pPr>
            <w:r>
              <w:t>FQ1</w:t>
            </w:r>
          </w:p>
        </w:tc>
        <w:tc>
          <w:tcPr>
            <w:tcW w:w="712" w:type="pct"/>
            <w:vAlign w:val="center"/>
          </w:tcPr>
          <w:p>
            <w:pPr>
              <w:pStyle w:val="aff3"/>
            </w:pPr>
            <w:r>
              <w:t>Ид, С, З*</w:t>
            </w:r>
          </w:p>
        </w:tc>
        <w:tc>
          <w:tcPr>
            <w:tcW w:w="925" w:type="pct"/>
            <w:tcBorders>
              <w:right w:val="single" w:sz="12" w:space="0" w:color="auto"/>
            </w:tcBorders>
            <w:vAlign w:val="center"/>
          </w:tcPr>
          <w:p>
            <w:pPr>
              <w:pStyle w:val="aff3"/>
            </w:pPr>
            <w:r>
              <w:t>Ид, Р, С, З*</w:t>
            </w:r>
          </w:p>
        </w:tc>
      </w:tr>
      <w:tr>
        <w:tc>
          <w:tcPr>
            <w:tcW w:w="313" w:type="pct"/>
            <w:tcBorders>
              <w:left w:val="single" w:sz="12" w:space="0" w:color="auto"/>
            </w:tcBorders>
            <w:vAlign w:val="center"/>
          </w:tcPr>
          <w:p>
            <w:pPr>
              <w:pStyle w:val="aff3"/>
            </w:pPr>
            <w:r>
              <w:t>5</w:t>
            </w:r>
          </w:p>
        </w:tc>
        <w:tc>
          <w:tcPr>
            <w:tcW w:w="2245" w:type="pct"/>
            <w:vAlign w:val="center"/>
          </w:tcPr>
          <w:p>
            <w:pPr>
              <w:pStyle w:val="aff3"/>
            </w:pPr>
            <w:r>
              <w:t>Давление жидкости на входе в печь</w:t>
            </w:r>
          </w:p>
        </w:tc>
        <w:tc>
          <w:tcPr>
            <w:tcW w:w="806" w:type="pct"/>
            <w:vAlign w:val="center"/>
          </w:tcPr>
          <w:p>
            <w:pPr>
              <w:pStyle w:val="aff3"/>
            </w:pPr>
            <w:r>
              <w:t>P1</w:t>
            </w:r>
          </w:p>
        </w:tc>
        <w:tc>
          <w:tcPr>
            <w:tcW w:w="712" w:type="pct"/>
            <w:vAlign w:val="center"/>
          </w:tcPr>
          <w:p>
            <w:pPr>
              <w:pStyle w:val="aff3"/>
            </w:pPr>
            <w:r>
              <w:t>Им, Ид, С, З*</w:t>
            </w:r>
          </w:p>
        </w:tc>
        <w:tc>
          <w:tcPr>
            <w:tcW w:w="925"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6</w:t>
            </w:r>
          </w:p>
        </w:tc>
        <w:tc>
          <w:tcPr>
            <w:tcW w:w="2245" w:type="pct"/>
            <w:vAlign w:val="center"/>
          </w:tcPr>
          <w:p>
            <w:pPr>
              <w:pStyle w:val="aff3"/>
            </w:pPr>
            <w:r>
              <w:t>Давление жидкости на выходе из печи</w:t>
            </w:r>
          </w:p>
        </w:tc>
        <w:tc>
          <w:tcPr>
            <w:tcW w:w="806" w:type="pct"/>
            <w:vAlign w:val="center"/>
          </w:tcPr>
          <w:p>
            <w:pPr>
              <w:pStyle w:val="aff3"/>
            </w:pPr>
            <w:r>
              <w:t>P2</w:t>
            </w:r>
          </w:p>
        </w:tc>
        <w:tc>
          <w:tcPr>
            <w:tcW w:w="712" w:type="pct"/>
            <w:vAlign w:val="center"/>
          </w:tcPr>
          <w:p>
            <w:pPr>
              <w:pStyle w:val="aff3"/>
            </w:pPr>
            <w:r>
              <w:t>Им, Ид, С, З*</w:t>
            </w:r>
          </w:p>
        </w:tc>
        <w:tc>
          <w:tcPr>
            <w:tcW w:w="925"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7</w:t>
            </w:r>
          </w:p>
        </w:tc>
        <w:tc>
          <w:tcPr>
            <w:tcW w:w="2245" w:type="pct"/>
            <w:vAlign w:val="center"/>
          </w:tcPr>
          <w:p>
            <w:pPr>
              <w:pStyle w:val="aff3"/>
            </w:pPr>
            <w:r>
              <w:t xml:space="preserve">Температура топливного газа </w:t>
            </w:r>
          </w:p>
        </w:tc>
        <w:tc>
          <w:tcPr>
            <w:tcW w:w="806" w:type="pct"/>
            <w:vAlign w:val="center"/>
          </w:tcPr>
          <w:p>
            <w:pPr>
              <w:pStyle w:val="aff3"/>
            </w:pPr>
            <w:r>
              <w:t>Т4</w:t>
            </w:r>
          </w:p>
        </w:tc>
        <w:tc>
          <w:tcPr>
            <w:tcW w:w="712" w:type="pct"/>
            <w:vAlign w:val="center"/>
          </w:tcPr>
          <w:p>
            <w:pPr>
              <w:pStyle w:val="aff3"/>
            </w:pPr>
            <w:r>
              <w:t>Им, Ид, С, З*</w:t>
            </w:r>
          </w:p>
        </w:tc>
        <w:tc>
          <w:tcPr>
            <w:tcW w:w="925"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8</w:t>
            </w:r>
          </w:p>
        </w:tc>
        <w:tc>
          <w:tcPr>
            <w:tcW w:w="2245" w:type="pct"/>
            <w:vAlign w:val="center"/>
          </w:tcPr>
          <w:p>
            <w:pPr>
              <w:pStyle w:val="aff3"/>
            </w:pPr>
            <w:r>
              <w:t>Расход топливного газа</w:t>
            </w:r>
          </w:p>
        </w:tc>
        <w:tc>
          <w:tcPr>
            <w:tcW w:w="806" w:type="pct"/>
            <w:vAlign w:val="center"/>
          </w:tcPr>
          <w:p>
            <w:pPr>
              <w:pStyle w:val="aff3"/>
            </w:pPr>
            <w:r>
              <w:t>FQ2</w:t>
            </w:r>
          </w:p>
        </w:tc>
        <w:tc>
          <w:tcPr>
            <w:tcW w:w="712" w:type="pct"/>
            <w:vAlign w:val="center"/>
          </w:tcPr>
          <w:p>
            <w:pPr>
              <w:pStyle w:val="aff3"/>
            </w:pPr>
            <w:r>
              <w:t>Ид, С, З*</w:t>
            </w:r>
          </w:p>
        </w:tc>
        <w:tc>
          <w:tcPr>
            <w:tcW w:w="925" w:type="pct"/>
            <w:tcBorders>
              <w:right w:val="single" w:sz="12" w:space="0" w:color="auto"/>
            </w:tcBorders>
            <w:vAlign w:val="center"/>
          </w:tcPr>
          <w:p>
            <w:pPr>
              <w:pStyle w:val="aff3"/>
            </w:pPr>
            <w:r>
              <w:t>Ид, С, З*</w:t>
            </w:r>
          </w:p>
        </w:tc>
      </w:tr>
      <w:tr>
        <w:tc>
          <w:tcPr>
            <w:tcW w:w="313" w:type="pct"/>
            <w:tcBorders>
              <w:left w:val="single" w:sz="12" w:space="0" w:color="auto"/>
            </w:tcBorders>
            <w:vAlign w:val="center"/>
          </w:tcPr>
          <w:p>
            <w:pPr>
              <w:pStyle w:val="aff3"/>
            </w:pPr>
            <w:r>
              <w:t>9</w:t>
            </w:r>
          </w:p>
        </w:tc>
        <w:tc>
          <w:tcPr>
            <w:tcW w:w="2245" w:type="pct"/>
            <w:vAlign w:val="center"/>
          </w:tcPr>
          <w:p>
            <w:pPr>
              <w:pStyle w:val="aff3"/>
            </w:pPr>
            <w:r>
              <w:t>Давление топливного газа на входе в печь</w:t>
            </w:r>
          </w:p>
        </w:tc>
        <w:tc>
          <w:tcPr>
            <w:tcW w:w="806" w:type="pct"/>
            <w:vAlign w:val="center"/>
          </w:tcPr>
          <w:p>
            <w:pPr>
              <w:pStyle w:val="aff3"/>
            </w:pPr>
            <w:r>
              <w:t>P3</w:t>
            </w:r>
          </w:p>
        </w:tc>
        <w:tc>
          <w:tcPr>
            <w:tcW w:w="712" w:type="pct"/>
            <w:vAlign w:val="center"/>
          </w:tcPr>
          <w:p>
            <w:pPr>
              <w:pStyle w:val="aff3"/>
            </w:pPr>
            <w:r>
              <w:t>Ид, С</w:t>
            </w:r>
          </w:p>
        </w:tc>
        <w:tc>
          <w:tcPr>
            <w:tcW w:w="925" w:type="pct"/>
            <w:tcBorders>
              <w:right w:val="single" w:sz="12" w:space="0" w:color="auto"/>
            </w:tcBorders>
            <w:vAlign w:val="center"/>
          </w:tcPr>
          <w:p>
            <w:pPr>
              <w:pStyle w:val="aff3"/>
            </w:pPr>
            <w:r>
              <w:t>Ид, С, З*</w:t>
            </w:r>
          </w:p>
        </w:tc>
      </w:tr>
      <w:tr>
        <w:tc>
          <w:tcPr>
            <w:tcW w:w="313" w:type="pct"/>
            <w:tcBorders>
              <w:left w:val="single" w:sz="12" w:space="0" w:color="auto"/>
            </w:tcBorders>
            <w:vAlign w:val="center"/>
          </w:tcPr>
          <w:p>
            <w:pPr>
              <w:pStyle w:val="aff3"/>
            </w:pPr>
            <w:r>
              <w:t>10</w:t>
            </w:r>
          </w:p>
        </w:tc>
        <w:tc>
          <w:tcPr>
            <w:tcW w:w="2245" w:type="pct"/>
            <w:vAlign w:val="center"/>
          </w:tcPr>
          <w:p>
            <w:pPr>
              <w:pStyle w:val="aff3"/>
            </w:pPr>
            <w:r>
              <w:t>Давление топливного газа в топливной линии</w:t>
            </w:r>
            <w:r>
              <w:t xml:space="preserve"> </w:t>
            </w:r>
          </w:p>
        </w:tc>
        <w:tc>
          <w:tcPr>
            <w:tcW w:w="806" w:type="pct"/>
            <w:vAlign w:val="center"/>
          </w:tcPr>
          <w:p>
            <w:pPr>
              <w:pStyle w:val="aff3"/>
            </w:pPr>
            <w:r>
              <w:t>P5</w:t>
            </w:r>
          </w:p>
        </w:tc>
        <w:tc>
          <w:tcPr>
            <w:tcW w:w="712" w:type="pct"/>
            <w:vAlign w:val="center"/>
          </w:tcPr>
          <w:p>
            <w:pPr>
              <w:pStyle w:val="aff3"/>
            </w:pPr>
            <w:r>
              <w:t>Им, Ид, С, З*</w:t>
            </w:r>
          </w:p>
        </w:tc>
        <w:tc>
          <w:tcPr>
            <w:tcW w:w="925"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11</w:t>
            </w:r>
          </w:p>
        </w:tc>
        <w:tc>
          <w:tcPr>
            <w:tcW w:w="2245" w:type="pct"/>
            <w:vAlign w:val="center"/>
          </w:tcPr>
          <w:p>
            <w:pPr>
              <w:pStyle w:val="aff3"/>
            </w:pPr>
            <w:r>
              <w:t>Давление воздуха в общем воздуховоде</w:t>
            </w:r>
          </w:p>
        </w:tc>
        <w:tc>
          <w:tcPr>
            <w:tcW w:w="806" w:type="pct"/>
            <w:vAlign w:val="center"/>
          </w:tcPr>
          <w:p>
            <w:pPr>
              <w:pStyle w:val="aff3"/>
            </w:pPr>
            <w:r>
              <w:t>P</w:t>
            </w:r>
            <w:r>
              <w:rPr>
                <w:lang w:val="en-US"/>
              </w:rPr>
              <w:t>4</w:t>
            </w:r>
          </w:p>
        </w:tc>
        <w:tc>
          <w:tcPr>
            <w:tcW w:w="712" w:type="pct"/>
            <w:vAlign w:val="center"/>
          </w:tcPr>
          <w:p>
            <w:pPr>
              <w:pStyle w:val="aff3"/>
            </w:pPr>
            <w:r>
              <w:t>Ид, С, З*</w:t>
            </w:r>
          </w:p>
        </w:tc>
        <w:tc>
          <w:tcPr>
            <w:tcW w:w="925" w:type="pct"/>
            <w:tcBorders>
              <w:right w:val="single" w:sz="12" w:space="0" w:color="auto"/>
            </w:tcBorders>
            <w:vAlign w:val="center"/>
          </w:tcPr>
          <w:p>
            <w:pPr>
              <w:pStyle w:val="aff3"/>
            </w:pPr>
            <w:r>
              <w:t>Ид, P, С, З*</w:t>
            </w:r>
          </w:p>
        </w:tc>
      </w:tr>
      <w:tr>
        <w:tc>
          <w:tcPr>
            <w:tcW w:w="313" w:type="pct"/>
            <w:tcBorders>
              <w:left w:val="single" w:sz="12" w:space="0" w:color="auto"/>
            </w:tcBorders>
            <w:vAlign w:val="center"/>
          </w:tcPr>
          <w:p>
            <w:pPr>
              <w:pStyle w:val="aff3"/>
            </w:pPr>
            <w:r>
              <w:t>12</w:t>
            </w:r>
          </w:p>
        </w:tc>
        <w:tc>
          <w:tcPr>
            <w:tcW w:w="2245" w:type="pct"/>
            <w:vAlign w:val="center"/>
          </w:tcPr>
          <w:p>
            <w:pPr>
              <w:pStyle w:val="aff3"/>
            </w:pPr>
            <w:r>
              <w:t>Температура дымовых газов***</w:t>
            </w:r>
          </w:p>
        </w:tc>
        <w:tc>
          <w:tcPr>
            <w:tcW w:w="806" w:type="pct"/>
            <w:vAlign w:val="center"/>
          </w:tcPr>
          <w:p>
            <w:pPr>
              <w:pStyle w:val="aff3"/>
            </w:pPr>
            <w:r>
              <w:t>T5</w:t>
            </w:r>
          </w:p>
        </w:tc>
        <w:tc>
          <w:tcPr>
            <w:tcW w:w="712" w:type="pct"/>
            <w:vAlign w:val="center"/>
          </w:tcPr>
          <w:p>
            <w:pPr>
              <w:pStyle w:val="aff3"/>
            </w:pPr>
            <w:r>
              <w:t>Ид, С, З*</w:t>
            </w:r>
          </w:p>
        </w:tc>
        <w:tc>
          <w:tcPr>
            <w:tcW w:w="925" w:type="pct"/>
            <w:tcBorders>
              <w:right w:val="single" w:sz="12" w:space="0" w:color="auto"/>
            </w:tcBorders>
            <w:vAlign w:val="center"/>
          </w:tcPr>
          <w:p>
            <w:pPr>
              <w:pStyle w:val="aff3"/>
            </w:pPr>
            <w:r>
              <w:t>Ид, С, З*</w:t>
            </w:r>
          </w:p>
        </w:tc>
      </w:tr>
      <w:tr>
        <w:tc>
          <w:tcPr>
            <w:tcW w:w="313" w:type="pct"/>
            <w:tcBorders>
              <w:left w:val="single" w:sz="12" w:space="0" w:color="auto"/>
            </w:tcBorders>
            <w:vAlign w:val="center"/>
          </w:tcPr>
          <w:p>
            <w:pPr>
              <w:pStyle w:val="aff3"/>
            </w:pPr>
            <w:r>
              <w:t>13</w:t>
            </w:r>
          </w:p>
        </w:tc>
        <w:tc>
          <w:tcPr>
            <w:tcW w:w="2245" w:type="pct"/>
            <w:vAlign w:val="center"/>
          </w:tcPr>
          <w:p>
            <w:pPr>
              <w:pStyle w:val="aff3"/>
            </w:pPr>
            <w:r>
              <w:t>Температура дымовых газов в точке отбора проб</w:t>
            </w:r>
          </w:p>
        </w:tc>
        <w:tc>
          <w:tcPr>
            <w:tcW w:w="806" w:type="pct"/>
            <w:vAlign w:val="center"/>
          </w:tcPr>
          <w:p>
            <w:pPr>
              <w:pStyle w:val="aff3"/>
            </w:pPr>
            <w:r>
              <w:t>Т6</w:t>
            </w:r>
          </w:p>
        </w:tc>
        <w:tc>
          <w:tcPr>
            <w:tcW w:w="712" w:type="pct"/>
            <w:vAlign w:val="center"/>
          </w:tcPr>
          <w:p>
            <w:pPr>
              <w:pStyle w:val="aff3"/>
            </w:pPr>
            <w:r>
              <w:t>Им</w:t>
            </w:r>
          </w:p>
        </w:tc>
        <w:tc>
          <w:tcPr>
            <w:tcW w:w="925" w:type="pct"/>
            <w:tcBorders>
              <w:right w:val="single" w:sz="12" w:space="0" w:color="auto"/>
            </w:tcBorders>
            <w:vAlign w:val="center"/>
          </w:tcPr>
          <w:p>
            <w:pPr>
              <w:pStyle w:val="aff3"/>
            </w:pPr>
            <w:r>
              <w:t>Им</w:t>
            </w:r>
          </w:p>
        </w:tc>
      </w:tr>
      <w:tr>
        <w:tc>
          <w:tcPr>
            <w:tcW w:w="313" w:type="pct"/>
            <w:tcBorders>
              <w:left w:val="single" w:sz="12" w:space="0" w:color="auto"/>
            </w:tcBorders>
            <w:vAlign w:val="center"/>
          </w:tcPr>
          <w:p>
            <w:pPr>
              <w:pStyle w:val="aff3"/>
            </w:pPr>
            <w:r>
              <w:t>1</w:t>
            </w:r>
            <w:r>
              <w:rPr>
                <w:lang w:val="en-US"/>
              </w:rPr>
              <w:t>4</w:t>
            </w:r>
          </w:p>
        </w:tc>
        <w:tc>
          <w:tcPr>
            <w:tcW w:w="2245" w:type="pct"/>
            <w:vAlign w:val="center"/>
          </w:tcPr>
          <w:p>
            <w:pPr>
              <w:pStyle w:val="aff3"/>
            </w:pPr>
            <w:r>
              <w:t>Положение, состояние и управление электроприводной ЗРА</w:t>
            </w:r>
            <w:r>
              <w:t xml:space="preserve"> </w:t>
            </w:r>
            <w:r>
              <w:t>****</w:t>
            </w:r>
          </w:p>
        </w:tc>
        <w:tc>
          <w:tcPr>
            <w:tcW w:w="806" w:type="pct"/>
            <w:vAlign w:val="center"/>
          </w:tcPr>
          <w:p>
            <w:pPr>
              <w:pStyle w:val="aff3"/>
            </w:pPr>
            <w:r>
              <w:t>N</w:t>
            </w:r>
            <w:r>
              <w:rPr>
                <w:lang w:val="en-US"/>
              </w:rPr>
              <w:t>1</w:t>
            </w:r>
            <w:r>
              <w:t xml:space="preserve">, </w:t>
            </w:r>
            <w:r>
              <w:rPr>
                <w:lang w:val="en-US"/>
              </w:rPr>
              <w:t>N</w:t>
            </w:r>
            <w:r>
              <w:rPr>
                <w:lang w:val="en-US"/>
              </w:rPr>
              <w:t>2</w:t>
            </w:r>
            <w:r>
              <w:t>, N</w:t>
            </w:r>
            <w:r>
              <w:rPr>
                <w:lang w:val="en-US"/>
              </w:rPr>
              <w:t>3</w:t>
            </w:r>
            <w:r>
              <w:t>, N</w:t>
            </w:r>
            <w:r>
              <w:rPr>
                <w:lang w:val="en-US"/>
              </w:rPr>
              <w:t>4</w:t>
            </w:r>
          </w:p>
        </w:tc>
        <w:tc>
          <w:tcPr>
            <w:tcW w:w="712" w:type="pct"/>
            <w:vAlign w:val="center"/>
          </w:tcPr>
          <w:p>
            <w:pPr>
              <w:pStyle w:val="aff3"/>
            </w:pPr>
            <w:r>
              <w:t>У, С</w:t>
            </w:r>
          </w:p>
        </w:tc>
        <w:tc>
          <w:tcPr>
            <w:tcW w:w="925" w:type="pct"/>
            <w:tcBorders>
              <w:right w:val="single" w:sz="12" w:space="0" w:color="auto"/>
            </w:tcBorders>
            <w:vAlign w:val="center"/>
          </w:tcPr>
          <w:p>
            <w:pPr>
              <w:pStyle w:val="aff3"/>
            </w:pPr>
            <w:r>
              <w:t>У, С</w:t>
            </w:r>
          </w:p>
        </w:tc>
      </w:tr>
      <w:tr>
        <w:trPr>
          <w:trHeight w:val="60"/>
        </w:trPr>
        <w:tc>
          <w:tcPr>
            <w:tcW w:w="313" w:type="pct"/>
            <w:tcBorders>
              <w:left w:val="single" w:sz="12" w:space="0" w:color="auto"/>
            </w:tcBorders>
            <w:vAlign w:val="center"/>
          </w:tcPr>
          <w:p>
            <w:pPr>
              <w:pStyle w:val="aff3"/>
            </w:pPr>
            <w:r>
              <w:t>1</w:t>
            </w:r>
            <w:r>
              <w:rPr>
                <w:lang w:val="en-US"/>
              </w:rPr>
              <w:t>5</w:t>
            </w:r>
          </w:p>
        </w:tc>
        <w:tc>
          <w:tcPr>
            <w:tcW w:w="2245" w:type="pct"/>
            <w:vAlign w:val="center"/>
          </w:tcPr>
          <w:p>
            <w:pPr>
              <w:pStyle w:val="aff3"/>
            </w:pPr>
            <w:r>
              <w:t>Контроль наличия пламени***</w:t>
            </w:r>
          </w:p>
        </w:tc>
        <w:tc>
          <w:tcPr>
            <w:tcW w:w="806" w:type="pct"/>
            <w:vAlign w:val="center"/>
          </w:tcPr>
          <w:p>
            <w:pPr>
              <w:pStyle w:val="aff3"/>
            </w:pPr>
            <w:r>
              <w:t>N</w:t>
            </w:r>
            <w:r>
              <w:rPr>
                <w:lang w:val="en-US"/>
              </w:rPr>
              <w:t>5</w:t>
            </w:r>
          </w:p>
        </w:tc>
        <w:tc>
          <w:tcPr>
            <w:tcW w:w="712" w:type="pct"/>
            <w:vAlign w:val="center"/>
          </w:tcPr>
          <w:p>
            <w:pPr>
              <w:pStyle w:val="aff3"/>
            </w:pPr>
            <w:r>
              <w:t>У, С, З*</w:t>
            </w:r>
          </w:p>
        </w:tc>
        <w:tc>
          <w:tcPr>
            <w:tcW w:w="925" w:type="pct"/>
            <w:tcBorders>
              <w:right w:val="single" w:sz="12" w:space="0" w:color="auto"/>
            </w:tcBorders>
            <w:vAlign w:val="center"/>
          </w:tcPr>
          <w:p>
            <w:pPr>
              <w:pStyle w:val="aff3"/>
            </w:pPr>
            <w:r>
              <w:t>У, С, З*</w:t>
            </w:r>
          </w:p>
        </w:tc>
      </w:tr>
      <w:tr>
        <w:tc>
          <w:tcPr>
            <w:tcW w:w="313" w:type="pct"/>
            <w:tcBorders>
              <w:left w:val="single" w:sz="12" w:space="0" w:color="auto"/>
            </w:tcBorders>
            <w:vAlign w:val="center"/>
          </w:tcPr>
          <w:p>
            <w:pPr>
              <w:pStyle w:val="aff3"/>
            </w:pPr>
            <w:r>
              <w:t>1</w:t>
            </w:r>
            <w:r>
              <w:rPr>
                <w:lang w:val="en-US"/>
              </w:rPr>
              <w:t>6</w:t>
            </w:r>
          </w:p>
        </w:tc>
        <w:tc>
          <w:tcPr>
            <w:tcW w:w="2245" w:type="pct"/>
            <w:vAlign w:val="center"/>
          </w:tcPr>
          <w:p>
            <w:pPr>
              <w:pStyle w:val="aff3"/>
            </w:pPr>
            <w:r>
              <w:t xml:space="preserve">Загазованность на площадке печи </w:t>
            </w:r>
          </w:p>
        </w:tc>
        <w:tc>
          <w:tcPr>
            <w:tcW w:w="806" w:type="pct"/>
            <w:vAlign w:val="center"/>
          </w:tcPr>
          <w:p>
            <w:pPr>
              <w:pStyle w:val="aff3"/>
              <w:rPr>
                <w:strike/>
              </w:rPr>
            </w:pPr>
            <w:r>
              <w:rPr>
                <w:lang w:val="en-US"/>
              </w:rPr>
              <w:t>A</w:t>
            </w:r>
            <w:r>
              <w:t>1</w:t>
            </w:r>
          </w:p>
        </w:tc>
        <w:tc>
          <w:tcPr>
            <w:tcW w:w="712" w:type="pct"/>
            <w:vAlign w:val="center"/>
          </w:tcPr>
          <w:p>
            <w:pPr>
              <w:pStyle w:val="aff3"/>
            </w:pPr>
            <w:r>
              <w:t>С, З*</w:t>
            </w:r>
          </w:p>
        </w:tc>
        <w:tc>
          <w:tcPr>
            <w:tcW w:w="925" w:type="pct"/>
            <w:tcBorders>
              <w:right w:val="single" w:sz="12" w:space="0" w:color="auto"/>
            </w:tcBorders>
            <w:vAlign w:val="center"/>
          </w:tcPr>
          <w:p>
            <w:pPr>
              <w:pStyle w:val="aff3"/>
            </w:pPr>
            <w:r>
              <w:t>С, З*, Ф</w:t>
            </w:r>
          </w:p>
        </w:tc>
      </w:tr>
      <w:tr>
        <w:tc>
          <w:tcPr>
            <w:tcW w:w="313" w:type="pct"/>
            <w:tcBorders>
              <w:left w:val="single" w:sz="12" w:space="0" w:color="auto"/>
            </w:tcBorders>
            <w:vAlign w:val="center"/>
          </w:tcPr>
          <w:p>
            <w:pPr>
              <w:pStyle w:val="aff3"/>
            </w:pPr>
            <w:r>
              <w:t>1</w:t>
            </w:r>
            <w:r>
              <w:rPr>
                <w:lang w:val="en-US"/>
              </w:rPr>
              <w:t>7</w:t>
            </w:r>
          </w:p>
        </w:tc>
        <w:tc>
          <w:tcPr>
            <w:tcW w:w="2245" w:type="pct"/>
            <w:vAlign w:val="center"/>
          </w:tcPr>
          <w:p>
            <w:pPr>
              <w:pStyle w:val="aff3"/>
            </w:pPr>
            <w:r>
              <w:t>Загазованность в теплообменной камере</w:t>
            </w:r>
          </w:p>
        </w:tc>
        <w:tc>
          <w:tcPr>
            <w:tcW w:w="806" w:type="pct"/>
            <w:vAlign w:val="center"/>
          </w:tcPr>
          <w:p>
            <w:pPr>
              <w:pStyle w:val="aff3"/>
              <w:rPr>
                <w:strike/>
              </w:rPr>
            </w:pPr>
            <w:r>
              <w:rPr>
                <w:lang w:val="en-US"/>
              </w:rPr>
              <w:t>A</w:t>
            </w:r>
            <w:r>
              <w:t>2</w:t>
            </w:r>
          </w:p>
        </w:tc>
        <w:tc>
          <w:tcPr>
            <w:tcW w:w="712" w:type="pct"/>
            <w:vAlign w:val="center"/>
          </w:tcPr>
          <w:p>
            <w:pPr>
              <w:pStyle w:val="aff3"/>
            </w:pPr>
            <w:r>
              <w:t>С, З*</w:t>
            </w:r>
          </w:p>
        </w:tc>
        <w:tc>
          <w:tcPr>
            <w:tcW w:w="925" w:type="pct"/>
            <w:tcBorders>
              <w:right w:val="single" w:sz="12" w:space="0" w:color="auto"/>
            </w:tcBorders>
            <w:vAlign w:val="center"/>
          </w:tcPr>
          <w:p>
            <w:pPr>
              <w:pStyle w:val="aff3"/>
            </w:pPr>
            <w:r>
              <w:t>С, З*, Ф</w:t>
            </w:r>
          </w:p>
        </w:tc>
      </w:tr>
      <w:tr>
        <w:tc>
          <w:tcPr>
            <w:tcW w:w="313" w:type="pct"/>
            <w:tcBorders>
              <w:left w:val="single" w:sz="12" w:space="0" w:color="auto"/>
            </w:tcBorders>
            <w:vAlign w:val="center"/>
          </w:tcPr>
          <w:p>
            <w:pPr>
              <w:pStyle w:val="aff3"/>
            </w:pPr>
            <w:r>
              <w:t>1</w:t>
            </w:r>
            <w:r>
              <w:rPr>
                <w:lang w:val="en-US"/>
              </w:rPr>
              <w:t>8</w:t>
            </w:r>
          </w:p>
        </w:tc>
        <w:tc>
          <w:tcPr>
            <w:tcW w:w="2245" w:type="pct"/>
            <w:vAlign w:val="center"/>
          </w:tcPr>
          <w:p>
            <w:pPr>
              <w:pStyle w:val="aff3"/>
            </w:pPr>
            <w:r>
              <w:t>Загазованность в воздуховоде</w:t>
            </w:r>
          </w:p>
        </w:tc>
        <w:tc>
          <w:tcPr>
            <w:tcW w:w="806" w:type="pct"/>
            <w:vAlign w:val="center"/>
          </w:tcPr>
          <w:p>
            <w:pPr>
              <w:pStyle w:val="aff3"/>
              <w:rPr>
                <w:strike/>
              </w:rPr>
            </w:pPr>
            <w:r>
              <w:rPr>
                <w:lang w:val="en-US"/>
              </w:rPr>
              <w:t>A</w:t>
            </w:r>
            <w:r>
              <w:t>3</w:t>
            </w:r>
          </w:p>
        </w:tc>
        <w:tc>
          <w:tcPr>
            <w:tcW w:w="712" w:type="pct"/>
            <w:vAlign w:val="center"/>
          </w:tcPr>
          <w:p>
            <w:pPr>
              <w:pStyle w:val="aff3"/>
            </w:pPr>
            <w:r>
              <w:t>С, З*</w:t>
            </w:r>
          </w:p>
        </w:tc>
        <w:tc>
          <w:tcPr>
            <w:tcW w:w="925" w:type="pct"/>
            <w:tcBorders>
              <w:right w:val="single" w:sz="12" w:space="0" w:color="auto"/>
            </w:tcBorders>
            <w:vAlign w:val="center"/>
          </w:tcPr>
          <w:p>
            <w:pPr>
              <w:pStyle w:val="aff3"/>
            </w:pPr>
            <w:r>
              <w:t>С, З*, Ф</w:t>
            </w:r>
          </w:p>
        </w:tc>
      </w:tr>
      <w:tr>
        <w:tc>
          <w:tcPr>
            <w:tcW w:w="313" w:type="pct"/>
            <w:tcBorders>
              <w:left w:val="single" w:sz="12" w:space="0" w:color="auto"/>
              <w:bottom w:val="single" w:sz="12" w:space="0" w:color="auto"/>
            </w:tcBorders>
            <w:vAlign w:val="center"/>
          </w:tcPr>
          <w:p>
            <w:pPr>
              <w:pStyle w:val="aff3"/>
            </w:pPr>
            <w:r>
              <w:rPr>
                <w:lang w:val="en-US"/>
              </w:rPr>
              <w:t>19</w:t>
            </w:r>
          </w:p>
        </w:tc>
        <w:tc>
          <w:tcPr>
            <w:tcW w:w="2245" w:type="pct"/>
            <w:tcBorders>
              <w:bottom w:val="single" w:sz="12" w:space="0" w:color="auto"/>
            </w:tcBorders>
            <w:vAlign w:val="center"/>
          </w:tcPr>
          <w:p>
            <w:pPr>
              <w:pStyle w:val="aff3"/>
            </w:pPr>
            <w:r>
              <w:t>Содержание кислорода в дымовых газах</w:t>
            </w:r>
          </w:p>
        </w:tc>
        <w:tc>
          <w:tcPr>
            <w:tcW w:w="806" w:type="pct"/>
            <w:tcBorders>
              <w:bottom w:val="single" w:sz="12" w:space="0" w:color="auto"/>
            </w:tcBorders>
            <w:vAlign w:val="center"/>
          </w:tcPr>
          <w:p>
            <w:pPr>
              <w:pStyle w:val="aff3"/>
            </w:pPr>
            <w:r>
              <w:rPr>
                <w:lang w:val="en-US"/>
              </w:rPr>
              <w:t>A</w:t>
            </w:r>
            <w:r>
              <w:t>4</w:t>
            </w:r>
          </w:p>
        </w:tc>
        <w:tc>
          <w:tcPr>
            <w:tcW w:w="712" w:type="pct"/>
            <w:tcBorders>
              <w:bottom w:val="single" w:sz="12" w:space="0" w:color="auto"/>
            </w:tcBorders>
            <w:vAlign w:val="center"/>
          </w:tcPr>
          <w:p>
            <w:pPr>
              <w:pStyle w:val="aff3"/>
            </w:pPr>
            <w:r>
              <w:t>С, З*</w:t>
            </w:r>
          </w:p>
        </w:tc>
        <w:tc>
          <w:tcPr>
            <w:tcW w:w="925" w:type="pct"/>
            <w:tcBorders>
              <w:bottom w:val="single" w:sz="12" w:space="0" w:color="auto"/>
              <w:right w:val="single" w:sz="12" w:space="0" w:color="auto"/>
            </w:tcBorders>
            <w:vAlign w:val="center"/>
          </w:tcPr>
          <w:p>
            <w:pPr>
              <w:pStyle w:val="aff3"/>
            </w:pPr>
            <w:r>
              <w:t>С, З*, Ф</w:t>
            </w:r>
          </w:p>
        </w:tc>
      </w:tr>
    </w:tbl>
    <w:p>
      <w:pPr>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Количество термопреобразователей определяется количеством змеевиков в печи.</w:t>
      </w:r>
    </w:p>
    <w:p>
      <w:pPr>
        <w:pStyle w:val="aff3"/>
        <w:ind w:left="567"/>
        <w:jc w:val="both"/>
        <w:rPr>
          <w:i/>
          <w:sz w:val="24"/>
          <w:szCs w:val="24"/>
        </w:rPr>
      </w:pPr>
    </w:p>
    <w:p>
      <w:pPr>
        <w:pStyle w:val="aff3"/>
        <w:ind w:left="567"/>
        <w:jc w:val="both"/>
        <w:rPr>
          <w:i/>
          <w:sz w:val="24"/>
          <w:szCs w:val="24"/>
        </w:rPr>
      </w:pPr>
      <w:r>
        <w:rPr>
          <w:i/>
          <w:sz w:val="24"/>
          <w:szCs w:val="24"/>
        </w:rPr>
        <w:t>*** </w:t>
      </w:r>
      <w:r>
        <w:rPr>
          <w:i/>
          <w:sz w:val="24"/>
          <w:szCs w:val="24"/>
        </w:rPr>
        <w:t>Количество приборов КИПиА определяется в соответствии с документацией завода-изготовителя</w:t>
      </w:r>
      <w:r>
        <w:t xml:space="preserve"> </w:t>
      </w:r>
      <w:r>
        <w:rPr>
          <w:i/>
          <w:sz w:val="24"/>
          <w:szCs w:val="24"/>
        </w:rPr>
        <w:t>разрабатываемых согласно проектных или типовых ОЛ (ТТ) согласно количества камер сгорания печи.</w:t>
      </w:r>
    </w:p>
    <w:p>
      <w:pPr>
        <w:pStyle w:val="aff3"/>
        <w:ind w:left="567"/>
        <w:jc w:val="both"/>
        <w:rPr>
          <w:i/>
          <w:sz w:val="24"/>
          <w:szCs w:val="24"/>
        </w:rPr>
      </w:pPr>
    </w:p>
    <w:p>
      <w:pPr>
        <w:pStyle w:val="aff3"/>
        <w:ind w:left="567"/>
        <w:jc w:val="both"/>
        <w:rPr>
          <w:i/>
          <w:sz w:val="24"/>
          <w:szCs w:val="24"/>
        </w:rPr>
      </w:pPr>
      <w:r>
        <w:rPr>
          <w:i/>
          <w:sz w:val="24"/>
          <w:szCs w:val="24"/>
        </w:rPr>
        <w:t>**** </w:t>
      </w:r>
      <w:r>
        <w:rPr>
          <w:i/>
          <w:sz w:val="24"/>
          <w:szCs w:val="24"/>
        </w:rPr>
        <w:t>Тип и количество арматуры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Объем автоматизации системы азототушения определяется конкретными проектными решениями.</w:t>
      </w:r>
    </w:p>
    <w:p>
      <w:pPr>
        <w:jc w:val="left"/>
      </w:pPr>
    </w:p>
    <w:p>
      <w:pPr>
        <w:pStyle w:val="aff6"/>
        <w:spacing w:before="60"/>
      </w:pPr>
      <w:r>
        <w:object w:dxaOrig="14731" w:dyaOrig="4651">
          <v:shape id="_x0000_i1077" type="#_x0000_t75" style="width:482.25pt;height:151.5pt" o:ole="">
            <v:imagedata r:id="rId164" o:title=""/>
          </v:shape>
          <o:OLEObject Type="Embed" ProgID="Visio.Drawing.15" ShapeID="_x0000_i1077" DrawAspect="Content" ObjectID="_1638793767" r:id="rId165"/>
        </w:object>
      </w:r>
      <w:bookmarkStart w:id="405" w:name="_Ref3888058"/>
      <w:r>
        <w:t xml:space="preserve">Рис. </w:t>
      </w:r>
      <w:r>
        <w:rPr>
          <w:noProof/>
        </w:rPr>
        <w:fldChar w:fldCharType="begin"/>
      </w:r>
      <w:r>
        <w:rPr>
          <w:noProof/>
        </w:rPr>
        <w:instrText xml:space="preserve"> SEQ Рисунок \* ARABIC </w:instrText>
      </w:r>
      <w:r>
        <w:rPr>
          <w:noProof/>
        </w:rPr>
        <w:fldChar w:fldCharType="separate"/>
      </w:r>
      <w:r>
        <w:rPr>
          <w:noProof/>
        </w:rPr>
        <w:t>57</w:t>
      </w:r>
      <w:r>
        <w:rPr>
          <w:noProof/>
        </w:rPr>
        <w:fldChar w:fldCharType="end"/>
      </w:r>
      <w:bookmarkEnd w:id="405"/>
      <w:r>
        <w:t xml:space="preserve"> Объем автоматизации печи трубчатой блочной (с огневым подогревом)</w:t>
      </w:r>
    </w:p>
    <w:p>
      <w:pPr>
        <w:rPr>
          <w:lang w:eastAsia="ru-RU"/>
        </w:rPr>
      </w:pPr>
    </w:p>
    <w:p>
      <w:pPr>
        <w:rPr>
          <w:lang w:eastAsia="ru-RU"/>
        </w:rPr>
      </w:pPr>
    </w:p>
    <w:p>
      <w:pPr>
        <w:pStyle w:val="31"/>
        <w:numPr>
          <w:ilvl w:val="2"/>
          <w:numId w:val="11"/>
        </w:numPr>
        <w:tabs>
          <w:tab w:val="left" w:pos="567"/>
        </w:tabs>
        <w:ind w:left="0" w:firstLine="0"/>
        <w:rPr>
          <w:caps w:val="0"/>
        </w:rPr>
      </w:pPr>
      <w:bookmarkStart w:id="406" w:name="_Toc6315419"/>
      <w:bookmarkStart w:id="407" w:name="_Toc6585805"/>
      <w:bookmarkStart w:id="408" w:name="_Toc22897667"/>
      <w:bookmarkStart w:id="409" w:name="_Ref150060359"/>
      <w:r>
        <w:rPr>
          <w:caps w:val="0"/>
        </w:rPr>
        <w:t>ПУТЕВОЙ ПОДОГРЕВАТЕЛЬ (С ПРОМЕЖУТОЧНЫМ ТЕПЛОНОСИТЕЛЕМ)</w:t>
      </w:r>
      <w:bookmarkEnd w:id="406"/>
      <w:bookmarkEnd w:id="407"/>
      <w:bookmarkEnd w:id="408"/>
    </w:p>
    <w:p/>
    <w:p>
      <w:r>
        <w:t>В Таблице</w:t>
      </w:r>
      <w:r>
        <w:t xml:space="preserve"> </w:t>
      </w:r>
      <w:r>
        <w:fldChar w:fldCharType="begin"/>
      </w:r>
      <w:r>
        <w:instrText xml:space="preserve"> REF _Ref3889998</w:instrText>
      </w:r>
      <w:r>
        <w:instrText xml:space="preserve"> \# 0 \h  \* MERGEFORMAT </w:instrText>
      </w:r>
      <w:r>
        <w:fldChar w:fldCharType="separate"/>
      </w:r>
      <w:r>
        <w:t>61</w:t>
      </w:r>
      <w:r>
        <w:fldChar w:fldCharType="end"/>
      </w:r>
      <w:r>
        <w:t xml:space="preserve"> и </w:t>
      </w:r>
      <w:r>
        <w:t xml:space="preserve">на </w:t>
      </w:r>
      <w:r>
        <w:t>рисунк</w:t>
      </w:r>
      <w:r>
        <w:t>е</w:t>
      </w:r>
      <w:r>
        <w:t xml:space="preserve"> </w:t>
      </w:r>
      <w:r>
        <w:fldChar w:fldCharType="begin"/>
      </w:r>
      <w:r>
        <w:instrText xml:space="preserve"> REF _Ref3890035</w:instrText>
      </w:r>
      <w:r>
        <w:instrText xml:space="preserve"> \# 0 \h  \* MERGEFORMAT </w:instrText>
      </w:r>
      <w:r>
        <w:fldChar w:fldCharType="separate"/>
      </w:r>
      <w:r>
        <w:t>58</w:t>
      </w:r>
      <w:r>
        <w:fldChar w:fldCharType="end"/>
      </w:r>
      <w:r>
        <w:t xml:space="preserve"> </w:t>
      </w:r>
      <w:r>
        <w:t>приведен</w:t>
      </w:r>
      <w:r>
        <w:t xml:space="preserve"> объ</w:t>
      </w:r>
      <w:r>
        <w:t>е</w:t>
      </w:r>
      <w:r>
        <w:t xml:space="preserve">м автоматизации </w:t>
      </w:r>
      <w:bookmarkStart w:id="410" w:name="_Ref151875029"/>
      <w:r>
        <w:t>путевого подогревателя (с промежуточным теплоносителем)</w:t>
      </w:r>
      <w:r>
        <w:t>.</w:t>
      </w:r>
    </w:p>
    <w:p/>
    <w:p>
      <w:pPr>
        <w:pStyle w:val="af6"/>
        <w:spacing w:after="0"/>
      </w:pPr>
      <w:bookmarkStart w:id="411" w:name="_Ref3889998"/>
      <w:bookmarkEnd w:id="410"/>
      <w:r>
        <w:t xml:space="preserve">Таблица </w:t>
      </w:r>
      <w:r>
        <w:rPr>
          <w:noProof/>
        </w:rPr>
        <w:fldChar w:fldCharType="begin"/>
      </w:r>
      <w:r>
        <w:rPr>
          <w:noProof/>
        </w:rPr>
        <w:instrText xml:space="preserve"> SEQ Таблица \* ARABIC </w:instrText>
      </w:r>
      <w:r>
        <w:rPr>
          <w:noProof/>
        </w:rPr>
        <w:fldChar w:fldCharType="separate"/>
      </w:r>
      <w:r>
        <w:rPr>
          <w:noProof/>
        </w:rPr>
        <w:t>61</w:t>
      </w:r>
      <w:r>
        <w:rPr>
          <w:noProof/>
        </w:rPr>
        <w:fldChar w:fldCharType="end"/>
      </w:r>
      <w:bookmarkEnd w:id="411"/>
    </w:p>
    <w:p>
      <w:pPr>
        <w:pStyle w:val="af6"/>
      </w:pPr>
      <w:r>
        <w:t xml:space="preserve">Объём автоматизации </w:t>
      </w:r>
      <w:r>
        <w:t>путевого подогревателя (с промежуточным теплоносителем)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4425"/>
        <w:gridCol w:w="1624"/>
        <w:gridCol w:w="1399"/>
        <w:gridCol w:w="1790"/>
      </w:tblGrid>
      <w:tr>
        <w:trPr>
          <w:tblHeader/>
        </w:trPr>
        <w:tc>
          <w:tcPr>
            <w:tcW w:w="313"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pStyle w:val="1b"/>
            </w:pPr>
            <w:r>
              <w:t>№</w:t>
            </w:r>
            <w:r>
              <w:t xml:space="preserve"> П/П</w:t>
            </w:r>
          </w:p>
        </w:tc>
        <w:tc>
          <w:tcPr>
            <w:tcW w:w="224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24"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618"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313"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pStyle w:val="1b"/>
            </w:pPr>
          </w:p>
        </w:tc>
        <w:tc>
          <w:tcPr>
            <w:tcW w:w="2245"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24"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10"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908"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w:t>
            </w:r>
          </w:p>
        </w:tc>
      </w:tr>
      <w:tr>
        <w:trPr>
          <w:tblHeader/>
        </w:trPr>
        <w:tc>
          <w:tcPr>
            <w:tcW w:w="313"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82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1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90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313" w:type="pct"/>
            <w:tcBorders>
              <w:left w:val="single" w:sz="12" w:space="0" w:color="auto"/>
            </w:tcBorders>
            <w:vAlign w:val="center"/>
          </w:tcPr>
          <w:p>
            <w:pPr>
              <w:pStyle w:val="aff3"/>
            </w:pPr>
            <w:r>
              <w:t>1</w:t>
            </w:r>
          </w:p>
        </w:tc>
        <w:tc>
          <w:tcPr>
            <w:tcW w:w="2245" w:type="pct"/>
            <w:vAlign w:val="center"/>
          </w:tcPr>
          <w:p>
            <w:pPr>
              <w:pStyle w:val="aff3"/>
            </w:pPr>
            <w:r>
              <w:t>Расход подогреваемого продукта</w:t>
            </w:r>
          </w:p>
        </w:tc>
        <w:tc>
          <w:tcPr>
            <w:tcW w:w="824" w:type="pct"/>
            <w:vAlign w:val="center"/>
          </w:tcPr>
          <w:p>
            <w:pPr>
              <w:pStyle w:val="aff3"/>
            </w:pPr>
            <w:r>
              <w:t>FQ1</w:t>
            </w:r>
          </w:p>
        </w:tc>
        <w:tc>
          <w:tcPr>
            <w:tcW w:w="710" w:type="pct"/>
            <w:vAlign w:val="center"/>
          </w:tcPr>
          <w:p>
            <w:pPr>
              <w:pStyle w:val="aff3"/>
            </w:pPr>
            <w:r>
              <w:t>Ид, С, З*</w:t>
            </w:r>
          </w:p>
        </w:tc>
        <w:tc>
          <w:tcPr>
            <w:tcW w:w="908" w:type="pct"/>
            <w:tcBorders>
              <w:right w:val="single" w:sz="12" w:space="0" w:color="auto"/>
            </w:tcBorders>
            <w:vAlign w:val="center"/>
          </w:tcPr>
          <w:p>
            <w:pPr>
              <w:pStyle w:val="aff3"/>
            </w:pPr>
            <w:r>
              <w:t>Ид, Р, С, З*</w:t>
            </w:r>
          </w:p>
        </w:tc>
      </w:tr>
      <w:tr>
        <w:tc>
          <w:tcPr>
            <w:tcW w:w="313" w:type="pct"/>
            <w:tcBorders>
              <w:left w:val="single" w:sz="12" w:space="0" w:color="auto"/>
            </w:tcBorders>
            <w:vAlign w:val="center"/>
          </w:tcPr>
          <w:p>
            <w:pPr>
              <w:pStyle w:val="aff3"/>
            </w:pPr>
            <w:r>
              <w:t>2</w:t>
            </w:r>
          </w:p>
        </w:tc>
        <w:tc>
          <w:tcPr>
            <w:tcW w:w="2245" w:type="pct"/>
            <w:vAlign w:val="center"/>
          </w:tcPr>
          <w:p>
            <w:pPr>
              <w:pStyle w:val="aff3"/>
            </w:pPr>
            <w:r>
              <w:t>Температура подогреваемого продукта на входе в подогреватель**</w:t>
            </w:r>
          </w:p>
        </w:tc>
        <w:tc>
          <w:tcPr>
            <w:tcW w:w="824" w:type="pct"/>
            <w:vAlign w:val="center"/>
          </w:tcPr>
          <w:p>
            <w:pPr>
              <w:pStyle w:val="aff3"/>
            </w:pPr>
            <w:r>
              <w:t>Т1</w:t>
            </w:r>
          </w:p>
        </w:tc>
        <w:tc>
          <w:tcPr>
            <w:tcW w:w="710" w:type="pct"/>
            <w:vAlign w:val="center"/>
          </w:tcPr>
          <w:p>
            <w:pPr>
              <w:pStyle w:val="aff3"/>
            </w:pPr>
            <w:r>
              <w:t>-</w:t>
            </w:r>
          </w:p>
        </w:tc>
        <w:tc>
          <w:tcPr>
            <w:tcW w:w="908" w:type="pct"/>
            <w:tcBorders>
              <w:right w:val="single" w:sz="12" w:space="0" w:color="auto"/>
            </w:tcBorders>
            <w:vAlign w:val="center"/>
          </w:tcPr>
          <w:p>
            <w:pPr>
              <w:pStyle w:val="aff3"/>
            </w:pPr>
            <w:r>
              <w:t>Им, Ид, С</w:t>
            </w:r>
          </w:p>
        </w:tc>
      </w:tr>
      <w:tr>
        <w:tc>
          <w:tcPr>
            <w:tcW w:w="313" w:type="pct"/>
            <w:tcBorders>
              <w:left w:val="single" w:sz="12" w:space="0" w:color="auto"/>
            </w:tcBorders>
            <w:vAlign w:val="center"/>
          </w:tcPr>
          <w:p>
            <w:pPr>
              <w:pStyle w:val="aff3"/>
            </w:pPr>
            <w:r>
              <w:t>3</w:t>
            </w:r>
          </w:p>
        </w:tc>
        <w:tc>
          <w:tcPr>
            <w:tcW w:w="2245" w:type="pct"/>
            <w:vAlign w:val="center"/>
          </w:tcPr>
          <w:p>
            <w:pPr>
              <w:pStyle w:val="aff3"/>
            </w:pPr>
            <w:r>
              <w:t>Давление подогреваемого продукта на входе в подогреватель**</w:t>
            </w:r>
          </w:p>
        </w:tc>
        <w:tc>
          <w:tcPr>
            <w:tcW w:w="824" w:type="pct"/>
            <w:vAlign w:val="center"/>
          </w:tcPr>
          <w:p>
            <w:pPr>
              <w:pStyle w:val="aff3"/>
            </w:pPr>
            <w:r>
              <w:t>Р1</w:t>
            </w:r>
          </w:p>
        </w:tc>
        <w:tc>
          <w:tcPr>
            <w:tcW w:w="710" w:type="pct"/>
            <w:vAlign w:val="center"/>
          </w:tcPr>
          <w:p>
            <w:pPr>
              <w:pStyle w:val="aff3"/>
            </w:pPr>
            <w:r>
              <w:t>Им, Ид, С, З*</w:t>
            </w:r>
          </w:p>
        </w:tc>
        <w:tc>
          <w:tcPr>
            <w:tcW w:w="908"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4</w:t>
            </w:r>
          </w:p>
        </w:tc>
        <w:tc>
          <w:tcPr>
            <w:tcW w:w="2245" w:type="pct"/>
            <w:vAlign w:val="center"/>
          </w:tcPr>
          <w:p>
            <w:pPr>
              <w:pStyle w:val="aff3"/>
            </w:pPr>
            <w:r>
              <w:t>Температура подогреваемого продукта на выходе из подогревателя**</w:t>
            </w:r>
          </w:p>
        </w:tc>
        <w:tc>
          <w:tcPr>
            <w:tcW w:w="824" w:type="pct"/>
            <w:vAlign w:val="center"/>
          </w:tcPr>
          <w:p>
            <w:pPr>
              <w:pStyle w:val="aff3"/>
            </w:pPr>
            <w:r>
              <w:t>Т2</w:t>
            </w:r>
          </w:p>
        </w:tc>
        <w:tc>
          <w:tcPr>
            <w:tcW w:w="710" w:type="pct"/>
            <w:vAlign w:val="center"/>
          </w:tcPr>
          <w:p>
            <w:pPr>
              <w:pStyle w:val="aff3"/>
            </w:pPr>
            <w:r>
              <w:t>Им, Ид, С, З*</w:t>
            </w:r>
          </w:p>
        </w:tc>
        <w:tc>
          <w:tcPr>
            <w:tcW w:w="908"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5</w:t>
            </w:r>
          </w:p>
        </w:tc>
        <w:tc>
          <w:tcPr>
            <w:tcW w:w="2245" w:type="pct"/>
            <w:vAlign w:val="center"/>
          </w:tcPr>
          <w:p>
            <w:pPr>
              <w:pStyle w:val="aff3"/>
            </w:pPr>
            <w:r>
              <w:t>Давление подогреваемого продукта на выходе из подогревателя**</w:t>
            </w:r>
          </w:p>
        </w:tc>
        <w:tc>
          <w:tcPr>
            <w:tcW w:w="824" w:type="pct"/>
            <w:vAlign w:val="center"/>
          </w:tcPr>
          <w:p>
            <w:pPr>
              <w:pStyle w:val="aff3"/>
            </w:pPr>
            <w:r>
              <w:t>Р2</w:t>
            </w:r>
          </w:p>
        </w:tc>
        <w:tc>
          <w:tcPr>
            <w:tcW w:w="710" w:type="pct"/>
            <w:vAlign w:val="center"/>
          </w:tcPr>
          <w:p>
            <w:pPr>
              <w:pStyle w:val="aff3"/>
            </w:pPr>
            <w:r>
              <w:t>Им, Ид, С, З*</w:t>
            </w:r>
          </w:p>
        </w:tc>
        <w:tc>
          <w:tcPr>
            <w:tcW w:w="908"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6</w:t>
            </w:r>
          </w:p>
        </w:tc>
        <w:tc>
          <w:tcPr>
            <w:tcW w:w="2245" w:type="pct"/>
            <w:vAlign w:val="center"/>
          </w:tcPr>
          <w:p>
            <w:pPr>
              <w:pStyle w:val="aff3"/>
            </w:pPr>
            <w:r>
              <w:t>Расход топливного газа</w:t>
            </w:r>
          </w:p>
        </w:tc>
        <w:tc>
          <w:tcPr>
            <w:tcW w:w="824" w:type="pct"/>
            <w:vAlign w:val="center"/>
          </w:tcPr>
          <w:p>
            <w:pPr>
              <w:pStyle w:val="aff3"/>
            </w:pPr>
            <w:r>
              <w:t>FQ2</w:t>
            </w:r>
          </w:p>
        </w:tc>
        <w:tc>
          <w:tcPr>
            <w:tcW w:w="710" w:type="pct"/>
            <w:vAlign w:val="center"/>
          </w:tcPr>
          <w:p>
            <w:pPr>
              <w:pStyle w:val="aff3"/>
            </w:pPr>
            <w:r>
              <w:t>Ид, С, З*</w:t>
            </w:r>
          </w:p>
        </w:tc>
        <w:tc>
          <w:tcPr>
            <w:tcW w:w="908" w:type="pct"/>
            <w:tcBorders>
              <w:right w:val="single" w:sz="12" w:space="0" w:color="auto"/>
            </w:tcBorders>
            <w:vAlign w:val="center"/>
          </w:tcPr>
          <w:p>
            <w:pPr>
              <w:pStyle w:val="aff3"/>
            </w:pPr>
            <w:r>
              <w:t>Ид, С, З*</w:t>
            </w:r>
          </w:p>
        </w:tc>
      </w:tr>
      <w:tr>
        <w:tc>
          <w:tcPr>
            <w:tcW w:w="313" w:type="pct"/>
            <w:tcBorders>
              <w:left w:val="single" w:sz="12" w:space="0" w:color="auto"/>
            </w:tcBorders>
            <w:vAlign w:val="center"/>
          </w:tcPr>
          <w:p>
            <w:pPr>
              <w:pStyle w:val="aff3"/>
            </w:pPr>
            <w:r>
              <w:t>7</w:t>
            </w:r>
          </w:p>
        </w:tc>
        <w:tc>
          <w:tcPr>
            <w:tcW w:w="2245" w:type="pct"/>
            <w:vAlign w:val="center"/>
          </w:tcPr>
          <w:p>
            <w:pPr>
              <w:pStyle w:val="aff3"/>
            </w:pPr>
            <w:r>
              <w:t>Давление топливного газа на входе в подогреватель</w:t>
            </w:r>
          </w:p>
        </w:tc>
        <w:tc>
          <w:tcPr>
            <w:tcW w:w="824" w:type="pct"/>
            <w:vAlign w:val="center"/>
          </w:tcPr>
          <w:p>
            <w:pPr>
              <w:pStyle w:val="aff3"/>
            </w:pPr>
            <w:r>
              <w:t>Р4</w:t>
            </w:r>
          </w:p>
        </w:tc>
        <w:tc>
          <w:tcPr>
            <w:tcW w:w="710" w:type="pct"/>
            <w:vAlign w:val="center"/>
          </w:tcPr>
          <w:p>
            <w:pPr>
              <w:pStyle w:val="aff3"/>
            </w:pPr>
            <w:r>
              <w:t>Им, Ид, С, З*</w:t>
            </w:r>
          </w:p>
        </w:tc>
        <w:tc>
          <w:tcPr>
            <w:tcW w:w="908"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8</w:t>
            </w:r>
          </w:p>
        </w:tc>
        <w:tc>
          <w:tcPr>
            <w:tcW w:w="2245" w:type="pct"/>
            <w:vAlign w:val="center"/>
          </w:tcPr>
          <w:p>
            <w:pPr>
              <w:pStyle w:val="aff3"/>
            </w:pPr>
            <w:r>
              <w:t>Температура топливного газа на входе в камеру сгорания подогревателя</w:t>
            </w:r>
          </w:p>
        </w:tc>
        <w:tc>
          <w:tcPr>
            <w:tcW w:w="824" w:type="pct"/>
            <w:vAlign w:val="center"/>
          </w:tcPr>
          <w:p>
            <w:pPr>
              <w:pStyle w:val="aff3"/>
            </w:pPr>
            <w:r>
              <w:rPr>
                <w:lang w:val="en-US"/>
              </w:rPr>
              <w:t>T</w:t>
            </w:r>
            <w:r>
              <w:t>3</w:t>
            </w:r>
          </w:p>
        </w:tc>
        <w:tc>
          <w:tcPr>
            <w:tcW w:w="710" w:type="pct"/>
            <w:vAlign w:val="center"/>
          </w:tcPr>
          <w:p>
            <w:pPr>
              <w:pStyle w:val="aff3"/>
            </w:pPr>
            <w:r>
              <w:t>Им, Ид</w:t>
            </w:r>
          </w:p>
        </w:tc>
        <w:tc>
          <w:tcPr>
            <w:tcW w:w="908" w:type="pct"/>
            <w:tcBorders>
              <w:right w:val="single" w:sz="12" w:space="0" w:color="auto"/>
            </w:tcBorders>
            <w:vAlign w:val="center"/>
          </w:tcPr>
          <w:p>
            <w:pPr>
              <w:pStyle w:val="aff3"/>
            </w:pPr>
            <w:r>
              <w:t>Им, Ид</w:t>
            </w:r>
          </w:p>
        </w:tc>
      </w:tr>
      <w:tr>
        <w:tc>
          <w:tcPr>
            <w:tcW w:w="313" w:type="pct"/>
            <w:tcBorders>
              <w:left w:val="single" w:sz="12" w:space="0" w:color="auto"/>
            </w:tcBorders>
            <w:vAlign w:val="center"/>
          </w:tcPr>
          <w:p>
            <w:pPr>
              <w:pStyle w:val="aff3"/>
            </w:pPr>
            <w:r>
              <w:t>9</w:t>
            </w:r>
          </w:p>
        </w:tc>
        <w:tc>
          <w:tcPr>
            <w:tcW w:w="2245" w:type="pct"/>
            <w:vAlign w:val="center"/>
          </w:tcPr>
          <w:p>
            <w:pPr>
              <w:pStyle w:val="aff3"/>
            </w:pPr>
            <w:r>
              <w:t>Давление топливного газа на входе в камеру сгорания подогревателя</w:t>
            </w:r>
          </w:p>
        </w:tc>
        <w:tc>
          <w:tcPr>
            <w:tcW w:w="824" w:type="pct"/>
            <w:vAlign w:val="center"/>
          </w:tcPr>
          <w:p>
            <w:pPr>
              <w:pStyle w:val="aff3"/>
            </w:pPr>
            <w:r>
              <w:t>Р3</w:t>
            </w:r>
          </w:p>
        </w:tc>
        <w:tc>
          <w:tcPr>
            <w:tcW w:w="710" w:type="pct"/>
            <w:vAlign w:val="center"/>
          </w:tcPr>
          <w:p>
            <w:pPr>
              <w:pStyle w:val="aff3"/>
            </w:pPr>
            <w:r>
              <w:t>Им, Ид, С, З*</w:t>
            </w:r>
          </w:p>
        </w:tc>
        <w:tc>
          <w:tcPr>
            <w:tcW w:w="908"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10</w:t>
            </w:r>
          </w:p>
        </w:tc>
        <w:tc>
          <w:tcPr>
            <w:tcW w:w="2245" w:type="pct"/>
            <w:vAlign w:val="center"/>
          </w:tcPr>
          <w:p>
            <w:pPr>
              <w:pStyle w:val="aff3"/>
            </w:pPr>
            <w:r>
              <w:t>Температура дымовых газов***</w:t>
            </w:r>
          </w:p>
        </w:tc>
        <w:tc>
          <w:tcPr>
            <w:tcW w:w="824" w:type="pct"/>
            <w:vAlign w:val="center"/>
          </w:tcPr>
          <w:p>
            <w:pPr>
              <w:pStyle w:val="aff3"/>
            </w:pPr>
            <w:r>
              <w:t>T5</w:t>
            </w:r>
          </w:p>
        </w:tc>
        <w:tc>
          <w:tcPr>
            <w:tcW w:w="710" w:type="pct"/>
            <w:vAlign w:val="center"/>
          </w:tcPr>
          <w:p>
            <w:pPr>
              <w:pStyle w:val="aff3"/>
            </w:pPr>
            <w:r>
              <w:t>Ид, С, З*</w:t>
            </w:r>
          </w:p>
        </w:tc>
        <w:tc>
          <w:tcPr>
            <w:tcW w:w="908" w:type="pct"/>
            <w:tcBorders>
              <w:right w:val="single" w:sz="12" w:space="0" w:color="auto"/>
            </w:tcBorders>
            <w:vAlign w:val="center"/>
          </w:tcPr>
          <w:p>
            <w:pPr>
              <w:pStyle w:val="aff3"/>
            </w:pPr>
            <w:r>
              <w:t>Ид, С, З*</w:t>
            </w:r>
          </w:p>
        </w:tc>
      </w:tr>
      <w:tr>
        <w:tc>
          <w:tcPr>
            <w:tcW w:w="313" w:type="pct"/>
            <w:tcBorders>
              <w:left w:val="single" w:sz="12" w:space="0" w:color="auto"/>
            </w:tcBorders>
            <w:vAlign w:val="center"/>
          </w:tcPr>
          <w:p>
            <w:pPr>
              <w:pStyle w:val="aff3"/>
            </w:pPr>
            <w:r>
              <w:t>1</w:t>
            </w:r>
            <w:r>
              <w:rPr>
                <w:lang w:val="en-US"/>
              </w:rPr>
              <w:t>1</w:t>
            </w:r>
          </w:p>
        </w:tc>
        <w:tc>
          <w:tcPr>
            <w:tcW w:w="2245" w:type="pct"/>
            <w:vAlign w:val="center"/>
          </w:tcPr>
          <w:p>
            <w:pPr>
              <w:pStyle w:val="aff3"/>
            </w:pPr>
            <w:r>
              <w:t>Положение, состояние и управление электроприводной ЗРА</w:t>
            </w:r>
            <w:r>
              <w:t xml:space="preserve"> </w:t>
            </w:r>
            <w:r>
              <w:t>****</w:t>
            </w:r>
          </w:p>
        </w:tc>
        <w:tc>
          <w:tcPr>
            <w:tcW w:w="824" w:type="pct"/>
            <w:vAlign w:val="center"/>
          </w:tcPr>
          <w:p>
            <w:pPr>
              <w:pStyle w:val="aff3"/>
              <w:rPr>
                <w:lang w:val="en-US"/>
              </w:rPr>
            </w:pPr>
            <w:r>
              <w:t>N</w:t>
            </w:r>
            <w:r>
              <w:rPr>
                <w:lang w:val="en-US"/>
              </w:rPr>
              <w:t>1</w:t>
            </w:r>
            <w:r>
              <w:t xml:space="preserve">, </w:t>
            </w:r>
            <w:r>
              <w:rPr>
                <w:lang w:val="en-US"/>
              </w:rPr>
              <w:t>N</w:t>
            </w:r>
            <w:r>
              <w:rPr>
                <w:lang w:val="en-US"/>
              </w:rPr>
              <w:t>2</w:t>
            </w:r>
            <w:r>
              <w:rPr>
                <w:lang w:val="en-US"/>
              </w:rPr>
              <w:t>, N</w:t>
            </w:r>
            <w:r>
              <w:rPr>
                <w:lang w:val="en-US"/>
              </w:rPr>
              <w:t>3</w:t>
            </w:r>
          </w:p>
        </w:tc>
        <w:tc>
          <w:tcPr>
            <w:tcW w:w="710" w:type="pct"/>
            <w:vAlign w:val="center"/>
          </w:tcPr>
          <w:p>
            <w:pPr>
              <w:pStyle w:val="aff3"/>
            </w:pPr>
            <w:r>
              <w:t>У, С</w:t>
            </w:r>
          </w:p>
        </w:tc>
        <w:tc>
          <w:tcPr>
            <w:tcW w:w="908" w:type="pct"/>
            <w:tcBorders>
              <w:right w:val="single" w:sz="12" w:space="0" w:color="auto"/>
            </w:tcBorders>
            <w:vAlign w:val="center"/>
          </w:tcPr>
          <w:p>
            <w:pPr>
              <w:pStyle w:val="aff3"/>
            </w:pPr>
            <w:r>
              <w:t>У, С</w:t>
            </w:r>
          </w:p>
        </w:tc>
      </w:tr>
      <w:tr>
        <w:tc>
          <w:tcPr>
            <w:tcW w:w="313" w:type="pct"/>
            <w:tcBorders>
              <w:left w:val="single" w:sz="12" w:space="0" w:color="auto"/>
            </w:tcBorders>
            <w:vAlign w:val="center"/>
          </w:tcPr>
          <w:p>
            <w:pPr>
              <w:pStyle w:val="aff3"/>
            </w:pPr>
            <w:r>
              <w:t>1</w:t>
            </w:r>
            <w:r>
              <w:rPr>
                <w:lang w:val="en-US"/>
              </w:rPr>
              <w:t>2</w:t>
            </w:r>
          </w:p>
        </w:tc>
        <w:tc>
          <w:tcPr>
            <w:tcW w:w="2245" w:type="pct"/>
            <w:vAlign w:val="center"/>
          </w:tcPr>
          <w:p>
            <w:pPr>
              <w:pStyle w:val="aff3"/>
            </w:pPr>
            <w:r>
              <w:t>Температура промежуточного теплоносителя</w:t>
            </w:r>
          </w:p>
        </w:tc>
        <w:tc>
          <w:tcPr>
            <w:tcW w:w="824" w:type="pct"/>
            <w:vAlign w:val="center"/>
          </w:tcPr>
          <w:p>
            <w:pPr>
              <w:pStyle w:val="aff3"/>
            </w:pPr>
            <w:r>
              <w:t>Т4</w:t>
            </w:r>
          </w:p>
        </w:tc>
        <w:tc>
          <w:tcPr>
            <w:tcW w:w="710" w:type="pct"/>
            <w:vAlign w:val="center"/>
          </w:tcPr>
          <w:p>
            <w:pPr>
              <w:pStyle w:val="aff3"/>
            </w:pPr>
            <w:r>
              <w:t>Им, Ид, С, З*</w:t>
            </w:r>
          </w:p>
        </w:tc>
        <w:tc>
          <w:tcPr>
            <w:tcW w:w="908" w:type="pct"/>
            <w:tcBorders>
              <w:right w:val="single" w:sz="12" w:space="0" w:color="auto"/>
            </w:tcBorders>
            <w:vAlign w:val="center"/>
          </w:tcPr>
          <w:p>
            <w:pPr>
              <w:pStyle w:val="aff3"/>
            </w:pPr>
            <w:r>
              <w:t>Им, Ид, С, З*</w:t>
            </w:r>
          </w:p>
        </w:tc>
      </w:tr>
      <w:tr>
        <w:tc>
          <w:tcPr>
            <w:tcW w:w="313" w:type="pct"/>
            <w:tcBorders>
              <w:left w:val="single" w:sz="12" w:space="0" w:color="auto"/>
            </w:tcBorders>
            <w:vAlign w:val="center"/>
          </w:tcPr>
          <w:p>
            <w:pPr>
              <w:pStyle w:val="aff3"/>
            </w:pPr>
            <w:r>
              <w:t>1</w:t>
            </w:r>
            <w:r>
              <w:rPr>
                <w:lang w:val="en-US"/>
              </w:rPr>
              <w:t>3</w:t>
            </w:r>
          </w:p>
        </w:tc>
        <w:tc>
          <w:tcPr>
            <w:tcW w:w="2245" w:type="pct"/>
            <w:vAlign w:val="center"/>
          </w:tcPr>
          <w:p>
            <w:pPr>
              <w:pStyle w:val="aff3"/>
              <w:rPr>
                <w:lang w:val="en-US"/>
              </w:rPr>
            </w:pPr>
            <w:r>
              <w:t>Уровень промежуточного теплоносителя</w:t>
            </w:r>
          </w:p>
        </w:tc>
        <w:tc>
          <w:tcPr>
            <w:tcW w:w="824" w:type="pct"/>
            <w:vAlign w:val="center"/>
          </w:tcPr>
          <w:p>
            <w:pPr>
              <w:pStyle w:val="aff3"/>
            </w:pPr>
            <w:r>
              <w:t>L1</w:t>
            </w:r>
          </w:p>
        </w:tc>
        <w:tc>
          <w:tcPr>
            <w:tcW w:w="710" w:type="pct"/>
            <w:vAlign w:val="center"/>
          </w:tcPr>
          <w:p>
            <w:pPr>
              <w:pStyle w:val="aff3"/>
            </w:pPr>
            <w:r>
              <w:t>Ид, С, З*</w:t>
            </w:r>
          </w:p>
        </w:tc>
        <w:tc>
          <w:tcPr>
            <w:tcW w:w="908" w:type="pct"/>
            <w:tcBorders>
              <w:right w:val="single" w:sz="12" w:space="0" w:color="auto"/>
            </w:tcBorders>
            <w:vAlign w:val="center"/>
          </w:tcPr>
          <w:p>
            <w:pPr>
              <w:pStyle w:val="aff3"/>
            </w:pPr>
            <w:r>
              <w:t>Ид, С, З*</w:t>
            </w:r>
          </w:p>
        </w:tc>
      </w:tr>
      <w:tr>
        <w:tc>
          <w:tcPr>
            <w:tcW w:w="313" w:type="pct"/>
            <w:tcBorders>
              <w:left w:val="single" w:sz="12" w:space="0" w:color="auto"/>
            </w:tcBorders>
            <w:vAlign w:val="center"/>
          </w:tcPr>
          <w:p>
            <w:pPr>
              <w:pStyle w:val="aff3"/>
            </w:pPr>
            <w:r>
              <w:t>1</w:t>
            </w:r>
            <w:r>
              <w:rPr>
                <w:lang w:val="en-US"/>
              </w:rPr>
              <w:t>4</w:t>
            </w:r>
          </w:p>
        </w:tc>
        <w:tc>
          <w:tcPr>
            <w:tcW w:w="2245" w:type="pct"/>
            <w:vAlign w:val="center"/>
          </w:tcPr>
          <w:p>
            <w:pPr>
              <w:pStyle w:val="aff3"/>
            </w:pPr>
            <w:r>
              <w:t>Давление воздуха в воздуховоде</w:t>
            </w:r>
          </w:p>
        </w:tc>
        <w:tc>
          <w:tcPr>
            <w:tcW w:w="824" w:type="pct"/>
            <w:vAlign w:val="center"/>
          </w:tcPr>
          <w:p>
            <w:pPr>
              <w:pStyle w:val="aff3"/>
            </w:pPr>
            <w:r>
              <w:t>P6</w:t>
            </w:r>
          </w:p>
        </w:tc>
        <w:tc>
          <w:tcPr>
            <w:tcW w:w="710" w:type="pct"/>
            <w:vAlign w:val="center"/>
          </w:tcPr>
          <w:p>
            <w:pPr>
              <w:pStyle w:val="aff3"/>
            </w:pPr>
            <w:r>
              <w:t>Ид, С, Р,</w:t>
            </w:r>
            <w:r>
              <w:t xml:space="preserve"> </w:t>
            </w:r>
            <w:r>
              <w:t>З*</w:t>
            </w:r>
          </w:p>
        </w:tc>
        <w:tc>
          <w:tcPr>
            <w:tcW w:w="908" w:type="pct"/>
            <w:tcBorders>
              <w:right w:val="single" w:sz="12" w:space="0" w:color="auto"/>
            </w:tcBorders>
            <w:vAlign w:val="center"/>
          </w:tcPr>
          <w:p>
            <w:pPr>
              <w:pStyle w:val="aff3"/>
            </w:pPr>
            <w:r>
              <w:t>Ид, P, С, З*</w:t>
            </w:r>
          </w:p>
        </w:tc>
      </w:tr>
      <w:tr>
        <w:tc>
          <w:tcPr>
            <w:tcW w:w="313" w:type="pct"/>
            <w:tcBorders>
              <w:left w:val="single" w:sz="12" w:space="0" w:color="auto"/>
            </w:tcBorders>
            <w:vAlign w:val="center"/>
          </w:tcPr>
          <w:p>
            <w:pPr>
              <w:pStyle w:val="aff3"/>
            </w:pPr>
            <w:r>
              <w:t>1</w:t>
            </w:r>
            <w:r>
              <w:rPr>
                <w:lang w:val="en-US"/>
              </w:rPr>
              <w:t>5</w:t>
            </w:r>
          </w:p>
        </w:tc>
        <w:tc>
          <w:tcPr>
            <w:tcW w:w="2245" w:type="pct"/>
            <w:vAlign w:val="center"/>
          </w:tcPr>
          <w:p>
            <w:pPr>
              <w:pStyle w:val="aff3"/>
            </w:pPr>
            <w:r>
              <w:t>Температура воздуха в воздуховоде</w:t>
            </w:r>
          </w:p>
        </w:tc>
        <w:tc>
          <w:tcPr>
            <w:tcW w:w="824" w:type="pct"/>
            <w:vAlign w:val="center"/>
          </w:tcPr>
          <w:p>
            <w:pPr>
              <w:pStyle w:val="aff3"/>
            </w:pPr>
            <w:r>
              <w:t>Т6</w:t>
            </w:r>
          </w:p>
        </w:tc>
        <w:tc>
          <w:tcPr>
            <w:tcW w:w="710" w:type="pct"/>
            <w:vAlign w:val="center"/>
          </w:tcPr>
          <w:p>
            <w:pPr>
              <w:pStyle w:val="aff3"/>
            </w:pPr>
            <w:r>
              <w:t>-</w:t>
            </w:r>
          </w:p>
        </w:tc>
        <w:tc>
          <w:tcPr>
            <w:tcW w:w="908" w:type="pct"/>
            <w:tcBorders>
              <w:right w:val="single" w:sz="12" w:space="0" w:color="auto"/>
            </w:tcBorders>
            <w:vAlign w:val="center"/>
          </w:tcPr>
          <w:p>
            <w:pPr>
              <w:pStyle w:val="aff3"/>
            </w:pPr>
            <w:r>
              <w:t>Ид, С</w:t>
            </w:r>
          </w:p>
        </w:tc>
      </w:tr>
      <w:tr>
        <w:tc>
          <w:tcPr>
            <w:tcW w:w="313" w:type="pct"/>
            <w:tcBorders>
              <w:left w:val="single" w:sz="12" w:space="0" w:color="auto"/>
            </w:tcBorders>
            <w:vAlign w:val="center"/>
          </w:tcPr>
          <w:p>
            <w:pPr>
              <w:pStyle w:val="aff3"/>
            </w:pPr>
            <w:r>
              <w:t>1</w:t>
            </w:r>
            <w:r>
              <w:rPr>
                <w:lang w:val="en-US"/>
              </w:rPr>
              <w:t>6</w:t>
            </w:r>
          </w:p>
        </w:tc>
        <w:tc>
          <w:tcPr>
            <w:tcW w:w="2245" w:type="pct"/>
            <w:vAlign w:val="center"/>
          </w:tcPr>
          <w:p>
            <w:pPr>
              <w:pStyle w:val="aff3"/>
            </w:pPr>
            <w:r>
              <w:t>Контроль тяги (разрежения) в камере сгорания</w:t>
            </w:r>
          </w:p>
        </w:tc>
        <w:tc>
          <w:tcPr>
            <w:tcW w:w="824" w:type="pct"/>
            <w:vAlign w:val="center"/>
          </w:tcPr>
          <w:p>
            <w:pPr>
              <w:pStyle w:val="aff3"/>
            </w:pPr>
            <w:r>
              <w:t>Р5</w:t>
            </w:r>
          </w:p>
        </w:tc>
        <w:tc>
          <w:tcPr>
            <w:tcW w:w="710" w:type="pct"/>
            <w:vAlign w:val="center"/>
          </w:tcPr>
          <w:p>
            <w:pPr>
              <w:pStyle w:val="aff3"/>
            </w:pPr>
            <w:r>
              <w:t>Ид, Р, С</w:t>
            </w:r>
          </w:p>
        </w:tc>
        <w:tc>
          <w:tcPr>
            <w:tcW w:w="908" w:type="pct"/>
            <w:tcBorders>
              <w:right w:val="single" w:sz="12" w:space="0" w:color="auto"/>
            </w:tcBorders>
            <w:vAlign w:val="center"/>
          </w:tcPr>
          <w:p>
            <w:pPr>
              <w:pStyle w:val="aff3"/>
            </w:pPr>
            <w:r>
              <w:t>Ид, P, С, З*</w:t>
            </w:r>
          </w:p>
        </w:tc>
      </w:tr>
      <w:tr>
        <w:tc>
          <w:tcPr>
            <w:tcW w:w="313" w:type="pct"/>
            <w:tcBorders>
              <w:left w:val="single" w:sz="12" w:space="0" w:color="auto"/>
            </w:tcBorders>
            <w:vAlign w:val="center"/>
          </w:tcPr>
          <w:p>
            <w:pPr>
              <w:pStyle w:val="aff3"/>
            </w:pPr>
            <w:r>
              <w:t>1</w:t>
            </w:r>
            <w:r>
              <w:rPr>
                <w:lang w:val="en-US"/>
              </w:rPr>
              <w:t>7</w:t>
            </w:r>
          </w:p>
        </w:tc>
        <w:tc>
          <w:tcPr>
            <w:tcW w:w="2245" w:type="pct"/>
            <w:vAlign w:val="center"/>
          </w:tcPr>
          <w:p>
            <w:pPr>
              <w:pStyle w:val="aff3"/>
            </w:pPr>
            <w:r>
              <w:t>Контроль наличия пламени*** в камере сгорания</w:t>
            </w:r>
          </w:p>
        </w:tc>
        <w:tc>
          <w:tcPr>
            <w:tcW w:w="824" w:type="pct"/>
            <w:vAlign w:val="center"/>
          </w:tcPr>
          <w:p>
            <w:pPr>
              <w:pStyle w:val="aff3"/>
            </w:pPr>
            <w:r>
              <w:t>N</w:t>
            </w:r>
            <w:r>
              <w:rPr>
                <w:lang w:val="en-US"/>
              </w:rPr>
              <w:t>4</w:t>
            </w:r>
          </w:p>
        </w:tc>
        <w:tc>
          <w:tcPr>
            <w:tcW w:w="710" w:type="pct"/>
            <w:vAlign w:val="center"/>
          </w:tcPr>
          <w:p>
            <w:pPr>
              <w:pStyle w:val="aff3"/>
            </w:pPr>
            <w:r>
              <w:t>У, С, З*</w:t>
            </w:r>
          </w:p>
        </w:tc>
        <w:tc>
          <w:tcPr>
            <w:tcW w:w="908" w:type="pct"/>
            <w:tcBorders>
              <w:right w:val="single" w:sz="12" w:space="0" w:color="auto"/>
            </w:tcBorders>
            <w:vAlign w:val="center"/>
          </w:tcPr>
          <w:p>
            <w:pPr>
              <w:pStyle w:val="aff3"/>
            </w:pPr>
            <w:r>
              <w:t>У, С, З*</w:t>
            </w:r>
          </w:p>
        </w:tc>
      </w:tr>
      <w:tr>
        <w:tc>
          <w:tcPr>
            <w:tcW w:w="313" w:type="pct"/>
            <w:tcBorders>
              <w:left w:val="single" w:sz="12" w:space="0" w:color="auto"/>
            </w:tcBorders>
            <w:vAlign w:val="center"/>
          </w:tcPr>
          <w:p>
            <w:pPr>
              <w:pStyle w:val="aff3"/>
            </w:pPr>
            <w:r>
              <w:t>1</w:t>
            </w:r>
            <w:r>
              <w:rPr>
                <w:lang w:val="en-US"/>
              </w:rPr>
              <w:t>8</w:t>
            </w:r>
          </w:p>
        </w:tc>
        <w:tc>
          <w:tcPr>
            <w:tcW w:w="2245" w:type="pct"/>
            <w:vAlign w:val="center"/>
          </w:tcPr>
          <w:p>
            <w:pPr>
              <w:pStyle w:val="aff3"/>
            </w:pPr>
            <w:r>
              <w:t>Загазованность на площадке подогревателя</w:t>
            </w:r>
          </w:p>
        </w:tc>
        <w:tc>
          <w:tcPr>
            <w:tcW w:w="824" w:type="pct"/>
            <w:vAlign w:val="center"/>
          </w:tcPr>
          <w:p>
            <w:pPr>
              <w:pStyle w:val="aff3"/>
            </w:pPr>
            <w:r>
              <w:rPr>
                <w:lang w:val="en-US"/>
              </w:rPr>
              <w:t>A1</w:t>
            </w:r>
          </w:p>
        </w:tc>
        <w:tc>
          <w:tcPr>
            <w:tcW w:w="710" w:type="pct"/>
            <w:vAlign w:val="center"/>
          </w:tcPr>
          <w:p>
            <w:pPr>
              <w:pStyle w:val="aff3"/>
            </w:pPr>
            <w:r>
              <w:t>С, З*</w:t>
            </w:r>
          </w:p>
        </w:tc>
        <w:tc>
          <w:tcPr>
            <w:tcW w:w="908" w:type="pct"/>
            <w:tcBorders>
              <w:right w:val="single" w:sz="12" w:space="0" w:color="auto"/>
            </w:tcBorders>
            <w:vAlign w:val="center"/>
          </w:tcPr>
          <w:p>
            <w:pPr>
              <w:pStyle w:val="aff3"/>
            </w:pPr>
            <w:r>
              <w:t>С, З*, Ф</w:t>
            </w:r>
          </w:p>
        </w:tc>
      </w:tr>
      <w:tr>
        <w:tc>
          <w:tcPr>
            <w:tcW w:w="313" w:type="pct"/>
            <w:tcBorders>
              <w:left w:val="single" w:sz="12" w:space="0" w:color="auto"/>
            </w:tcBorders>
            <w:vAlign w:val="center"/>
          </w:tcPr>
          <w:p>
            <w:pPr>
              <w:pStyle w:val="aff3"/>
            </w:pPr>
            <w:r>
              <w:rPr>
                <w:lang w:val="en-US"/>
              </w:rPr>
              <w:t>19</w:t>
            </w:r>
          </w:p>
        </w:tc>
        <w:tc>
          <w:tcPr>
            <w:tcW w:w="2245" w:type="pct"/>
            <w:vAlign w:val="center"/>
          </w:tcPr>
          <w:p>
            <w:pPr>
              <w:pStyle w:val="aff3"/>
            </w:pPr>
            <w:r>
              <w:t>Загазованность в воздуховоде</w:t>
            </w:r>
          </w:p>
        </w:tc>
        <w:tc>
          <w:tcPr>
            <w:tcW w:w="824" w:type="pct"/>
            <w:vAlign w:val="center"/>
          </w:tcPr>
          <w:p>
            <w:pPr>
              <w:pStyle w:val="aff3"/>
            </w:pPr>
            <w:r>
              <w:rPr>
                <w:lang w:val="en-US"/>
              </w:rPr>
              <w:t>A</w:t>
            </w:r>
            <w:r>
              <w:t>2</w:t>
            </w:r>
          </w:p>
        </w:tc>
        <w:tc>
          <w:tcPr>
            <w:tcW w:w="710" w:type="pct"/>
            <w:vAlign w:val="center"/>
          </w:tcPr>
          <w:p>
            <w:pPr>
              <w:pStyle w:val="aff3"/>
            </w:pPr>
            <w:r>
              <w:t>С, З*</w:t>
            </w:r>
          </w:p>
        </w:tc>
        <w:tc>
          <w:tcPr>
            <w:tcW w:w="908" w:type="pct"/>
            <w:tcBorders>
              <w:right w:val="single" w:sz="12" w:space="0" w:color="auto"/>
            </w:tcBorders>
            <w:vAlign w:val="center"/>
          </w:tcPr>
          <w:p>
            <w:pPr>
              <w:pStyle w:val="aff3"/>
            </w:pPr>
            <w:r>
              <w:t>С, З*, Ф</w:t>
            </w:r>
          </w:p>
        </w:tc>
      </w:tr>
      <w:tr>
        <w:tc>
          <w:tcPr>
            <w:tcW w:w="313" w:type="pct"/>
            <w:tcBorders>
              <w:left w:val="single" w:sz="12" w:space="0" w:color="auto"/>
              <w:bottom w:val="single" w:sz="12" w:space="0" w:color="auto"/>
            </w:tcBorders>
            <w:vAlign w:val="center"/>
          </w:tcPr>
          <w:p>
            <w:pPr>
              <w:pStyle w:val="aff3"/>
            </w:pPr>
            <w:r>
              <w:t>2</w:t>
            </w:r>
            <w:r>
              <w:rPr>
                <w:lang w:val="en-US"/>
              </w:rPr>
              <w:t>0</w:t>
            </w:r>
          </w:p>
        </w:tc>
        <w:tc>
          <w:tcPr>
            <w:tcW w:w="2245" w:type="pct"/>
            <w:tcBorders>
              <w:bottom w:val="single" w:sz="12" w:space="0" w:color="auto"/>
            </w:tcBorders>
            <w:vAlign w:val="center"/>
          </w:tcPr>
          <w:p>
            <w:pPr>
              <w:pStyle w:val="aff3"/>
            </w:pPr>
            <w:r>
              <w:t>Содержание кислорода в дымовых газах</w:t>
            </w:r>
          </w:p>
        </w:tc>
        <w:tc>
          <w:tcPr>
            <w:tcW w:w="824" w:type="pct"/>
            <w:tcBorders>
              <w:bottom w:val="single" w:sz="12" w:space="0" w:color="auto"/>
            </w:tcBorders>
            <w:vAlign w:val="center"/>
          </w:tcPr>
          <w:p>
            <w:pPr>
              <w:pStyle w:val="aff3"/>
              <w:rPr>
                <w:lang w:val="en-US"/>
              </w:rPr>
            </w:pPr>
            <w:r>
              <w:rPr>
                <w:lang w:val="en-US"/>
              </w:rPr>
              <w:t>A</w:t>
            </w:r>
            <w:r>
              <w:t>3</w:t>
            </w:r>
          </w:p>
        </w:tc>
        <w:tc>
          <w:tcPr>
            <w:tcW w:w="710" w:type="pct"/>
            <w:tcBorders>
              <w:bottom w:val="single" w:sz="12" w:space="0" w:color="auto"/>
            </w:tcBorders>
            <w:vAlign w:val="center"/>
          </w:tcPr>
          <w:p>
            <w:pPr>
              <w:pStyle w:val="aff3"/>
            </w:pPr>
            <w:r>
              <w:t>С, З*</w:t>
            </w:r>
          </w:p>
        </w:tc>
        <w:tc>
          <w:tcPr>
            <w:tcW w:w="908" w:type="pct"/>
            <w:tcBorders>
              <w:bottom w:val="single" w:sz="12" w:space="0" w:color="auto"/>
              <w:right w:val="single" w:sz="12" w:space="0" w:color="auto"/>
            </w:tcBorders>
            <w:vAlign w:val="center"/>
          </w:tcPr>
          <w:p>
            <w:pPr>
              <w:pStyle w:val="aff3"/>
            </w:pPr>
            <w:r>
              <w:t>С, З*, Ф</w:t>
            </w:r>
          </w:p>
        </w:tc>
      </w:tr>
    </w:tbl>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Выполняется автоматически или по команде оператора –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Количество термопреобразователей определяется количеством змеевиков в подогревателе.</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Количество приборов КИПиА определяется в соответствии с документацией завода-изготовителя</w:t>
      </w:r>
      <w:r>
        <w:t xml:space="preserve"> </w:t>
      </w:r>
      <w:r>
        <w:rPr>
          <w:i/>
          <w:sz w:val="24"/>
          <w:szCs w:val="24"/>
        </w:rPr>
        <w:t>разрабатываемых согласно проектных или типовых ОЛ (ТТ) согласно количества камер сгорания печи.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Тип и количество арматуры определяется при проектировании.</w:t>
      </w:r>
    </w:p>
    <w:p/>
    <w:p>
      <w:pPr>
        <w:pStyle w:val="aff6"/>
      </w:pPr>
      <w:r>
        <w:object w:dxaOrig="11896" w:dyaOrig="4846">
          <v:shape id="_x0000_i1078" type="#_x0000_t75" style="width:422.25pt;height:190.5pt" o:ole="">
            <v:imagedata r:id="rId166" o:title=""/>
          </v:shape>
          <o:OLEObject Type="Embed" ProgID="Visio.Drawing.15" ShapeID="_x0000_i1078" DrawAspect="Content" ObjectID="_1638793768" r:id="rId167"/>
        </w:object>
      </w:r>
    </w:p>
    <w:p>
      <w:pPr>
        <w:pStyle w:val="aff6"/>
        <w:spacing w:before="60"/>
      </w:pPr>
      <w:bookmarkStart w:id="412" w:name="_Ref3890035"/>
      <w:r>
        <w:t>Рис</w:t>
      </w:r>
      <w:r>
        <w:t>.</w:t>
      </w:r>
      <w:r>
        <w:t xml:space="preserve"> </w:t>
      </w:r>
      <w:r>
        <w:rPr>
          <w:noProof/>
        </w:rPr>
        <w:fldChar w:fldCharType="begin"/>
      </w:r>
      <w:r>
        <w:rPr>
          <w:noProof/>
        </w:rPr>
        <w:instrText xml:space="preserve"> SEQ Рисунок \* ARABIC </w:instrText>
      </w:r>
      <w:r>
        <w:rPr>
          <w:noProof/>
        </w:rPr>
        <w:fldChar w:fldCharType="separate"/>
      </w:r>
      <w:r>
        <w:rPr>
          <w:noProof/>
        </w:rPr>
        <w:t>58</w:t>
      </w:r>
      <w:r>
        <w:rPr>
          <w:noProof/>
        </w:rPr>
        <w:fldChar w:fldCharType="end"/>
      </w:r>
      <w:bookmarkEnd w:id="412"/>
      <w:r>
        <w:t xml:space="preserve"> Объ</w:t>
      </w:r>
      <w:r>
        <w:t>е</w:t>
      </w:r>
      <w:r>
        <w:t xml:space="preserve">м автоматизации </w:t>
      </w:r>
      <w:r>
        <w:t>путевого подогревателя (с промежуточным теплоносителем)</w:t>
      </w:r>
    </w:p>
    <w:p>
      <w:pPr>
        <w:pStyle w:val="S4"/>
      </w:pPr>
    </w:p>
    <w:p>
      <w:pPr>
        <w:pStyle w:val="S4"/>
      </w:pPr>
    </w:p>
    <w:p>
      <w:pPr>
        <w:pStyle w:val="31"/>
        <w:numPr>
          <w:ilvl w:val="2"/>
          <w:numId w:val="11"/>
        </w:numPr>
        <w:tabs>
          <w:tab w:val="left" w:pos="567"/>
        </w:tabs>
        <w:ind w:left="0" w:firstLine="0"/>
        <w:rPr>
          <w:caps w:val="0"/>
        </w:rPr>
      </w:pPr>
      <w:bookmarkStart w:id="413" w:name="_Toc6315420"/>
      <w:bookmarkStart w:id="414" w:name="_Toc6585806"/>
      <w:bookmarkStart w:id="415" w:name="_Toc22897668"/>
      <w:r>
        <w:rPr>
          <w:caps w:val="0"/>
        </w:rPr>
        <w:t>ГАЗОРЕГУЛЯТОРНЫЙ ПУНКТ ШКАФНОЙ</w:t>
      </w:r>
      <w:bookmarkEnd w:id="413"/>
      <w:bookmarkEnd w:id="414"/>
      <w:bookmarkEnd w:id="415"/>
    </w:p>
    <w:p/>
    <w:p>
      <w:r>
        <w:t xml:space="preserve">В Таблице </w:t>
      </w:r>
      <w:r>
        <w:fldChar w:fldCharType="begin"/>
      </w:r>
      <w:r>
        <w:instrText xml:space="preserve"> REF _Ref4137501</w:instrText>
      </w:r>
      <w:r>
        <w:instrText xml:space="preserve"> \# 0 \h  \* MERGEFORMAT </w:instrText>
      </w:r>
      <w:r>
        <w:fldChar w:fldCharType="separate"/>
      </w:r>
      <w:r>
        <w:t>62</w:t>
      </w:r>
      <w:r>
        <w:fldChar w:fldCharType="end"/>
      </w:r>
      <w:r>
        <w:t xml:space="preserve"> и</w:t>
      </w:r>
      <w:r>
        <w:t xml:space="preserve"> на</w:t>
      </w:r>
      <w:r>
        <w:t xml:space="preserve"> рисунк</w:t>
      </w:r>
      <w:r>
        <w:t>е</w:t>
      </w:r>
      <w:r>
        <w:t xml:space="preserve"> </w:t>
      </w:r>
      <w:r>
        <w:fldChar w:fldCharType="begin"/>
      </w:r>
      <w:r>
        <w:instrText xml:space="preserve"> REF _Ref4137520</w:instrText>
      </w:r>
      <w:r>
        <w:instrText xml:space="preserve"> \# 0 \h  \* MERGEFORMAT </w:instrText>
      </w:r>
      <w:r>
        <w:fldChar w:fldCharType="separate"/>
      </w:r>
      <w:r>
        <w:t>59</w:t>
      </w:r>
      <w:r>
        <w:fldChar w:fldCharType="end"/>
      </w:r>
      <w:r>
        <w:t xml:space="preserve"> </w:t>
      </w:r>
      <w:r>
        <w:t>приведен</w:t>
      </w:r>
      <w:r>
        <w:t xml:space="preserve"> объ</w:t>
      </w:r>
      <w:r>
        <w:t>е</w:t>
      </w:r>
      <w:r>
        <w:t>м автоматизации ГРПШ.</w:t>
      </w:r>
    </w:p>
    <w:p/>
    <w:p>
      <w:pPr>
        <w:pStyle w:val="af6"/>
        <w:spacing w:after="0"/>
      </w:pPr>
      <w:bookmarkStart w:id="416" w:name="_Ref4137501"/>
      <w:r>
        <w:t xml:space="preserve">Таблица </w:t>
      </w:r>
      <w:r>
        <w:rPr>
          <w:noProof/>
        </w:rPr>
        <w:fldChar w:fldCharType="begin"/>
      </w:r>
      <w:r>
        <w:rPr>
          <w:noProof/>
        </w:rPr>
        <w:instrText xml:space="preserve"> SEQ Таблица \* ARABIC </w:instrText>
      </w:r>
      <w:r>
        <w:rPr>
          <w:noProof/>
        </w:rPr>
        <w:fldChar w:fldCharType="separate"/>
      </w:r>
      <w:r>
        <w:rPr>
          <w:noProof/>
        </w:rPr>
        <w:t>62</w:t>
      </w:r>
      <w:r>
        <w:rPr>
          <w:noProof/>
        </w:rPr>
        <w:fldChar w:fldCharType="end"/>
      </w:r>
      <w:bookmarkEnd w:id="416"/>
    </w:p>
    <w:p>
      <w:pPr>
        <w:pStyle w:val="af6"/>
      </w:pPr>
      <w:r>
        <w:t>Объем автоматизации ГРПШ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6"/>
        <w:gridCol w:w="4797"/>
        <w:gridCol w:w="1559"/>
        <w:gridCol w:w="1419"/>
        <w:gridCol w:w="1524"/>
      </w:tblGrid>
      <w:tr>
        <w:trPr>
          <w:trHeight w:val="20"/>
          <w:tblHeader/>
        </w:trPr>
        <w:tc>
          <w:tcPr>
            <w:tcW w:w="282"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pStyle w:val="1b"/>
            </w:pPr>
            <w:r>
              <w:t>№</w:t>
            </w:r>
            <w:r>
              <w:t xml:space="preserve"> П/п</w:t>
            </w:r>
          </w:p>
        </w:tc>
        <w:tc>
          <w:tcPr>
            <w:tcW w:w="2434"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1"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493"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282"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pStyle w:val="1b"/>
            </w:pPr>
          </w:p>
        </w:tc>
        <w:tc>
          <w:tcPr>
            <w:tcW w:w="2434"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91"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20"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p>
        </w:tc>
        <w:tc>
          <w:tcPr>
            <w:tcW w:w="77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w:t>
            </w:r>
          </w:p>
        </w:tc>
      </w:tr>
      <w:tr>
        <w:trPr>
          <w:trHeight w:val="20"/>
          <w:tblHeader/>
        </w:trPr>
        <w:tc>
          <w:tcPr>
            <w:tcW w:w="28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43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77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82" w:type="pct"/>
            <w:tcBorders>
              <w:left w:val="single" w:sz="12" w:space="0" w:color="auto"/>
            </w:tcBorders>
            <w:vAlign w:val="center"/>
          </w:tcPr>
          <w:p>
            <w:pPr>
              <w:pStyle w:val="aff3"/>
            </w:pPr>
            <w:r>
              <w:t>1</w:t>
            </w:r>
          </w:p>
        </w:tc>
        <w:tc>
          <w:tcPr>
            <w:tcW w:w="2434" w:type="pct"/>
            <w:vAlign w:val="center"/>
          </w:tcPr>
          <w:p>
            <w:pPr>
              <w:pStyle w:val="aff3"/>
            </w:pPr>
            <w:r>
              <w:t>Загазованность в ГРПШ</w:t>
            </w:r>
          </w:p>
        </w:tc>
        <w:tc>
          <w:tcPr>
            <w:tcW w:w="791" w:type="pct"/>
            <w:vAlign w:val="center"/>
          </w:tcPr>
          <w:p>
            <w:pPr>
              <w:pStyle w:val="aff3"/>
            </w:pPr>
            <w:r>
              <w:t>А1</w:t>
            </w:r>
          </w:p>
        </w:tc>
        <w:tc>
          <w:tcPr>
            <w:tcW w:w="720" w:type="pct"/>
            <w:vAlign w:val="center"/>
          </w:tcPr>
          <w:p>
            <w:pPr>
              <w:pStyle w:val="aff3"/>
            </w:pPr>
            <w:r>
              <w:t>С, З*</w:t>
            </w:r>
          </w:p>
        </w:tc>
        <w:tc>
          <w:tcPr>
            <w:tcW w:w="773" w:type="pct"/>
            <w:tcBorders>
              <w:right w:val="single" w:sz="12" w:space="0" w:color="auto"/>
            </w:tcBorders>
            <w:vAlign w:val="center"/>
          </w:tcPr>
          <w:p>
            <w:pPr>
              <w:pStyle w:val="aff3"/>
            </w:pPr>
            <w:r>
              <w:t>С, З*, Ф</w:t>
            </w:r>
          </w:p>
        </w:tc>
      </w:tr>
      <w:tr>
        <w:trPr>
          <w:trHeight w:val="20"/>
        </w:trPr>
        <w:tc>
          <w:tcPr>
            <w:tcW w:w="282" w:type="pct"/>
            <w:tcBorders>
              <w:left w:val="single" w:sz="12" w:space="0" w:color="auto"/>
            </w:tcBorders>
            <w:vAlign w:val="center"/>
          </w:tcPr>
          <w:p>
            <w:pPr>
              <w:pStyle w:val="aff3"/>
            </w:pPr>
            <w:r>
              <w:t>2</w:t>
            </w:r>
          </w:p>
        </w:tc>
        <w:tc>
          <w:tcPr>
            <w:tcW w:w="2434" w:type="pct"/>
            <w:vAlign w:val="center"/>
          </w:tcPr>
          <w:p>
            <w:pPr>
              <w:pStyle w:val="aff3"/>
            </w:pPr>
            <w:r>
              <w:t>Давление на входе фильтра в ГРПШ</w:t>
            </w:r>
          </w:p>
        </w:tc>
        <w:tc>
          <w:tcPr>
            <w:tcW w:w="791" w:type="pct"/>
            <w:vAlign w:val="center"/>
          </w:tcPr>
          <w:p>
            <w:pPr>
              <w:pStyle w:val="aff3"/>
            </w:pPr>
            <w:r>
              <w:t>P1</w:t>
            </w:r>
          </w:p>
        </w:tc>
        <w:tc>
          <w:tcPr>
            <w:tcW w:w="720" w:type="pct"/>
            <w:vAlign w:val="center"/>
          </w:tcPr>
          <w:p>
            <w:pPr>
              <w:pStyle w:val="aff3"/>
            </w:pPr>
            <w:r>
              <w:t>Им</w:t>
            </w:r>
          </w:p>
        </w:tc>
        <w:tc>
          <w:tcPr>
            <w:tcW w:w="773" w:type="pct"/>
            <w:tcBorders>
              <w:right w:val="single" w:sz="12" w:space="0" w:color="auto"/>
            </w:tcBorders>
            <w:vAlign w:val="center"/>
          </w:tcPr>
          <w:p>
            <w:pPr>
              <w:pStyle w:val="aff3"/>
            </w:pPr>
            <w:r>
              <w:t>Им</w:t>
            </w:r>
          </w:p>
        </w:tc>
      </w:tr>
      <w:tr>
        <w:trPr>
          <w:trHeight w:val="20"/>
        </w:trPr>
        <w:tc>
          <w:tcPr>
            <w:tcW w:w="282" w:type="pct"/>
            <w:tcBorders>
              <w:left w:val="single" w:sz="12" w:space="0" w:color="auto"/>
            </w:tcBorders>
            <w:vAlign w:val="center"/>
          </w:tcPr>
          <w:p>
            <w:pPr>
              <w:pStyle w:val="aff3"/>
            </w:pPr>
            <w:r>
              <w:t>3</w:t>
            </w:r>
          </w:p>
        </w:tc>
        <w:tc>
          <w:tcPr>
            <w:tcW w:w="2434" w:type="pct"/>
            <w:vAlign w:val="center"/>
          </w:tcPr>
          <w:p>
            <w:pPr>
              <w:pStyle w:val="aff3"/>
            </w:pPr>
            <w:r>
              <w:t>Давление на выходе фильтра в ГРПШ</w:t>
            </w:r>
          </w:p>
        </w:tc>
        <w:tc>
          <w:tcPr>
            <w:tcW w:w="791" w:type="pct"/>
            <w:vAlign w:val="center"/>
          </w:tcPr>
          <w:p>
            <w:pPr>
              <w:pStyle w:val="aff3"/>
            </w:pPr>
            <w:r>
              <w:t>P2</w:t>
            </w:r>
          </w:p>
        </w:tc>
        <w:tc>
          <w:tcPr>
            <w:tcW w:w="720" w:type="pct"/>
            <w:vAlign w:val="center"/>
          </w:tcPr>
          <w:p>
            <w:pPr>
              <w:pStyle w:val="aff3"/>
            </w:pPr>
            <w:r>
              <w:t>Им</w:t>
            </w:r>
          </w:p>
        </w:tc>
        <w:tc>
          <w:tcPr>
            <w:tcW w:w="773" w:type="pct"/>
            <w:tcBorders>
              <w:right w:val="single" w:sz="12" w:space="0" w:color="auto"/>
            </w:tcBorders>
            <w:vAlign w:val="center"/>
          </w:tcPr>
          <w:p>
            <w:pPr>
              <w:pStyle w:val="aff3"/>
            </w:pPr>
            <w:r>
              <w:t>Им</w:t>
            </w:r>
          </w:p>
        </w:tc>
      </w:tr>
      <w:tr>
        <w:trPr>
          <w:trHeight w:val="20"/>
        </w:trPr>
        <w:tc>
          <w:tcPr>
            <w:tcW w:w="282" w:type="pct"/>
            <w:tcBorders>
              <w:left w:val="single" w:sz="12" w:space="0" w:color="auto"/>
              <w:bottom w:val="single" w:sz="12" w:space="0" w:color="auto"/>
            </w:tcBorders>
            <w:vAlign w:val="center"/>
          </w:tcPr>
          <w:p>
            <w:pPr>
              <w:pStyle w:val="aff3"/>
            </w:pPr>
            <w:r>
              <w:t>4</w:t>
            </w:r>
          </w:p>
        </w:tc>
        <w:tc>
          <w:tcPr>
            <w:tcW w:w="2434" w:type="pct"/>
            <w:tcBorders>
              <w:bottom w:val="single" w:sz="12" w:space="0" w:color="auto"/>
            </w:tcBorders>
            <w:vAlign w:val="center"/>
          </w:tcPr>
          <w:p>
            <w:pPr>
              <w:pStyle w:val="aff3"/>
            </w:pPr>
            <w:r>
              <w:t>Давление на выходе регулятора давления в ГРПШ</w:t>
            </w:r>
          </w:p>
        </w:tc>
        <w:tc>
          <w:tcPr>
            <w:tcW w:w="791" w:type="pct"/>
            <w:tcBorders>
              <w:bottom w:val="single" w:sz="12" w:space="0" w:color="auto"/>
            </w:tcBorders>
            <w:vAlign w:val="center"/>
          </w:tcPr>
          <w:p>
            <w:pPr>
              <w:pStyle w:val="aff3"/>
            </w:pPr>
            <w:r>
              <w:t>P3</w:t>
            </w:r>
          </w:p>
        </w:tc>
        <w:tc>
          <w:tcPr>
            <w:tcW w:w="720" w:type="pct"/>
            <w:tcBorders>
              <w:bottom w:val="single" w:sz="12" w:space="0" w:color="auto"/>
            </w:tcBorders>
            <w:vAlign w:val="center"/>
          </w:tcPr>
          <w:p>
            <w:pPr>
              <w:pStyle w:val="aff3"/>
            </w:pPr>
            <w:r>
              <w:t>Им</w:t>
            </w:r>
          </w:p>
        </w:tc>
        <w:tc>
          <w:tcPr>
            <w:tcW w:w="773" w:type="pct"/>
            <w:tcBorders>
              <w:bottom w:val="single" w:sz="12" w:space="0" w:color="auto"/>
              <w:right w:val="single" w:sz="12" w:space="0" w:color="auto"/>
            </w:tcBorders>
            <w:vAlign w:val="center"/>
          </w:tcPr>
          <w:p>
            <w:pPr>
              <w:pStyle w:val="aff3"/>
            </w:pPr>
            <w:r>
              <w:t>Им</w:t>
            </w:r>
          </w:p>
        </w:tc>
      </w:tr>
    </w:tbl>
    <w:p>
      <w:pPr>
        <w:pStyle w:val="S4"/>
      </w:pPr>
    </w:p>
    <w:p>
      <w:pPr>
        <w:pStyle w:val="aff3"/>
        <w:ind w:left="567"/>
        <w:jc w:val="both"/>
        <w:rPr>
          <w:i/>
          <w:sz w:val="24"/>
          <w:szCs w:val="24"/>
        </w:rPr>
      </w:pPr>
      <w:r>
        <w:rPr>
          <w:i/>
          <w:sz w:val="24"/>
          <w:szCs w:val="24"/>
          <w:u w:val="single"/>
        </w:rPr>
        <w:t>Примечание</w:t>
      </w:r>
      <w:r>
        <w:rPr>
          <w:i/>
          <w:sz w:val="24"/>
          <w:szCs w:val="24"/>
        </w:rPr>
        <w:t>:</w:t>
      </w:r>
      <w:r>
        <w:rPr>
          <w:i/>
          <w:sz w:val="24"/>
          <w:szCs w:val="24"/>
        </w:rPr>
        <w:t> </w:t>
      </w: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Выполняется автоматически или по команде оператора – определяется при проектировании.</w:t>
      </w:r>
    </w:p>
    <w:p>
      <w:pPr>
        <w:pStyle w:val="S4"/>
      </w:pPr>
    </w:p>
    <w:p>
      <w:pPr>
        <w:pStyle w:val="aff6"/>
      </w:pPr>
      <w:r>
        <w:object w:dxaOrig="6945" w:dyaOrig="2056">
          <v:shape id="_x0000_i1079" type="#_x0000_t75" style="width:411.75pt;height:135.75pt" o:ole="">
            <v:imagedata r:id="rId168" o:title=""/>
          </v:shape>
          <o:OLEObject Type="Embed" ProgID="Visio.Drawing.15" ShapeID="_x0000_i1079" DrawAspect="Content" ObjectID="_1638793769" r:id="rId169"/>
        </w:object>
      </w:r>
    </w:p>
    <w:p>
      <w:pPr>
        <w:pStyle w:val="aff6"/>
        <w:spacing w:before="60"/>
      </w:pPr>
      <w:bookmarkStart w:id="417" w:name="_Ref4137520"/>
      <w:r>
        <w:t xml:space="preserve">Рис. </w:t>
      </w:r>
      <w:r>
        <w:rPr>
          <w:noProof/>
        </w:rPr>
        <w:fldChar w:fldCharType="begin"/>
      </w:r>
      <w:r>
        <w:rPr>
          <w:noProof/>
        </w:rPr>
        <w:instrText xml:space="preserve"> SEQ Рисунок \* ARABIC </w:instrText>
      </w:r>
      <w:r>
        <w:rPr>
          <w:noProof/>
        </w:rPr>
        <w:fldChar w:fldCharType="separate"/>
      </w:r>
      <w:r>
        <w:rPr>
          <w:noProof/>
        </w:rPr>
        <w:t>59</w:t>
      </w:r>
      <w:r>
        <w:rPr>
          <w:noProof/>
        </w:rPr>
        <w:fldChar w:fldCharType="end"/>
      </w:r>
      <w:bookmarkEnd w:id="417"/>
      <w:r>
        <w:t xml:space="preserve"> Объем автоматизации ГРПШ</w:t>
      </w:r>
    </w:p>
    <w:p>
      <w:pPr>
        <w:pStyle w:val="S4"/>
      </w:pPr>
    </w:p>
    <w:p>
      <w:pPr>
        <w:pStyle w:val="S4"/>
      </w:pPr>
    </w:p>
    <w:p>
      <w:pPr>
        <w:pStyle w:val="31"/>
        <w:numPr>
          <w:ilvl w:val="2"/>
          <w:numId w:val="11"/>
        </w:numPr>
        <w:tabs>
          <w:tab w:val="left" w:pos="567"/>
        </w:tabs>
        <w:ind w:left="0" w:firstLine="0"/>
        <w:rPr>
          <w:caps w:val="0"/>
        </w:rPr>
      </w:pPr>
      <w:bookmarkStart w:id="418" w:name="_Toc6315421"/>
      <w:bookmarkStart w:id="419" w:name="_Toc6585807"/>
      <w:bookmarkStart w:id="420" w:name="_Toc22897669"/>
      <w:r>
        <w:rPr>
          <w:caps w:val="0"/>
        </w:rPr>
        <w:t>БЛОК ПОДГОТОВКИ ТОПЛИВНОГО ГАЗА</w:t>
      </w:r>
      <w:bookmarkEnd w:id="418"/>
      <w:bookmarkEnd w:id="419"/>
      <w:bookmarkEnd w:id="420"/>
    </w:p>
    <w:p/>
    <w:p>
      <w:r>
        <w:t>В Таблице</w:t>
      </w:r>
      <w:r>
        <w:t xml:space="preserve"> </w:t>
      </w:r>
      <w:r>
        <w:fldChar w:fldCharType="begin"/>
      </w:r>
      <w:r>
        <w:instrText xml:space="preserve"> REF _Ref4142064 \# 0 \h  \* MERGEFORMAT </w:instrText>
      </w:r>
      <w:r>
        <w:fldChar w:fldCharType="separate"/>
      </w:r>
      <w:r>
        <w:t>63</w:t>
      </w:r>
      <w:r>
        <w:fldChar w:fldCharType="end"/>
      </w:r>
      <w:r>
        <w:t xml:space="preserve"> и</w:t>
      </w:r>
      <w:r>
        <w:t xml:space="preserve"> на</w:t>
      </w:r>
      <w:r>
        <w:t xml:space="preserve"> рисунк</w:t>
      </w:r>
      <w:r>
        <w:t>е</w:t>
      </w:r>
      <w:r>
        <w:t xml:space="preserve"> </w:t>
      </w:r>
      <w:r>
        <w:fldChar w:fldCharType="begin"/>
      </w:r>
      <w:r>
        <w:instrText xml:space="preserve"> REF _Ref4142080</w:instrText>
      </w:r>
      <w:r>
        <w:instrText xml:space="preserve"> \# 0 \h  \* MERGEFORMAT </w:instrText>
      </w:r>
      <w:r>
        <w:fldChar w:fldCharType="separate"/>
      </w:r>
      <w:r>
        <w:t>60</w:t>
      </w:r>
      <w:r>
        <w:fldChar w:fldCharType="end"/>
      </w:r>
      <w:r>
        <w:t xml:space="preserve"> </w:t>
      </w:r>
      <w:r>
        <w:t>приведен</w:t>
      </w:r>
      <w:r>
        <w:t xml:space="preserve"> объем автоматизации БПТГ.</w:t>
      </w:r>
    </w:p>
    <w:p/>
    <w:p>
      <w:pPr>
        <w:pStyle w:val="af6"/>
        <w:spacing w:after="0"/>
      </w:pPr>
      <w:bookmarkStart w:id="421" w:name="_Ref4142064"/>
      <w:r>
        <w:t xml:space="preserve">Таблица </w:t>
      </w:r>
      <w:r>
        <w:rPr>
          <w:noProof/>
        </w:rPr>
        <w:fldChar w:fldCharType="begin"/>
      </w:r>
      <w:r>
        <w:rPr>
          <w:noProof/>
        </w:rPr>
        <w:instrText xml:space="preserve"> SEQ Таблица \* ARABIC </w:instrText>
      </w:r>
      <w:r>
        <w:rPr>
          <w:noProof/>
        </w:rPr>
        <w:fldChar w:fldCharType="separate"/>
      </w:r>
      <w:r>
        <w:rPr>
          <w:noProof/>
        </w:rPr>
        <w:t>63</w:t>
      </w:r>
      <w:r>
        <w:rPr>
          <w:noProof/>
        </w:rPr>
        <w:fldChar w:fldCharType="end"/>
      </w:r>
      <w:bookmarkEnd w:id="421"/>
    </w:p>
    <w:p>
      <w:pPr>
        <w:pStyle w:val="af6"/>
      </w:pPr>
      <w:r>
        <w:t xml:space="preserve">Объем автоматизации </w:t>
      </w:r>
      <w:r>
        <w:t>БПТГ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6035"/>
        <w:gridCol w:w="1573"/>
        <w:gridCol w:w="1719"/>
      </w:tblGrid>
      <w:tr>
        <w:trPr>
          <w:trHeight w:val="20"/>
          <w:tblHeader/>
        </w:trPr>
        <w:tc>
          <w:tcPr>
            <w:tcW w:w="268"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3062"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8"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872" w:type="pct"/>
            <w:tcBorders>
              <w:top w:val="single" w:sz="12" w:space="0" w:color="auto"/>
              <w:left w:val="single" w:sz="6" w:space="0" w:color="auto"/>
              <w:right w:val="single" w:sz="12" w:space="0" w:color="auto"/>
            </w:tcBorders>
            <w:shd w:val="clear" w:color="auto" w:fill="FFD200"/>
            <w:vAlign w:val="center"/>
          </w:tcPr>
          <w:p>
            <w:pPr>
              <w:pStyle w:val="1b"/>
            </w:pPr>
            <w:r>
              <w:t xml:space="preserve">Функции </w:t>
            </w:r>
            <w:r>
              <w:t>АСУ ТП</w:t>
            </w:r>
            <w:r>
              <w:t xml:space="preserve"> </w:t>
            </w:r>
          </w:p>
        </w:tc>
      </w:tr>
      <w:tr>
        <w:trPr>
          <w:trHeight w:val="20"/>
          <w:tblHeader/>
        </w:trPr>
        <w:tc>
          <w:tcPr>
            <w:tcW w:w="26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306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7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68" w:type="pct"/>
            <w:tcBorders>
              <w:top w:val="single" w:sz="12" w:space="0" w:color="auto"/>
              <w:left w:val="single" w:sz="12" w:space="0" w:color="auto"/>
              <w:bottom w:val="single" w:sz="4" w:space="0" w:color="auto"/>
            </w:tcBorders>
          </w:tcPr>
          <w:p>
            <w:pPr>
              <w:pStyle w:val="aff3"/>
            </w:pPr>
            <w:r>
              <w:t>1</w:t>
            </w:r>
          </w:p>
        </w:tc>
        <w:tc>
          <w:tcPr>
            <w:tcW w:w="3062" w:type="pct"/>
            <w:tcBorders>
              <w:top w:val="single" w:sz="12" w:space="0" w:color="auto"/>
              <w:bottom w:val="single" w:sz="4" w:space="0" w:color="auto"/>
            </w:tcBorders>
          </w:tcPr>
          <w:p>
            <w:pPr>
              <w:pStyle w:val="aff3"/>
            </w:pPr>
            <w:r>
              <w:t>Давление газа на входе в БПТГ (изб)</w:t>
            </w:r>
          </w:p>
        </w:tc>
        <w:tc>
          <w:tcPr>
            <w:tcW w:w="798" w:type="pct"/>
            <w:tcBorders>
              <w:top w:val="single" w:sz="12" w:space="0" w:color="auto"/>
              <w:bottom w:val="single" w:sz="4" w:space="0" w:color="auto"/>
            </w:tcBorders>
          </w:tcPr>
          <w:p>
            <w:pPr>
              <w:pStyle w:val="aff3"/>
            </w:pPr>
            <w:r>
              <w:t>P1</w:t>
            </w:r>
          </w:p>
        </w:tc>
        <w:tc>
          <w:tcPr>
            <w:tcW w:w="872" w:type="pct"/>
            <w:tcBorders>
              <w:top w:val="single" w:sz="12" w:space="0" w:color="auto"/>
              <w:bottom w:val="single" w:sz="4" w:space="0" w:color="auto"/>
              <w:right w:val="single" w:sz="12" w:space="0" w:color="auto"/>
            </w:tcBorders>
          </w:tcPr>
          <w:p>
            <w:pPr>
              <w:pStyle w:val="aff3"/>
            </w:pPr>
            <w:r>
              <w:t>Ид, Им, С, З</w:t>
            </w:r>
          </w:p>
        </w:tc>
      </w:tr>
      <w:tr>
        <w:trPr>
          <w:trHeight w:val="20"/>
        </w:trPr>
        <w:tc>
          <w:tcPr>
            <w:tcW w:w="268" w:type="pct"/>
            <w:tcBorders>
              <w:top w:val="single" w:sz="4" w:space="0" w:color="auto"/>
              <w:left w:val="single" w:sz="12" w:space="0" w:color="auto"/>
            </w:tcBorders>
          </w:tcPr>
          <w:p>
            <w:pPr>
              <w:pStyle w:val="aff3"/>
            </w:pPr>
            <w:r>
              <w:t>2</w:t>
            </w:r>
          </w:p>
        </w:tc>
        <w:tc>
          <w:tcPr>
            <w:tcW w:w="3062" w:type="pct"/>
            <w:tcBorders>
              <w:top w:val="single" w:sz="4" w:space="0" w:color="auto"/>
            </w:tcBorders>
          </w:tcPr>
          <w:p>
            <w:pPr>
              <w:pStyle w:val="aff3"/>
            </w:pPr>
            <w:r>
              <w:t>Температура газа на входе в БПТГ</w:t>
            </w:r>
          </w:p>
        </w:tc>
        <w:tc>
          <w:tcPr>
            <w:tcW w:w="798" w:type="pct"/>
            <w:tcBorders>
              <w:top w:val="single" w:sz="4" w:space="0" w:color="auto"/>
            </w:tcBorders>
          </w:tcPr>
          <w:p>
            <w:pPr>
              <w:pStyle w:val="aff3"/>
            </w:pPr>
            <w:r>
              <w:t>Т1</w:t>
            </w:r>
          </w:p>
        </w:tc>
        <w:tc>
          <w:tcPr>
            <w:tcW w:w="872" w:type="pct"/>
            <w:tcBorders>
              <w:top w:val="single" w:sz="4" w:space="0" w:color="auto"/>
              <w:right w:val="single" w:sz="12" w:space="0" w:color="auto"/>
            </w:tcBorders>
          </w:tcPr>
          <w:p>
            <w:pPr>
              <w:pStyle w:val="aff3"/>
            </w:pPr>
            <w:r>
              <w:t>Ид, Им</w:t>
            </w:r>
          </w:p>
        </w:tc>
      </w:tr>
      <w:tr>
        <w:trPr>
          <w:trHeight w:val="20"/>
        </w:trPr>
        <w:tc>
          <w:tcPr>
            <w:tcW w:w="268" w:type="pct"/>
            <w:tcBorders>
              <w:left w:val="single" w:sz="12" w:space="0" w:color="auto"/>
            </w:tcBorders>
          </w:tcPr>
          <w:p>
            <w:pPr>
              <w:pStyle w:val="aff3"/>
            </w:pPr>
            <w:r>
              <w:t>3</w:t>
            </w:r>
          </w:p>
        </w:tc>
        <w:tc>
          <w:tcPr>
            <w:tcW w:w="3062" w:type="pct"/>
          </w:tcPr>
          <w:p>
            <w:pPr>
              <w:pStyle w:val="aff3"/>
            </w:pPr>
            <w:r>
              <w:t>Расход газа на входе в БПТГ</w:t>
            </w:r>
          </w:p>
        </w:tc>
        <w:tc>
          <w:tcPr>
            <w:tcW w:w="798" w:type="pct"/>
          </w:tcPr>
          <w:p>
            <w:pPr>
              <w:pStyle w:val="aff3"/>
            </w:pPr>
            <w:r>
              <w:t>FQ1</w:t>
            </w:r>
          </w:p>
        </w:tc>
        <w:tc>
          <w:tcPr>
            <w:tcW w:w="872" w:type="pct"/>
            <w:tcBorders>
              <w:right w:val="single" w:sz="12" w:space="0" w:color="auto"/>
            </w:tcBorders>
          </w:tcPr>
          <w:p>
            <w:pPr>
              <w:pStyle w:val="aff3"/>
            </w:pPr>
            <w:r>
              <w:t>Ид, Им</w:t>
            </w:r>
          </w:p>
        </w:tc>
      </w:tr>
      <w:tr>
        <w:trPr>
          <w:trHeight w:val="20"/>
        </w:trPr>
        <w:tc>
          <w:tcPr>
            <w:tcW w:w="268" w:type="pct"/>
            <w:tcBorders>
              <w:left w:val="single" w:sz="12" w:space="0" w:color="auto"/>
            </w:tcBorders>
          </w:tcPr>
          <w:p>
            <w:pPr>
              <w:pStyle w:val="aff3"/>
            </w:pPr>
            <w:r>
              <w:t>4</w:t>
            </w:r>
          </w:p>
        </w:tc>
        <w:tc>
          <w:tcPr>
            <w:tcW w:w="3062" w:type="pct"/>
          </w:tcPr>
          <w:p>
            <w:pPr>
              <w:pStyle w:val="aff3"/>
              <w:rPr>
                <w:lang w:eastAsia="en-US"/>
              </w:rPr>
            </w:pPr>
            <w:r>
              <w:t xml:space="preserve">Температура топливного газа после теплообменных аппаратов </w:t>
            </w:r>
          </w:p>
        </w:tc>
        <w:tc>
          <w:tcPr>
            <w:tcW w:w="798" w:type="pct"/>
          </w:tcPr>
          <w:p>
            <w:pPr>
              <w:pStyle w:val="aff3"/>
            </w:pPr>
            <w:r>
              <w:t>Т2</w:t>
            </w:r>
          </w:p>
        </w:tc>
        <w:tc>
          <w:tcPr>
            <w:tcW w:w="872" w:type="pct"/>
            <w:tcBorders>
              <w:right w:val="single" w:sz="12" w:space="0" w:color="auto"/>
            </w:tcBorders>
          </w:tcPr>
          <w:p>
            <w:pPr>
              <w:pStyle w:val="aff3"/>
              <w:rPr>
                <w:lang w:eastAsia="en-US"/>
              </w:rPr>
            </w:pPr>
            <w:r>
              <w:t xml:space="preserve">ИНТ., Ид, Им, С, </w:t>
            </w:r>
          </w:p>
        </w:tc>
      </w:tr>
      <w:tr>
        <w:trPr>
          <w:trHeight w:val="20"/>
        </w:trPr>
        <w:tc>
          <w:tcPr>
            <w:tcW w:w="268" w:type="pct"/>
            <w:tcBorders>
              <w:left w:val="single" w:sz="12" w:space="0" w:color="auto"/>
            </w:tcBorders>
          </w:tcPr>
          <w:p>
            <w:pPr>
              <w:pStyle w:val="aff3"/>
            </w:pPr>
            <w:r>
              <w:t>5</w:t>
            </w:r>
          </w:p>
        </w:tc>
        <w:tc>
          <w:tcPr>
            <w:tcW w:w="3062" w:type="pct"/>
          </w:tcPr>
          <w:p>
            <w:pPr>
              <w:pStyle w:val="aff3"/>
            </w:pPr>
            <w:r>
              <w:t>Давление топливного газа до редуцирующего устройства (изб)</w:t>
            </w:r>
          </w:p>
        </w:tc>
        <w:tc>
          <w:tcPr>
            <w:tcW w:w="798" w:type="pct"/>
          </w:tcPr>
          <w:p>
            <w:pPr>
              <w:pStyle w:val="aff3"/>
            </w:pPr>
            <w:r>
              <w:t>P2</w:t>
            </w:r>
          </w:p>
        </w:tc>
        <w:tc>
          <w:tcPr>
            <w:tcW w:w="872" w:type="pct"/>
            <w:tcBorders>
              <w:right w:val="single" w:sz="12" w:space="0" w:color="auto"/>
            </w:tcBorders>
          </w:tcPr>
          <w:p>
            <w:pPr>
              <w:pStyle w:val="aff3"/>
            </w:pPr>
            <w:r>
              <w:t>Ид, Им, С</w:t>
            </w:r>
          </w:p>
        </w:tc>
      </w:tr>
      <w:tr>
        <w:trPr>
          <w:trHeight w:val="20"/>
        </w:trPr>
        <w:tc>
          <w:tcPr>
            <w:tcW w:w="268" w:type="pct"/>
            <w:tcBorders>
              <w:left w:val="single" w:sz="12" w:space="0" w:color="auto"/>
            </w:tcBorders>
          </w:tcPr>
          <w:p>
            <w:pPr>
              <w:pStyle w:val="aff3"/>
            </w:pPr>
            <w:r>
              <w:t>6</w:t>
            </w:r>
          </w:p>
        </w:tc>
        <w:tc>
          <w:tcPr>
            <w:tcW w:w="3062" w:type="pct"/>
          </w:tcPr>
          <w:p>
            <w:pPr>
              <w:pStyle w:val="aff3"/>
            </w:pPr>
            <w:r>
              <w:t>Давление топливного газа после редуцирующего устройства (изб)</w:t>
            </w:r>
          </w:p>
        </w:tc>
        <w:tc>
          <w:tcPr>
            <w:tcW w:w="798" w:type="pct"/>
          </w:tcPr>
          <w:p>
            <w:pPr>
              <w:pStyle w:val="aff3"/>
              <w:rPr>
                <w:lang w:eastAsia="en-US"/>
              </w:rPr>
            </w:pPr>
            <w:r>
              <w:t>P3</w:t>
            </w:r>
          </w:p>
        </w:tc>
        <w:tc>
          <w:tcPr>
            <w:tcW w:w="872" w:type="pct"/>
            <w:tcBorders>
              <w:right w:val="single" w:sz="12" w:space="0" w:color="auto"/>
            </w:tcBorders>
          </w:tcPr>
          <w:p>
            <w:pPr>
              <w:pStyle w:val="aff3"/>
            </w:pPr>
            <w:r>
              <w:t>ИНТ, Ид, Им, С</w:t>
            </w:r>
          </w:p>
        </w:tc>
      </w:tr>
      <w:tr>
        <w:trPr>
          <w:trHeight w:val="20"/>
        </w:trPr>
        <w:tc>
          <w:tcPr>
            <w:tcW w:w="268" w:type="pct"/>
            <w:tcBorders>
              <w:left w:val="single" w:sz="12" w:space="0" w:color="auto"/>
            </w:tcBorders>
          </w:tcPr>
          <w:p>
            <w:pPr>
              <w:pStyle w:val="aff3"/>
            </w:pPr>
            <w:r>
              <w:t>7</w:t>
            </w:r>
          </w:p>
        </w:tc>
        <w:tc>
          <w:tcPr>
            <w:tcW w:w="3062" w:type="pct"/>
          </w:tcPr>
          <w:p>
            <w:pPr>
              <w:pStyle w:val="aff3"/>
            </w:pPr>
            <w:r>
              <w:t>Температура топливного газа после редуцирующего устройства</w:t>
            </w:r>
          </w:p>
        </w:tc>
        <w:tc>
          <w:tcPr>
            <w:tcW w:w="798" w:type="pct"/>
          </w:tcPr>
          <w:p>
            <w:pPr>
              <w:pStyle w:val="aff3"/>
            </w:pPr>
            <w:r>
              <w:t>Т3</w:t>
            </w:r>
          </w:p>
        </w:tc>
        <w:tc>
          <w:tcPr>
            <w:tcW w:w="872" w:type="pct"/>
            <w:tcBorders>
              <w:right w:val="single" w:sz="12" w:space="0" w:color="auto"/>
            </w:tcBorders>
          </w:tcPr>
          <w:p>
            <w:pPr>
              <w:pStyle w:val="aff3"/>
            </w:pPr>
            <w:r>
              <w:t>Ид, Им, С</w:t>
            </w:r>
          </w:p>
        </w:tc>
      </w:tr>
      <w:tr>
        <w:trPr>
          <w:trHeight w:val="20"/>
        </w:trPr>
        <w:tc>
          <w:tcPr>
            <w:tcW w:w="268" w:type="pct"/>
            <w:tcBorders>
              <w:left w:val="single" w:sz="12" w:space="0" w:color="auto"/>
            </w:tcBorders>
          </w:tcPr>
          <w:p>
            <w:pPr>
              <w:pStyle w:val="aff3"/>
            </w:pPr>
            <w:r>
              <w:t>8</w:t>
            </w:r>
          </w:p>
        </w:tc>
        <w:tc>
          <w:tcPr>
            <w:tcW w:w="3062" w:type="pct"/>
          </w:tcPr>
          <w:p>
            <w:pPr>
              <w:pStyle w:val="aff3"/>
            </w:pPr>
            <w:r>
              <w:t>Давление топлив</w:t>
            </w:r>
            <w:r>
              <w:t xml:space="preserve">ного газа </w:t>
            </w:r>
            <w:r>
              <w:t>на входе в узел замера</w:t>
            </w:r>
          </w:p>
        </w:tc>
        <w:tc>
          <w:tcPr>
            <w:tcW w:w="798" w:type="pct"/>
          </w:tcPr>
          <w:p>
            <w:pPr>
              <w:pStyle w:val="aff3"/>
            </w:pPr>
            <w:r>
              <w:t>Р</w:t>
            </w:r>
            <w:r>
              <w:t>4</w:t>
            </w:r>
          </w:p>
        </w:tc>
        <w:tc>
          <w:tcPr>
            <w:tcW w:w="872" w:type="pct"/>
            <w:tcBorders>
              <w:right w:val="single" w:sz="12" w:space="0" w:color="auto"/>
            </w:tcBorders>
          </w:tcPr>
          <w:p>
            <w:pPr>
              <w:pStyle w:val="aff3"/>
            </w:pPr>
            <w:r>
              <w:t>Ид, Им, С</w:t>
            </w:r>
          </w:p>
        </w:tc>
      </w:tr>
      <w:tr>
        <w:trPr>
          <w:trHeight w:val="20"/>
        </w:trPr>
        <w:tc>
          <w:tcPr>
            <w:tcW w:w="268" w:type="pct"/>
            <w:tcBorders>
              <w:left w:val="single" w:sz="12" w:space="0" w:color="auto"/>
            </w:tcBorders>
          </w:tcPr>
          <w:p>
            <w:pPr>
              <w:pStyle w:val="aff3"/>
            </w:pPr>
            <w:r>
              <w:t>9</w:t>
            </w:r>
          </w:p>
        </w:tc>
        <w:tc>
          <w:tcPr>
            <w:tcW w:w="3062" w:type="pct"/>
          </w:tcPr>
          <w:p>
            <w:pPr>
              <w:pStyle w:val="aff3"/>
            </w:pPr>
            <w:r>
              <w:t>Расход</w:t>
            </w:r>
            <w:r>
              <w:t xml:space="preserve"> топливного</w:t>
            </w:r>
            <w:r>
              <w:t xml:space="preserve"> газа </w:t>
            </w:r>
            <w:r>
              <w:t>в узле замера</w:t>
            </w:r>
          </w:p>
        </w:tc>
        <w:tc>
          <w:tcPr>
            <w:tcW w:w="798" w:type="pct"/>
          </w:tcPr>
          <w:p>
            <w:pPr>
              <w:pStyle w:val="aff3"/>
            </w:pPr>
            <w:r>
              <w:t>F</w:t>
            </w:r>
            <w:r>
              <w:t>Q2</w:t>
            </w:r>
          </w:p>
        </w:tc>
        <w:tc>
          <w:tcPr>
            <w:tcW w:w="872" w:type="pct"/>
            <w:tcBorders>
              <w:right w:val="single" w:sz="12" w:space="0" w:color="auto"/>
            </w:tcBorders>
          </w:tcPr>
          <w:p>
            <w:pPr>
              <w:pStyle w:val="aff3"/>
            </w:pPr>
            <w:r>
              <w:t>Ид, Им</w:t>
            </w:r>
          </w:p>
        </w:tc>
      </w:tr>
      <w:tr>
        <w:trPr>
          <w:trHeight w:val="20"/>
        </w:trPr>
        <w:tc>
          <w:tcPr>
            <w:tcW w:w="268" w:type="pct"/>
            <w:tcBorders>
              <w:left w:val="single" w:sz="12" w:space="0" w:color="auto"/>
            </w:tcBorders>
          </w:tcPr>
          <w:p>
            <w:pPr>
              <w:pStyle w:val="aff3"/>
            </w:pPr>
            <w:r>
              <w:t>10</w:t>
            </w:r>
          </w:p>
        </w:tc>
        <w:tc>
          <w:tcPr>
            <w:tcW w:w="3062" w:type="pct"/>
          </w:tcPr>
          <w:p>
            <w:pPr>
              <w:pStyle w:val="aff3"/>
            </w:pPr>
            <w:r>
              <w:t>Давление уплотнительного газа до редуцирующего устройства</w:t>
            </w:r>
          </w:p>
        </w:tc>
        <w:tc>
          <w:tcPr>
            <w:tcW w:w="798" w:type="pct"/>
          </w:tcPr>
          <w:p>
            <w:pPr>
              <w:pStyle w:val="aff3"/>
            </w:pPr>
            <w:r>
              <w:t>Р5</w:t>
            </w:r>
          </w:p>
        </w:tc>
        <w:tc>
          <w:tcPr>
            <w:tcW w:w="872" w:type="pct"/>
            <w:tcBorders>
              <w:right w:val="single" w:sz="12" w:space="0" w:color="auto"/>
            </w:tcBorders>
          </w:tcPr>
          <w:p>
            <w:pPr>
              <w:pStyle w:val="aff3"/>
            </w:pPr>
            <w:r>
              <w:t>Ид, Им, С</w:t>
            </w:r>
          </w:p>
        </w:tc>
      </w:tr>
      <w:tr>
        <w:trPr>
          <w:trHeight w:val="20"/>
        </w:trPr>
        <w:tc>
          <w:tcPr>
            <w:tcW w:w="268" w:type="pct"/>
            <w:tcBorders>
              <w:left w:val="single" w:sz="12" w:space="0" w:color="auto"/>
            </w:tcBorders>
          </w:tcPr>
          <w:p>
            <w:pPr>
              <w:pStyle w:val="aff3"/>
            </w:pPr>
            <w:r>
              <w:t>11</w:t>
            </w:r>
          </w:p>
        </w:tc>
        <w:tc>
          <w:tcPr>
            <w:tcW w:w="3062" w:type="pct"/>
          </w:tcPr>
          <w:p>
            <w:pPr>
              <w:pStyle w:val="aff3"/>
            </w:pPr>
            <w:r>
              <w:t>Давление уплотнительного газа после редуцирующего устройства</w:t>
            </w:r>
          </w:p>
        </w:tc>
        <w:tc>
          <w:tcPr>
            <w:tcW w:w="798" w:type="pct"/>
          </w:tcPr>
          <w:p>
            <w:pPr>
              <w:pStyle w:val="aff3"/>
            </w:pPr>
            <w:r>
              <w:t>Р6</w:t>
            </w:r>
          </w:p>
        </w:tc>
        <w:tc>
          <w:tcPr>
            <w:tcW w:w="872" w:type="pct"/>
            <w:tcBorders>
              <w:right w:val="single" w:sz="12" w:space="0" w:color="auto"/>
            </w:tcBorders>
          </w:tcPr>
          <w:p>
            <w:pPr>
              <w:pStyle w:val="aff3"/>
            </w:pPr>
            <w:r>
              <w:t>Ид, Им, С</w:t>
            </w:r>
          </w:p>
        </w:tc>
      </w:tr>
      <w:tr>
        <w:trPr>
          <w:trHeight w:val="20"/>
        </w:trPr>
        <w:tc>
          <w:tcPr>
            <w:tcW w:w="268" w:type="pct"/>
            <w:tcBorders>
              <w:left w:val="single" w:sz="12" w:space="0" w:color="auto"/>
            </w:tcBorders>
          </w:tcPr>
          <w:p>
            <w:pPr>
              <w:pStyle w:val="aff3"/>
            </w:pPr>
            <w:r>
              <w:t>1</w:t>
            </w:r>
            <w:r>
              <w:t>2</w:t>
            </w:r>
          </w:p>
        </w:tc>
        <w:tc>
          <w:tcPr>
            <w:tcW w:w="3062" w:type="pct"/>
          </w:tcPr>
          <w:p>
            <w:pPr>
              <w:pStyle w:val="aff3"/>
            </w:pPr>
            <w:r>
              <w:t>Давление уплотнительного газа на входе в узел замера</w:t>
            </w:r>
          </w:p>
        </w:tc>
        <w:tc>
          <w:tcPr>
            <w:tcW w:w="798" w:type="pct"/>
          </w:tcPr>
          <w:p>
            <w:pPr>
              <w:pStyle w:val="aff3"/>
            </w:pPr>
            <w:r>
              <w:t>Р7</w:t>
            </w:r>
          </w:p>
        </w:tc>
        <w:tc>
          <w:tcPr>
            <w:tcW w:w="872" w:type="pct"/>
            <w:tcBorders>
              <w:right w:val="single" w:sz="12" w:space="0" w:color="auto"/>
            </w:tcBorders>
          </w:tcPr>
          <w:p>
            <w:pPr>
              <w:pStyle w:val="aff3"/>
            </w:pPr>
            <w:r>
              <w:t>Ид, Им, С</w:t>
            </w:r>
          </w:p>
        </w:tc>
      </w:tr>
      <w:tr>
        <w:trPr>
          <w:trHeight w:val="20"/>
        </w:trPr>
        <w:tc>
          <w:tcPr>
            <w:tcW w:w="268" w:type="pct"/>
            <w:tcBorders>
              <w:left w:val="single" w:sz="12" w:space="0" w:color="auto"/>
            </w:tcBorders>
          </w:tcPr>
          <w:p>
            <w:pPr>
              <w:pStyle w:val="aff3"/>
            </w:pPr>
            <w:r>
              <w:t>13</w:t>
            </w:r>
          </w:p>
        </w:tc>
        <w:tc>
          <w:tcPr>
            <w:tcW w:w="3062" w:type="pct"/>
          </w:tcPr>
          <w:p>
            <w:pPr>
              <w:pStyle w:val="aff3"/>
            </w:pPr>
            <w:r>
              <w:t>Расход</w:t>
            </w:r>
            <w:r>
              <w:t xml:space="preserve"> уплотнительного</w:t>
            </w:r>
            <w:r>
              <w:t xml:space="preserve"> газа </w:t>
            </w:r>
            <w:r>
              <w:t>в узле замера</w:t>
            </w:r>
          </w:p>
        </w:tc>
        <w:tc>
          <w:tcPr>
            <w:tcW w:w="798" w:type="pct"/>
          </w:tcPr>
          <w:p>
            <w:pPr>
              <w:pStyle w:val="aff3"/>
            </w:pPr>
            <w:r>
              <w:t>F</w:t>
            </w:r>
            <w:r>
              <w:t>Q3</w:t>
            </w:r>
          </w:p>
        </w:tc>
        <w:tc>
          <w:tcPr>
            <w:tcW w:w="872" w:type="pct"/>
            <w:tcBorders>
              <w:right w:val="single" w:sz="12" w:space="0" w:color="auto"/>
            </w:tcBorders>
          </w:tcPr>
          <w:p>
            <w:pPr>
              <w:pStyle w:val="aff3"/>
            </w:pPr>
            <w:r>
              <w:t>Ид, Им</w:t>
            </w:r>
          </w:p>
        </w:tc>
      </w:tr>
      <w:tr>
        <w:trPr>
          <w:trHeight w:val="20"/>
        </w:trPr>
        <w:tc>
          <w:tcPr>
            <w:tcW w:w="268" w:type="pct"/>
            <w:tcBorders>
              <w:left w:val="single" w:sz="12" w:space="0" w:color="auto"/>
            </w:tcBorders>
          </w:tcPr>
          <w:p>
            <w:pPr>
              <w:pStyle w:val="aff3"/>
            </w:pPr>
            <w:r>
              <w:t>1</w:t>
            </w:r>
            <w:r>
              <w:t>4</w:t>
            </w:r>
          </w:p>
        </w:tc>
        <w:tc>
          <w:tcPr>
            <w:tcW w:w="3062" w:type="pct"/>
          </w:tcPr>
          <w:p>
            <w:pPr>
              <w:pStyle w:val="aff3"/>
            </w:pPr>
            <w:r>
              <w:t>Температура уплотнительного газа на входе в узел замера</w:t>
            </w:r>
          </w:p>
        </w:tc>
        <w:tc>
          <w:tcPr>
            <w:tcW w:w="798" w:type="pct"/>
          </w:tcPr>
          <w:p>
            <w:pPr>
              <w:pStyle w:val="aff3"/>
            </w:pPr>
            <w:r>
              <w:t>Т4</w:t>
            </w:r>
          </w:p>
        </w:tc>
        <w:tc>
          <w:tcPr>
            <w:tcW w:w="872" w:type="pct"/>
            <w:tcBorders>
              <w:right w:val="single" w:sz="12" w:space="0" w:color="auto"/>
            </w:tcBorders>
          </w:tcPr>
          <w:p>
            <w:pPr>
              <w:pStyle w:val="aff3"/>
            </w:pPr>
            <w:r>
              <w:t>Ид, Им</w:t>
            </w:r>
          </w:p>
        </w:tc>
      </w:tr>
      <w:tr>
        <w:trPr>
          <w:trHeight w:val="20"/>
        </w:trPr>
        <w:tc>
          <w:tcPr>
            <w:tcW w:w="268" w:type="pct"/>
            <w:tcBorders>
              <w:left w:val="single" w:sz="12" w:space="0" w:color="auto"/>
            </w:tcBorders>
          </w:tcPr>
          <w:p>
            <w:pPr>
              <w:pStyle w:val="aff3"/>
            </w:pPr>
            <w:r>
              <w:t>1</w:t>
            </w:r>
            <w:r>
              <w:t>5</w:t>
            </w:r>
          </w:p>
        </w:tc>
        <w:tc>
          <w:tcPr>
            <w:tcW w:w="3062" w:type="pct"/>
          </w:tcPr>
          <w:p>
            <w:pPr>
              <w:pStyle w:val="aff3"/>
            </w:pPr>
            <w:r>
              <w:t>Положение, состояние и управление электроприводной ЗРА</w:t>
            </w:r>
          </w:p>
        </w:tc>
        <w:tc>
          <w:tcPr>
            <w:tcW w:w="798" w:type="pct"/>
          </w:tcPr>
          <w:p>
            <w:pPr>
              <w:pStyle w:val="aff3"/>
            </w:pPr>
            <w:r>
              <w:t>N1, N2, N3, N4</w:t>
            </w:r>
          </w:p>
        </w:tc>
        <w:tc>
          <w:tcPr>
            <w:tcW w:w="872" w:type="pct"/>
            <w:tcBorders>
              <w:right w:val="single" w:sz="12" w:space="0" w:color="auto"/>
            </w:tcBorders>
          </w:tcPr>
          <w:p>
            <w:pPr>
              <w:pStyle w:val="aff3"/>
            </w:pPr>
            <w:r>
              <w:t>У, С</w:t>
            </w:r>
          </w:p>
        </w:tc>
      </w:tr>
      <w:tr>
        <w:trPr>
          <w:trHeight w:val="20"/>
        </w:trPr>
        <w:tc>
          <w:tcPr>
            <w:tcW w:w="268" w:type="pct"/>
            <w:tcBorders>
              <w:left w:val="single" w:sz="12" w:space="0" w:color="auto"/>
            </w:tcBorders>
          </w:tcPr>
          <w:p>
            <w:pPr>
              <w:pStyle w:val="aff3"/>
            </w:pPr>
            <w:r>
              <w:t>1</w:t>
            </w:r>
            <w:r>
              <w:t>6</w:t>
            </w:r>
          </w:p>
        </w:tc>
        <w:tc>
          <w:tcPr>
            <w:tcW w:w="3062" w:type="pct"/>
          </w:tcPr>
          <w:p>
            <w:pPr>
              <w:pStyle w:val="aff3"/>
            </w:pPr>
            <w:r>
              <w:t>Загазованность в блоке БПТГ</w:t>
            </w:r>
          </w:p>
        </w:tc>
        <w:tc>
          <w:tcPr>
            <w:tcW w:w="798" w:type="pct"/>
          </w:tcPr>
          <w:p>
            <w:pPr>
              <w:pStyle w:val="aff3"/>
            </w:pPr>
            <w:r>
              <w:rPr>
                <w:lang w:val="en-US"/>
              </w:rPr>
              <w:t>A</w:t>
            </w:r>
            <w:r>
              <w:t>1</w:t>
            </w:r>
          </w:p>
        </w:tc>
        <w:tc>
          <w:tcPr>
            <w:tcW w:w="872" w:type="pct"/>
            <w:tcBorders>
              <w:right w:val="single" w:sz="12" w:space="0" w:color="auto"/>
            </w:tcBorders>
          </w:tcPr>
          <w:p>
            <w:pPr>
              <w:pStyle w:val="aff3"/>
            </w:pPr>
            <w:r>
              <w:t>С, З</w:t>
            </w:r>
          </w:p>
        </w:tc>
      </w:tr>
      <w:tr>
        <w:trPr>
          <w:trHeight w:val="20"/>
        </w:trPr>
        <w:tc>
          <w:tcPr>
            <w:tcW w:w="268" w:type="pct"/>
            <w:tcBorders>
              <w:left w:val="single" w:sz="12" w:space="0" w:color="auto"/>
              <w:bottom w:val="single" w:sz="12" w:space="0" w:color="auto"/>
            </w:tcBorders>
          </w:tcPr>
          <w:p>
            <w:pPr>
              <w:pStyle w:val="aff3"/>
            </w:pPr>
            <w:r>
              <w:t>1</w:t>
            </w:r>
            <w:r>
              <w:t>7</w:t>
            </w:r>
          </w:p>
        </w:tc>
        <w:tc>
          <w:tcPr>
            <w:tcW w:w="3062" w:type="pct"/>
            <w:tcBorders>
              <w:bottom w:val="single" w:sz="12" w:space="0" w:color="auto"/>
            </w:tcBorders>
          </w:tcPr>
          <w:p>
            <w:pPr>
              <w:pStyle w:val="aff3"/>
            </w:pPr>
            <w:r>
              <w:t>Уровень конденсата в фильтре-сепараторе</w:t>
            </w:r>
          </w:p>
        </w:tc>
        <w:tc>
          <w:tcPr>
            <w:tcW w:w="798" w:type="pct"/>
            <w:tcBorders>
              <w:bottom w:val="single" w:sz="12" w:space="0" w:color="auto"/>
            </w:tcBorders>
          </w:tcPr>
          <w:p>
            <w:pPr>
              <w:pStyle w:val="aff3"/>
              <w:rPr>
                <w:lang w:val="en-US"/>
              </w:rPr>
            </w:pPr>
            <w:r>
              <w:rPr>
                <w:lang w:eastAsia="en-US"/>
              </w:rPr>
              <w:t>L1, L2</w:t>
            </w:r>
          </w:p>
        </w:tc>
        <w:tc>
          <w:tcPr>
            <w:tcW w:w="872" w:type="pct"/>
            <w:tcBorders>
              <w:bottom w:val="single" w:sz="12" w:space="0" w:color="auto"/>
              <w:right w:val="single" w:sz="12" w:space="0" w:color="auto"/>
            </w:tcBorders>
          </w:tcPr>
          <w:p>
            <w:pPr>
              <w:pStyle w:val="aff3"/>
            </w:pPr>
            <w:r>
              <w:t>Ид, С</w:t>
            </w:r>
          </w:p>
        </w:tc>
      </w:tr>
    </w:tbl>
    <w:p>
      <w:pPr>
        <w:keepLines/>
      </w:pPr>
    </w:p>
    <w:p>
      <w:pPr>
        <w:pStyle w:val="aff3"/>
        <w:keepLines/>
        <w:ind w:left="567"/>
        <w:jc w:val="both"/>
      </w:pPr>
      <w:r>
        <w:rPr>
          <w:i/>
          <w:sz w:val="24"/>
          <w:szCs w:val="24"/>
          <w:u w:val="single"/>
        </w:rPr>
        <w:t>Примечание</w:t>
      </w:r>
      <w:r>
        <w:rPr>
          <w:i/>
          <w:sz w:val="24"/>
          <w:szCs w:val="24"/>
        </w:rPr>
        <w:t>: * Функция защиты реализуется путем управления запорной</w:t>
      </w:r>
      <w:r>
        <w:rPr>
          <w:i/>
          <w:sz w:val="24"/>
          <w:szCs w:val="24"/>
        </w:rPr>
        <w:t xml:space="preserve"> арматурой</w:t>
      </w:r>
      <w:r>
        <w:rPr>
          <w:i/>
          <w:sz w:val="24"/>
          <w:szCs w:val="24"/>
        </w:rPr>
        <w:t xml:space="preserve">, ЗРА при срабатывании сигнализации значения параметра. Необходимость и объем защиты </w:t>
      </w:r>
      <w:r>
        <w:rPr>
          <w:i/>
          <w:sz w:val="24"/>
          <w:szCs w:val="24"/>
        </w:rPr>
        <w:t>определяется при проектировании</w:t>
      </w:r>
      <w:r>
        <w:rPr>
          <w:i/>
          <w:sz w:val="24"/>
          <w:szCs w:val="24"/>
        </w:rPr>
        <w:t>.</w:t>
      </w:r>
    </w:p>
    <w:p>
      <w:pPr>
        <w:pStyle w:val="S4"/>
        <w:sectPr>
          <w:pgSz w:w="11907" w:h="16840" w:code="9"/>
          <w:pgMar w:top="510" w:right="1021" w:bottom="567" w:left="1247" w:header="737" w:footer="680" w:gutter="0"/>
          <w:cols w:space="720"/>
          <w:docGrid w:linePitch="360"/>
        </w:sectPr>
      </w:pPr>
    </w:p>
    <w:p>
      <w:pPr>
        <w:pStyle w:val="aff6"/>
        <w:spacing w:before="60"/>
      </w:pPr>
      <w:r>
        <w:object w:dxaOrig="22996" w:dyaOrig="5805">
          <v:shape id="_x0000_i1080" type="#_x0000_t75" style="width:741.75pt;height:195.75pt" o:ole="">
            <v:imagedata r:id="rId170" o:title=""/>
          </v:shape>
          <o:OLEObject Type="Embed" ProgID="Visio.Drawing.15" ShapeID="_x0000_i1080" DrawAspect="Content" ObjectID="_1638793770" r:id="rId171"/>
        </w:object>
      </w:r>
      <w:bookmarkStart w:id="422" w:name="_Ref4142080"/>
      <w:r>
        <w:t xml:space="preserve">Рис. </w:t>
      </w:r>
      <w:r>
        <w:rPr>
          <w:noProof/>
        </w:rPr>
        <w:fldChar w:fldCharType="begin"/>
      </w:r>
      <w:r>
        <w:rPr>
          <w:noProof/>
        </w:rPr>
        <w:instrText xml:space="preserve"> SEQ Рисунок \* ARABIC </w:instrText>
      </w:r>
      <w:r>
        <w:rPr>
          <w:noProof/>
        </w:rPr>
        <w:fldChar w:fldCharType="separate"/>
      </w:r>
      <w:r>
        <w:rPr>
          <w:noProof/>
        </w:rPr>
        <w:t>60</w:t>
      </w:r>
      <w:r>
        <w:rPr>
          <w:noProof/>
        </w:rPr>
        <w:fldChar w:fldCharType="end"/>
      </w:r>
      <w:bookmarkEnd w:id="422"/>
      <w:r>
        <w:t xml:space="preserve"> Объем автоматизации </w:t>
      </w:r>
      <w:r>
        <w:t>БПТГ</w:t>
      </w:r>
    </w:p>
    <w:p>
      <w:pPr>
        <w:sectPr>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423" w:name="_Toc6315422"/>
      <w:bookmarkStart w:id="424" w:name="_Toc6585808"/>
      <w:bookmarkStart w:id="425" w:name="_Toc22897670"/>
      <w:r>
        <w:rPr>
          <w:caps w:val="0"/>
        </w:rPr>
        <w:t>УЗЕЛ ОЧИСТКИ ГАЗА</w:t>
      </w:r>
      <w:bookmarkEnd w:id="423"/>
      <w:bookmarkEnd w:id="424"/>
      <w:bookmarkEnd w:id="425"/>
    </w:p>
    <w:p/>
    <w:p>
      <w:r>
        <w:t xml:space="preserve">В Таблице </w:t>
      </w:r>
      <w:r>
        <w:fldChar w:fldCharType="begin"/>
      </w:r>
      <w:r>
        <w:instrText xml:space="preserve"> REF _Ref4137797</w:instrText>
      </w:r>
      <w:r>
        <w:instrText xml:space="preserve"> \# 0 \h  \* MERGEFORMAT </w:instrText>
      </w:r>
      <w:r>
        <w:fldChar w:fldCharType="separate"/>
      </w:r>
      <w:r>
        <w:t>64</w:t>
      </w:r>
      <w:r>
        <w:fldChar w:fldCharType="end"/>
      </w:r>
      <w:r>
        <w:t xml:space="preserve"> и </w:t>
      </w:r>
      <w:r>
        <w:t xml:space="preserve">на </w:t>
      </w:r>
      <w:r>
        <w:t>рисунк</w:t>
      </w:r>
      <w:r>
        <w:t>е</w:t>
      </w:r>
      <w:r>
        <w:t xml:space="preserve"> </w:t>
      </w:r>
      <w:r>
        <w:fldChar w:fldCharType="begin"/>
      </w:r>
      <w:r>
        <w:instrText xml:space="preserve"> REF _Ref16080630</w:instrText>
      </w:r>
      <w:r>
        <w:instrText xml:space="preserve"> \# 0 \h  \* MERGEFORMAT </w:instrText>
      </w:r>
      <w:r>
        <w:fldChar w:fldCharType="separate"/>
      </w:r>
      <w:r>
        <w:t>61</w:t>
      </w:r>
      <w:r>
        <w:fldChar w:fldCharType="end"/>
      </w:r>
      <w:r>
        <w:t xml:space="preserve"> </w:t>
      </w:r>
      <w:r>
        <w:t>приведен</w:t>
      </w:r>
      <w:r>
        <w:t xml:space="preserve"> объем автоматизации УОГ.</w:t>
      </w:r>
    </w:p>
    <w:p/>
    <w:p>
      <w:pPr>
        <w:pStyle w:val="af6"/>
        <w:spacing w:after="0"/>
      </w:pPr>
      <w:bookmarkStart w:id="426" w:name="_Ref4137797"/>
      <w:r>
        <w:t xml:space="preserve">Таблица </w:t>
      </w:r>
      <w:r>
        <w:rPr>
          <w:noProof/>
        </w:rPr>
        <w:fldChar w:fldCharType="begin"/>
      </w:r>
      <w:r>
        <w:rPr>
          <w:noProof/>
        </w:rPr>
        <w:instrText xml:space="preserve"> SEQ Таблица \* ARABIC </w:instrText>
      </w:r>
      <w:r>
        <w:rPr>
          <w:noProof/>
        </w:rPr>
        <w:fldChar w:fldCharType="separate"/>
      </w:r>
      <w:r>
        <w:rPr>
          <w:noProof/>
        </w:rPr>
        <w:t>64</w:t>
      </w:r>
      <w:r>
        <w:rPr>
          <w:noProof/>
        </w:rPr>
        <w:fldChar w:fldCharType="end"/>
      </w:r>
      <w:bookmarkEnd w:id="426"/>
    </w:p>
    <w:p>
      <w:pPr>
        <w:pStyle w:val="af6"/>
      </w:pPr>
      <w:r>
        <w:t>Объем автоматизации УОГ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458"/>
        <w:gridCol w:w="1506"/>
        <w:gridCol w:w="1551"/>
        <w:gridCol w:w="1855"/>
      </w:tblGrid>
      <w:tr>
        <w:trPr>
          <w:trHeight w:val="20"/>
          <w:tblHeader/>
        </w:trPr>
        <w:tc>
          <w:tcPr>
            <w:tcW w:w="234" w:type="pct"/>
            <w:vMerge w:val="restart"/>
            <w:tcBorders>
              <w:top w:val="single" w:sz="12" w:space="0" w:color="auto"/>
              <w:left w:val="single" w:sz="12" w:space="0" w:color="auto"/>
              <w:bottom w:val="single" w:sz="6" w:space="0" w:color="auto"/>
              <w:right w:val="single" w:sz="6" w:space="0" w:color="auto"/>
            </w:tcBorders>
            <w:shd w:val="clear" w:color="auto" w:fill="FFD200"/>
            <w:vAlign w:val="center"/>
          </w:tcPr>
          <w:p>
            <w:pPr>
              <w:pStyle w:val="1b"/>
            </w:pPr>
            <w:r>
              <w:t>№</w:t>
            </w:r>
            <w:r>
              <w:t xml:space="preserve"> П/П</w:t>
            </w:r>
          </w:p>
        </w:tc>
        <w:tc>
          <w:tcPr>
            <w:tcW w:w="2265"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6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734"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234" w:type="pct"/>
            <w:vMerge/>
            <w:tcBorders>
              <w:top w:val="single" w:sz="6" w:space="0" w:color="auto"/>
              <w:left w:val="single" w:sz="12" w:space="0" w:color="auto"/>
              <w:bottom w:val="single" w:sz="12" w:space="0" w:color="auto"/>
              <w:right w:val="single" w:sz="6" w:space="0" w:color="auto"/>
            </w:tcBorders>
            <w:shd w:val="clear" w:color="auto" w:fill="FFD200"/>
            <w:vAlign w:val="center"/>
          </w:tcPr>
          <w:p>
            <w:pPr>
              <w:pStyle w:val="1b"/>
            </w:pPr>
          </w:p>
        </w:tc>
        <w:tc>
          <w:tcPr>
            <w:tcW w:w="2265"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6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90"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w:t>
            </w:r>
            <w:r>
              <w:rPr>
                <w:lang w:val="en-US"/>
              </w:rPr>
              <w:t xml:space="preserve"> </w:t>
            </w:r>
            <w:r>
              <w:t>1</w:t>
            </w:r>
          </w:p>
        </w:tc>
        <w:tc>
          <w:tcPr>
            <w:tcW w:w="944"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2</w:t>
            </w:r>
          </w:p>
        </w:tc>
      </w:tr>
      <w:tr>
        <w:trPr>
          <w:trHeight w:val="20"/>
          <w:tblHeader/>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6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6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9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94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34" w:type="pct"/>
            <w:tcBorders>
              <w:left w:val="single" w:sz="12" w:space="0" w:color="auto"/>
            </w:tcBorders>
          </w:tcPr>
          <w:p>
            <w:pPr>
              <w:pStyle w:val="aff3"/>
            </w:pPr>
            <w:r>
              <w:t>1</w:t>
            </w:r>
          </w:p>
        </w:tc>
        <w:tc>
          <w:tcPr>
            <w:tcW w:w="2265" w:type="pct"/>
          </w:tcPr>
          <w:p>
            <w:pPr>
              <w:pStyle w:val="aff3"/>
            </w:pPr>
            <w:r>
              <w:t>Уровень жидкости в УОГ</w:t>
            </w:r>
          </w:p>
        </w:tc>
        <w:tc>
          <w:tcPr>
            <w:tcW w:w="767" w:type="pct"/>
          </w:tcPr>
          <w:p>
            <w:pPr>
              <w:pStyle w:val="aff3"/>
              <w:rPr>
                <w:lang w:val="en-US"/>
              </w:rPr>
            </w:pPr>
            <w:r>
              <w:rPr>
                <w:lang w:val="en-US"/>
              </w:rPr>
              <w:t>L1</w:t>
            </w:r>
          </w:p>
        </w:tc>
        <w:tc>
          <w:tcPr>
            <w:tcW w:w="790" w:type="pct"/>
          </w:tcPr>
          <w:p>
            <w:pPr>
              <w:pStyle w:val="aff3"/>
            </w:pPr>
            <w:r>
              <w:t>Им, С</w:t>
            </w:r>
          </w:p>
        </w:tc>
        <w:tc>
          <w:tcPr>
            <w:tcW w:w="944" w:type="pct"/>
            <w:tcBorders>
              <w:right w:val="single" w:sz="12" w:space="0" w:color="auto"/>
            </w:tcBorders>
          </w:tcPr>
          <w:p>
            <w:pPr>
              <w:pStyle w:val="aff3"/>
            </w:pPr>
            <w:r>
              <w:t>Им, Ид, С</w:t>
            </w:r>
          </w:p>
        </w:tc>
      </w:tr>
      <w:tr>
        <w:trPr>
          <w:trHeight w:val="20"/>
        </w:trPr>
        <w:tc>
          <w:tcPr>
            <w:tcW w:w="234" w:type="pct"/>
            <w:tcBorders>
              <w:left w:val="single" w:sz="12" w:space="0" w:color="auto"/>
            </w:tcBorders>
          </w:tcPr>
          <w:p>
            <w:pPr>
              <w:pStyle w:val="aff3"/>
            </w:pPr>
            <w:r>
              <w:t>2</w:t>
            </w:r>
          </w:p>
        </w:tc>
        <w:tc>
          <w:tcPr>
            <w:tcW w:w="2265" w:type="pct"/>
          </w:tcPr>
          <w:p>
            <w:pPr>
              <w:pStyle w:val="aff3"/>
            </w:pPr>
            <w:r>
              <w:t>Температура в УОГ</w:t>
            </w:r>
          </w:p>
        </w:tc>
        <w:tc>
          <w:tcPr>
            <w:tcW w:w="767" w:type="pct"/>
          </w:tcPr>
          <w:p>
            <w:pPr>
              <w:pStyle w:val="aff3"/>
            </w:pPr>
            <w:r>
              <w:t>Т1</w:t>
            </w:r>
          </w:p>
        </w:tc>
        <w:tc>
          <w:tcPr>
            <w:tcW w:w="790" w:type="pct"/>
          </w:tcPr>
          <w:p>
            <w:pPr>
              <w:pStyle w:val="aff3"/>
            </w:pPr>
            <w:r>
              <w:t>Ид, С</w:t>
            </w:r>
          </w:p>
        </w:tc>
        <w:tc>
          <w:tcPr>
            <w:tcW w:w="944" w:type="pct"/>
            <w:tcBorders>
              <w:right w:val="single" w:sz="12" w:space="0" w:color="auto"/>
            </w:tcBorders>
          </w:tcPr>
          <w:p>
            <w:pPr>
              <w:pStyle w:val="aff3"/>
            </w:pPr>
            <w:r>
              <w:t>Им, Ид, С</w:t>
            </w:r>
          </w:p>
        </w:tc>
      </w:tr>
      <w:tr>
        <w:trPr>
          <w:trHeight w:val="20"/>
        </w:trPr>
        <w:tc>
          <w:tcPr>
            <w:tcW w:w="234" w:type="pct"/>
            <w:tcBorders>
              <w:left w:val="single" w:sz="12" w:space="0" w:color="auto"/>
            </w:tcBorders>
          </w:tcPr>
          <w:p>
            <w:pPr>
              <w:pStyle w:val="aff3"/>
            </w:pPr>
            <w:r>
              <w:t>3</w:t>
            </w:r>
          </w:p>
        </w:tc>
        <w:tc>
          <w:tcPr>
            <w:tcW w:w="2265" w:type="pct"/>
          </w:tcPr>
          <w:p>
            <w:pPr>
              <w:pStyle w:val="aff3"/>
            </w:pPr>
            <w:r>
              <w:t>Давление на входе УОГ</w:t>
            </w:r>
          </w:p>
        </w:tc>
        <w:tc>
          <w:tcPr>
            <w:tcW w:w="767" w:type="pct"/>
          </w:tcPr>
          <w:p>
            <w:pPr>
              <w:pStyle w:val="aff3"/>
              <w:rPr>
                <w:strike/>
              </w:rPr>
            </w:pPr>
            <w:r>
              <w:t>P1</w:t>
            </w:r>
          </w:p>
        </w:tc>
        <w:tc>
          <w:tcPr>
            <w:tcW w:w="790" w:type="pct"/>
          </w:tcPr>
          <w:p>
            <w:pPr>
              <w:pStyle w:val="aff3"/>
            </w:pPr>
            <w:r>
              <w:t>Им</w:t>
            </w:r>
          </w:p>
        </w:tc>
        <w:tc>
          <w:tcPr>
            <w:tcW w:w="944" w:type="pct"/>
            <w:tcBorders>
              <w:right w:val="single" w:sz="12" w:space="0" w:color="auto"/>
            </w:tcBorders>
          </w:tcPr>
          <w:p>
            <w:pPr>
              <w:pStyle w:val="aff3"/>
            </w:pPr>
            <w:r>
              <w:t>Им</w:t>
            </w:r>
          </w:p>
        </w:tc>
      </w:tr>
      <w:tr>
        <w:trPr>
          <w:trHeight w:val="20"/>
        </w:trPr>
        <w:tc>
          <w:tcPr>
            <w:tcW w:w="234" w:type="pct"/>
            <w:tcBorders>
              <w:left w:val="single" w:sz="12" w:space="0" w:color="auto"/>
            </w:tcBorders>
          </w:tcPr>
          <w:p>
            <w:pPr>
              <w:pStyle w:val="aff3"/>
            </w:pPr>
            <w:r>
              <w:t>4</w:t>
            </w:r>
          </w:p>
        </w:tc>
        <w:tc>
          <w:tcPr>
            <w:tcW w:w="2265" w:type="pct"/>
          </w:tcPr>
          <w:p>
            <w:pPr>
              <w:pStyle w:val="aff3"/>
            </w:pPr>
            <w:r>
              <w:t>Давление на выходе УОГ</w:t>
            </w:r>
          </w:p>
        </w:tc>
        <w:tc>
          <w:tcPr>
            <w:tcW w:w="767" w:type="pct"/>
          </w:tcPr>
          <w:p>
            <w:pPr>
              <w:pStyle w:val="aff3"/>
            </w:pPr>
            <w:r>
              <w:t>P2</w:t>
            </w:r>
          </w:p>
        </w:tc>
        <w:tc>
          <w:tcPr>
            <w:tcW w:w="790" w:type="pct"/>
          </w:tcPr>
          <w:p>
            <w:pPr>
              <w:pStyle w:val="aff3"/>
            </w:pPr>
            <w:r>
              <w:t>Им</w:t>
            </w:r>
          </w:p>
        </w:tc>
        <w:tc>
          <w:tcPr>
            <w:tcW w:w="944" w:type="pct"/>
            <w:tcBorders>
              <w:right w:val="single" w:sz="12" w:space="0" w:color="auto"/>
            </w:tcBorders>
          </w:tcPr>
          <w:p>
            <w:pPr>
              <w:pStyle w:val="aff3"/>
            </w:pPr>
            <w:r>
              <w:t>Им, Ид</w:t>
            </w:r>
          </w:p>
        </w:tc>
      </w:tr>
      <w:tr>
        <w:trPr>
          <w:trHeight w:val="20"/>
        </w:trPr>
        <w:tc>
          <w:tcPr>
            <w:tcW w:w="234" w:type="pct"/>
            <w:tcBorders>
              <w:left w:val="single" w:sz="12" w:space="0" w:color="auto"/>
              <w:bottom w:val="single" w:sz="4" w:space="0" w:color="auto"/>
            </w:tcBorders>
          </w:tcPr>
          <w:p>
            <w:pPr>
              <w:pStyle w:val="aff3"/>
            </w:pPr>
            <w:r>
              <w:t>5</w:t>
            </w:r>
          </w:p>
        </w:tc>
        <w:tc>
          <w:tcPr>
            <w:tcW w:w="2265" w:type="pct"/>
            <w:tcBorders>
              <w:bottom w:val="single" w:sz="4" w:space="0" w:color="auto"/>
            </w:tcBorders>
          </w:tcPr>
          <w:p>
            <w:pPr>
              <w:pStyle w:val="aff3"/>
            </w:pPr>
            <w:r>
              <w:t>Давление в УОГ</w:t>
            </w:r>
          </w:p>
        </w:tc>
        <w:tc>
          <w:tcPr>
            <w:tcW w:w="767" w:type="pct"/>
            <w:tcBorders>
              <w:bottom w:val="single" w:sz="4" w:space="0" w:color="auto"/>
            </w:tcBorders>
          </w:tcPr>
          <w:p>
            <w:pPr>
              <w:pStyle w:val="aff3"/>
            </w:pPr>
            <w:r>
              <w:t>Р3</w:t>
            </w:r>
          </w:p>
        </w:tc>
        <w:tc>
          <w:tcPr>
            <w:tcW w:w="790" w:type="pct"/>
            <w:tcBorders>
              <w:bottom w:val="single" w:sz="4" w:space="0" w:color="auto"/>
            </w:tcBorders>
          </w:tcPr>
          <w:p>
            <w:pPr>
              <w:pStyle w:val="aff3"/>
            </w:pPr>
            <w:r>
              <w:t>Ид, С</w:t>
            </w:r>
          </w:p>
        </w:tc>
        <w:tc>
          <w:tcPr>
            <w:tcW w:w="944" w:type="pct"/>
            <w:tcBorders>
              <w:bottom w:val="single" w:sz="4" w:space="0" w:color="auto"/>
              <w:right w:val="single" w:sz="12" w:space="0" w:color="auto"/>
            </w:tcBorders>
          </w:tcPr>
          <w:p>
            <w:pPr>
              <w:pStyle w:val="aff3"/>
            </w:pPr>
            <w:r>
              <w:t>Ид, С</w:t>
            </w:r>
          </w:p>
        </w:tc>
      </w:tr>
      <w:tr>
        <w:trPr>
          <w:trHeight w:val="20"/>
        </w:trPr>
        <w:tc>
          <w:tcPr>
            <w:tcW w:w="234" w:type="pct"/>
            <w:tcBorders>
              <w:left w:val="single" w:sz="12" w:space="0" w:color="auto"/>
              <w:bottom w:val="single" w:sz="12" w:space="0" w:color="auto"/>
            </w:tcBorders>
          </w:tcPr>
          <w:p>
            <w:pPr>
              <w:pStyle w:val="aff3"/>
            </w:pPr>
            <w:r>
              <w:t>6</w:t>
            </w:r>
          </w:p>
        </w:tc>
        <w:tc>
          <w:tcPr>
            <w:tcW w:w="2265" w:type="pct"/>
            <w:tcBorders>
              <w:bottom w:val="single" w:sz="12" w:space="0" w:color="auto"/>
            </w:tcBorders>
          </w:tcPr>
          <w:p>
            <w:pPr>
              <w:pStyle w:val="aff3"/>
            </w:pPr>
            <w:r>
              <w:t>Загазованность на площадке УОГ</w:t>
            </w:r>
          </w:p>
        </w:tc>
        <w:tc>
          <w:tcPr>
            <w:tcW w:w="767" w:type="pct"/>
            <w:tcBorders>
              <w:bottom w:val="single" w:sz="12" w:space="0" w:color="auto"/>
            </w:tcBorders>
          </w:tcPr>
          <w:p>
            <w:pPr>
              <w:pStyle w:val="aff3"/>
            </w:pPr>
            <w:r>
              <w:rPr>
                <w:lang w:val="en-US"/>
              </w:rPr>
              <w:t>A1</w:t>
            </w:r>
          </w:p>
        </w:tc>
        <w:tc>
          <w:tcPr>
            <w:tcW w:w="790" w:type="pct"/>
            <w:tcBorders>
              <w:bottom w:val="single" w:sz="12" w:space="0" w:color="auto"/>
            </w:tcBorders>
          </w:tcPr>
          <w:p>
            <w:pPr>
              <w:pStyle w:val="aff3"/>
            </w:pPr>
            <w:r>
              <w:t>С, З*</w:t>
            </w:r>
          </w:p>
        </w:tc>
        <w:tc>
          <w:tcPr>
            <w:tcW w:w="944" w:type="pct"/>
            <w:tcBorders>
              <w:bottom w:val="single" w:sz="12" w:space="0" w:color="auto"/>
              <w:right w:val="single" w:sz="12" w:space="0" w:color="auto"/>
            </w:tcBorders>
          </w:tcPr>
          <w:p>
            <w:pPr>
              <w:pStyle w:val="aff3"/>
            </w:pPr>
            <w:r>
              <w:t>С, З*, Ф</w:t>
            </w:r>
          </w:p>
        </w:tc>
      </w:tr>
    </w:tbl>
    <w:p>
      <w:pPr>
        <w:pStyle w:val="S4"/>
      </w:pPr>
    </w:p>
    <w:p>
      <w:pPr>
        <w:pStyle w:val="aff6"/>
      </w:pPr>
      <w:r>
        <w:object w:dxaOrig="7876" w:dyaOrig="2701">
          <v:shape id="_x0000_i1081" type="#_x0000_t75" style="width:294.75pt;height:108.75pt" o:ole="">
            <v:imagedata r:id="rId172" o:title=""/>
          </v:shape>
          <o:OLEObject Type="Embed" ProgID="Visio.Drawing.15" ShapeID="_x0000_i1081" DrawAspect="Content" ObjectID="_1638793771" r:id="rId173"/>
        </w:object>
      </w:r>
    </w:p>
    <w:p>
      <w:pPr>
        <w:pStyle w:val="aff6"/>
        <w:spacing w:before="60"/>
      </w:pPr>
      <w:bookmarkStart w:id="427" w:name="_Ref4137820"/>
      <w:bookmarkStart w:id="428" w:name="_Ref16080630"/>
      <w:r>
        <w:t xml:space="preserve">Рис. </w:t>
      </w:r>
      <w:r>
        <w:rPr>
          <w:noProof/>
        </w:rPr>
        <w:fldChar w:fldCharType="begin"/>
      </w:r>
      <w:r>
        <w:rPr>
          <w:noProof/>
        </w:rPr>
        <w:instrText xml:space="preserve"> SEQ Рисунок \* ARABIC </w:instrText>
      </w:r>
      <w:r>
        <w:rPr>
          <w:noProof/>
        </w:rPr>
        <w:fldChar w:fldCharType="separate"/>
      </w:r>
      <w:r>
        <w:rPr>
          <w:noProof/>
        </w:rPr>
        <w:t>61</w:t>
      </w:r>
      <w:r>
        <w:rPr>
          <w:noProof/>
        </w:rPr>
        <w:fldChar w:fldCharType="end"/>
      </w:r>
      <w:bookmarkEnd w:id="427"/>
      <w:bookmarkEnd w:id="428"/>
      <w:r>
        <w:t xml:space="preserve"> Объем автоматизации УОГ</w:t>
      </w:r>
    </w:p>
    <w:p>
      <w:pPr>
        <w:pStyle w:val="S4"/>
      </w:pPr>
    </w:p>
    <w:p>
      <w:pPr>
        <w:pStyle w:val="S4"/>
      </w:pPr>
    </w:p>
    <w:p>
      <w:pPr>
        <w:pStyle w:val="31"/>
        <w:numPr>
          <w:ilvl w:val="2"/>
          <w:numId w:val="11"/>
        </w:numPr>
        <w:tabs>
          <w:tab w:val="left" w:pos="567"/>
        </w:tabs>
        <w:ind w:left="0" w:firstLine="0"/>
        <w:rPr>
          <w:caps w:val="0"/>
        </w:rPr>
      </w:pPr>
      <w:bookmarkStart w:id="429" w:name="_Toc6315423"/>
      <w:bookmarkStart w:id="430" w:name="_Toc6585809"/>
      <w:bookmarkStart w:id="431" w:name="_Toc22897671"/>
      <w:bookmarkEnd w:id="409"/>
      <w:r>
        <w:rPr>
          <w:caps w:val="0"/>
        </w:rPr>
        <w:t>НЕФТЕГАЗОВОДОРАЗДЕЛИТЕЛЬ С ПРЯМЫМ ПОДОГРЕВОМ</w:t>
      </w:r>
      <w:bookmarkEnd w:id="429"/>
      <w:bookmarkEnd w:id="430"/>
      <w:bookmarkEnd w:id="431"/>
    </w:p>
    <w:p/>
    <w:p>
      <w:r>
        <w:t>В Таблице</w:t>
      </w:r>
      <w:r>
        <w:t xml:space="preserve"> </w:t>
      </w:r>
      <w:r>
        <w:fldChar w:fldCharType="begin"/>
      </w:r>
      <w:r>
        <w:instrText xml:space="preserve"> REF _Ref3825410</w:instrText>
      </w:r>
      <w:r>
        <w:instrText xml:space="preserve"> \# 0 \h  \* MERGEFORMAT </w:instrText>
      </w:r>
      <w:r>
        <w:fldChar w:fldCharType="separate"/>
      </w:r>
      <w:r>
        <w:t>65</w:t>
      </w:r>
      <w:r>
        <w:fldChar w:fldCharType="end"/>
      </w:r>
      <w:r>
        <w:t xml:space="preserve"> и </w:t>
      </w:r>
      <w:r>
        <w:t xml:space="preserve">на </w:t>
      </w:r>
      <w:r>
        <w:t>рисунк</w:t>
      </w:r>
      <w:r>
        <w:t>е</w:t>
      </w:r>
      <w:r>
        <w:t xml:space="preserve"> </w:t>
      </w:r>
      <w:r>
        <w:fldChar w:fldCharType="begin"/>
      </w:r>
      <w:r>
        <w:instrText xml:space="preserve"> REF _Ref3825374</w:instrText>
      </w:r>
      <w:r>
        <w:instrText xml:space="preserve"> \# 0 \h  \* MERGEFORMAT </w:instrText>
      </w:r>
      <w:r>
        <w:fldChar w:fldCharType="separate"/>
      </w:r>
      <w:r>
        <w:t>62</w:t>
      </w:r>
      <w:r>
        <w:fldChar w:fldCharType="end"/>
      </w:r>
      <w:r>
        <w:t xml:space="preserve"> </w:t>
      </w:r>
      <w:r>
        <w:t>приведен</w:t>
      </w:r>
      <w:r>
        <w:t xml:space="preserve"> объем автоматизации нефтегазоводоразделителя с прямым подогревом.</w:t>
      </w:r>
    </w:p>
    <w:p/>
    <w:p>
      <w:pPr>
        <w:pStyle w:val="af6"/>
        <w:spacing w:after="0"/>
      </w:pPr>
      <w:bookmarkStart w:id="432" w:name="_Ref3825410"/>
      <w:r>
        <w:t xml:space="preserve">Таблица </w:t>
      </w:r>
      <w:r>
        <w:rPr>
          <w:noProof/>
        </w:rPr>
        <w:fldChar w:fldCharType="begin"/>
      </w:r>
      <w:r>
        <w:rPr>
          <w:noProof/>
        </w:rPr>
        <w:instrText xml:space="preserve"> SEQ Таблица \* ARABIC </w:instrText>
      </w:r>
      <w:r>
        <w:rPr>
          <w:noProof/>
        </w:rPr>
        <w:fldChar w:fldCharType="separate"/>
      </w:r>
      <w:r>
        <w:rPr>
          <w:noProof/>
        </w:rPr>
        <w:t>65</w:t>
      </w:r>
      <w:r>
        <w:rPr>
          <w:noProof/>
        </w:rPr>
        <w:fldChar w:fldCharType="end"/>
      </w:r>
      <w:bookmarkEnd w:id="432"/>
    </w:p>
    <w:p>
      <w:pPr>
        <w:pStyle w:val="af6"/>
      </w:pPr>
      <w:r>
        <w:t>Объем автоматизации нефтегазоводоразделителя с прямым подогревом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
        <w:gridCol w:w="21"/>
        <w:gridCol w:w="4975"/>
        <w:gridCol w:w="1462"/>
        <w:gridCol w:w="1411"/>
        <w:gridCol w:w="1522"/>
      </w:tblGrid>
      <w:tr>
        <w:trPr>
          <w:trHeight w:val="188"/>
          <w:tblHeader/>
        </w:trPr>
        <w:tc>
          <w:tcPr>
            <w:tcW w:w="246" w:type="pct"/>
            <w:gridSpan w:val="2"/>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524"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42"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488"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187"/>
          <w:tblHeader/>
        </w:trPr>
        <w:tc>
          <w:tcPr>
            <w:tcW w:w="246" w:type="pct"/>
            <w:gridSpan w:val="2"/>
            <w:vMerge/>
            <w:tcBorders>
              <w:left w:val="single" w:sz="12" w:space="0" w:color="auto"/>
              <w:bottom w:val="single" w:sz="12" w:space="0" w:color="auto"/>
              <w:right w:val="single" w:sz="6" w:space="0" w:color="auto"/>
            </w:tcBorders>
            <w:shd w:val="clear" w:color="auto" w:fill="FFD200"/>
            <w:vAlign w:val="center"/>
          </w:tcPr>
          <w:p>
            <w:pPr>
              <w:pStyle w:val="1b"/>
            </w:pPr>
          </w:p>
        </w:tc>
        <w:tc>
          <w:tcPr>
            <w:tcW w:w="2524"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42"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16"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1b"/>
              <w:rPr>
                <w:sz w:val="14"/>
              </w:rPr>
            </w:pPr>
            <w:r>
              <w:rPr>
                <w:sz w:val="14"/>
              </w:rPr>
              <w:t>класс 1 и 2</w:t>
            </w:r>
          </w:p>
        </w:tc>
        <w:tc>
          <w:tcPr>
            <w:tcW w:w="772"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1b"/>
              <w:rPr>
                <w:sz w:val="14"/>
              </w:rPr>
            </w:pPr>
            <w:r>
              <w:rPr>
                <w:sz w:val="14"/>
              </w:rPr>
              <w:t>класс 3</w:t>
            </w:r>
          </w:p>
        </w:tc>
      </w:tr>
      <w:tr>
        <w:trPr>
          <w:trHeight w:val="20"/>
          <w:tblHeader/>
        </w:trPr>
        <w:tc>
          <w:tcPr>
            <w:tcW w:w="246" w:type="pct"/>
            <w:gridSpan w:val="2"/>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52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4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1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77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35" w:type="pct"/>
            <w:tcBorders>
              <w:left w:val="single" w:sz="12" w:space="0" w:color="auto"/>
            </w:tcBorders>
          </w:tcPr>
          <w:p>
            <w:pPr>
              <w:pStyle w:val="aff3"/>
            </w:pPr>
            <w:r>
              <w:t>1</w:t>
            </w:r>
          </w:p>
        </w:tc>
        <w:tc>
          <w:tcPr>
            <w:tcW w:w="2535" w:type="pct"/>
            <w:gridSpan w:val="2"/>
          </w:tcPr>
          <w:p>
            <w:pPr>
              <w:pStyle w:val="aff3"/>
            </w:pPr>
            <w:r>
              <w:t xml:space="preserve">Давление в аппарате </w:t>
            </w:r>
            <w:r>
              <w:rPr>
                <w:rFonts w:cs="Arial"/>
              </w:rPr>
              <w:t>(изб.)</w:t>
            </w:r>
          </w:p>
        </w:tc>
        <w:tc>
          <w:tcPr>
            <w:tcW w:w="742" w:type="pct"/>
          </w:tcPr>
          <w:p>
            <w:pPr>
              <w:pStyle w:val="aff3"/>
            </w:pPr>
            <w:r>
              <w:t>P1</w:t>
            </w:r>
          </w:p>
        </w:tc>
        <w:tc>
          <w:tcPr>
            <w:tcW w:w="716" w:type="pct"/>
          </w:tcPr>
          <w:p>
            <w:pPr>
              <w:pStyle w:val="aff3"/>
            </w:pPr>
            <w:r>
              <w:t>Ид, Им, С, З*, Р</w:t>
            </w:r>
          </w:p>
        </w:tc>
        <w:tc>
          <w:tcPr>
            <w:tcW w:w="772" w:type="pct"/>
            <w:tcBorders>
              <w:right w:val="single" w:sz="12" w:space="0" w:color="auto"/>
            </w:tcBorders>
          </w:tcPr>
          <w:p>
            <w:pPr>
              <w:pStyle w:val="aff3"/>
            </w:pPr>
            <w:r>
              <w:t>Ид, Им, С, З*, Р*</w:t>
            </w:r>
          </w:p>
        </w:tc>
      </w:tr>
      <w:tr>
        <w:tc>
          <w:tcPr>
            <w:tcW w:w="235" w:type="pct"/>
            <w:tcBorders>
              <w:left w:val="single" w:sz="12" w:space="0" w:color="auto"/>
            </w:tcBorders>
          </w:tcPr>
          <w:p>
            <w:pPr>
              <w:pStyle w:val="aff3"/>
            </w:pPr>
            <w:r>
              <w:t>2</w:t>
            </w:r>
          </w:p>
        </w:tc>
        <w:tc>
          <w:tcPr>
            <w:tcW w:w="2535" w:type="pct"/>
            <w:gridSpan w:val="2"/>
          </w:tcPr>
          <w:p>
            <w:pPr>
              <w:pStyle w:val="aff3"/>
            </w:pPr>
            <w:r>
              <w:rPr>
                <w:rFonts w:cs="Arial"/>
              </w:rPr>
              <w:t>Давление после клапана на трубопроводе выхода жидкости (нефть/вода), газа (изб.)</w:t>
            </w:r>
          </w:p>
        </w:tc>
        <w:tc>
          <w:tcPr>
            <w:tcW w:w="742" w:type="pct"/>
          </w:tcPr>
          <w:p>
            <w:pPr>
              <w:pStyle w:val="aff3"/>
            </w:pPr>
            <w:r>
              <w:t>P2</w:t>
            </w:r>
          </w:p>
        </w:tc>
        <w:tc>
          <w:tcPr>
            <w:tcW w:w="716" w:type="pct"/>
          </w:tcPr>
          <w:p>
            <w:pPr>
              <w:pStyle w:val="aff3"/>
            </w:pPr>
            <w:r>
              <w:t>Им</w:t>
            </w:r>
          </w:p>
        </w:tc>
        <w:tc>
          <w:tcPr>
            <w:tcW w:w="772" w:type="pct"/>
            <w:tcBorders>
              <w:right w:val="single" w:sz="12" w:space="0" w:color="auto"/>
            </w:tcBorders>
          </w:tcPr>
          <w:p>
            <w:pPr>
              <w:pStyle w:val="aff3"/>
            </w:pPr>
            <w:r>
              <w:t>Им</w:t>
            </w:r>
          </w:p>
        </w:tc>
      </w:tr>
      <w:tr>
        <w:tc>
          <w:tcPr>
            <w:tcW w:w="235" w:type="pct"/>
            <w:tcBorders>
              <w:left w:val="single" w:sz="12" w:space="0" w:color="auto"/>
            </w:tcBorders>
          </w:tcPr>
          <w:p>
            <w:pPr>
              <w:pStyle w:val="aff3"/>
            </w:pPr>
            <w:r>
              <w:t>3</w:t>
            </w:r>
          </w:p>
        </w:tc>
        <w:tc>
          <w:tcPr>
            <w:tcW w:w="2535" w:type="pct"/>
            <w:gridSpan w:val="2"/>
          </w:tcPr>
          <w:p>
            <w:pPr>
              <w:pStyle w:val="aff3"/>
            </w:pPr>
            <w:r>
              <w:t>Температура эмульсии на входе</w:t>
            </w:r>
          </w:p>
        </w:tc>
        <w:tc>
          <w:tcPr>
            <w:tcW w:w="742" w:type="pct"/>
          </w:tcPr>
          <w:p>
            <w:pPr>
              <w:pStyle w:val="aff3"/>
            </w:pPr>
            <w:r>
              <w:t>T1</w:t>
            </w:r>
          </w:p>
        </w:tc>
        <w:tc>
          <w:tcPr>
            <w:tcW w:w="716" w:type="pct"/>
          </w:tcPr>
          <w:p>
            <w:pPr>
              <w:pStyle w:val="aff3"/>
            </w:pPr>
            <w:r>
              <w:t>Ид, Им</w:t>
            </w:r>
          </w:p>
        </w:tc>
        <w:tc>
          <w:tcPr>
            <w:tcW w:w="772" w:type="pct"/>
            <w:tcBorders>
              <w:right w:val="single" w:sz="12" w:space="0" w:color="auto"/>
            </w:tcBorders>
          </w:tcPr>
          <w:p>
            <w:pPr>
              <w:pStyle w:val="aff3"/>
            </w:pPr>
            <w:r>
              <w:t>Ид, Им, С</w:t>
            </w:r>
          </w:p>
        </w:tc>
      </w:tr>
      <w:tr>
        <w:tc>
          <w:tcPr>
            <w:tcW w:w="235" w:type="pct"/>
            <w:tcBorders>
              <w:left w:val="single" w:sz="12" w:space="0" w:color="auto"/>
            </w:tcBorders>
          </w:tcPr>
          <w:p>
            <w:pPr>
              <w:pStyle w:val="aff3"/>
            </w:pPr>
            <w:r>
              <w:t>4</w:t>
            </w:r>
          </w:p>
        </w:tc>
        <w:tc>
          <w:tcPr>
            <w:tcW w:w="2535" w:type="pct"/>
            <w:gridSpan w:val="2"/>
          </w:tcPr>
          <w:p>
            <w:pPr>
              <w:pStyle w:val="aff3"/>
            </w:pPr>
            <w:r>
              <w:t>Температура эмульсии в секции нагрева</w:t>
            </w:r>
          </w:p>
        </w:tc>
        <w:tc>
          <w:tcPr>
            <w:tcW w:w="742" w:type="pct"/>
          </w:tcPr>
          <w:p>
            <w:pPr>
              <w:pStyle w:val="aff3"/>
            </w:pPr>
            <w:r>
              <w:t>T2</w:t>
            </w:r>
          </w:p>
        </w:tc>
        <w:tc>
          <w:tcPr>
            <w:tcW w:w="716" w:type="pct"/>
          </w:tcPr>
          <w:p>
            <w:pPr>
              <w:pStyle w:val="aff3"/>
            </w:pPr>
            <w:r>
              <w:t xml:space="preserve">Ид, Им, С, Р, З* </w:t>
            </w:r>
          </w:p>
        </w:tc>
        <w:tc>
          <w:tcPr>
            <w:tcW w:w="772" w:type="pct"/>
            <w:tcBorders>
              <w:right w:val="single" w:sz="12" w:space="0" w:color="auto"/>
            </w:tcBorders>
          </w:tcPr>
          <w:p>
            <w:pPr>
              <w:pStyle w:val="aff3"/>
            </w:pPr>
            <w:r>
              <w:t>Ид, Им, С, Р, З*</w:t>
            </w:r>
          </w:p>
        </w:tc>
      </w:tr>
      <w:tr>
        <w:tc>
          <w:tcPr>
            <w:tcW w:w="235" w:type="pct"/>
            <w:tcBorders>
              <w:left w:val="single" w:sz="12" w:space="0" w:color="auto"/>
            </w:tcBorders>
          </w:tcPr>
          <w:p>
            <w:pPr>
              <w:pStyle w:val="aff3"/>
            </w:pPr>
            <w:r>
              <w:t>5</w:t>
            </w:r>
          </w:p>
        </w:tc>
        <w:tc>
          <w:tcPr>
            <w:tcW w:w="2535" w:type="pct"/>
            <w:gridSpan w:val="2"/>
          </w:tcPr>
          <w:p>
            <w:pPr>
              <w:pStyle w:val="aff3"/>
            </w:pPr>
            <w:r>
              <w:t xml:space="preserve">Уровень </w:t>
            </w:r>
            <w:r>
              <w:rPr>
                <w:rFonts w:cs="Arial"/>
              </w:rPr>
              <w:t>жидкости</w:t>
            </w:r>
            <w:r>
              <w:rPr>
                <w:rFonts w:cs="Arial"/>
              </w:rPr>
              <w:t xml:space="preserve"> </w:t>
            </w:r>
            <w:r>
              <w:rPr>
                <w:rFonts w:cs="Arial"/>
              </w:rPr>
              <w:t>(нефти) (текущий)</w:t>
            </w:r>
            <w:r>
              <w:t xml:space="preserve"> в секции </w:t>
            </w:r>
            <w:r>
              <w:rPr>
                <w:rFonts w:cs="Arial"/>
              </w:rPr>
              <w:t>нагрева</w:t>
            </w:r>
          </w:p>
        </w:tc>
        <w:tc>
          <w:tcPr>
            <w:tcW w:w="742" w:type="pct"/>
          </w:tcPr>
          <w:p>
            <w:pPr>
              <w:pStyle w:val="aff3"/>
            </w:pPr>
            <w:r>
              <w:t>L1</w:t>
            </w:r>
          </w:p>
        </w:tc>
        <w:tc>
          <w:tcPr>
            <w:tcW w:w="716" w:type="pct"/>
          </w:tcPr>
          <w:p>
            <w:pPr>
              <w:pStyle w:val="aff3"/>
            </w:pPr>
            <w:r>
              <w:t>Ид, Им, С, Р, З*</w:t>
            </w:r>
          </w:p>
        </w:tc>
        <w:tc>
          <w:tcPr>
            <w:tcW w:w="772" w:type="pct"/>
            <w:tcBorders>
              <w:right w:val="single" w:sz="12" w:space="0" w:color="auto"/>
            </w:tcBorders>
          </w:tcPr>
          <w:p>
            <w:pPr>
              <w:pStyle w:val="aff3"/>
            </w:pPr>
            <w:r>
              <w:t>Ид, Им, С, Р, З*</w:t>
            </w:r>
          </w:p>
        </w:tc>
      </w:tr>
      <w:tr>
        <w:tc>
          <w:tcPr>
            <w:tcW w:w="235" w:type="pct"/>
            <w:tcBorders>
              <w:left w:val="single" w:sz="12" w:space="0" w:color="auto"/>
            </w:tcBorders>
          </w:tcPr>
          <w:p>
            <w:pPr>
              <w:pStyle w:val="aff3"/>
            </w:pPr>
            <w:r>
              <w:t>6</w:t>
            </w:r>
          </w:p>
        </w:tc>
        <w:tc>
          <w:tcPr>
            <w:tcW w:w="2535" w:type="pct"/>
            <w:gridSpan w:val="2"/>
          </w:tcPr>
          <w:p>
            <w:pPr>
              <w:pStyle w:val="aff3"/>
            </w:pPr>
            <w:r>
              <w:t xml:space="preserve">Уровень раздела фаз «нефть-вода» </w:t>
            </w:r>
            <w:r>
              <w:rPr>
                <w:rFonts w:cs="Arial"/>
              </w:rPr>
              <w:t>(межфазный) в секции отстоя</w:t>
            </w:r>
          </w:p>
        </w:tc>
        <w:tc>
          <w:tcPr>
            <w:tcW w:w="742" w:type="pct"/>
          </w:tcPr>
          <w:p>
            <w:pPr>
              <w:pStyle w:val="aff3"/>
            </w:pPr>
            <w:r>
              <w:t>L2</w:t>
            </w:r>
          </w:p>
        </w:tc>
        <w:tc>
          <w:tcPr>
            <w:tcW w:w="716" w:type="pct"/>
          </w:tcPr>
          <w:p>
            <w:pPr>
              <w:pStyle w:val="aff3"/>
            </w:pPr>
            <w:r>
              <w:t>Ид, Им, С</w:t>
            </w:r>
          </w:p>
        </w:tc>
        <w:tc>
          <w:tcPr>
            <w:tcW w:w="772" w:type="pct"/>
            <w:tcBorders>
              <w:right w:val="single" w:sz="12" w:space="0" w:color="auto"/>
            </w:tcBorders>
          </w:tcPr>
          <w:p>
            <w:pPr>
              <w:pStyle w:val="aff3"/>
            </w:pPr>
            <w:r>
              <w:t>Ид, Им, С, Р</w:t>
            </w:r>
          </w:p>
        </w:tc>
      </w:tr>
      <w:tr>
        <w:tc>
          <w:tcPr>
            <w:tcW w:w="235" w:type="pct"/>
            <w:tcBorders>
              <w:left w:val="single" w:sz="12" w:space="0" w:color="auto"/>
            </w:tcBorders>
          </w:tcPr>
          <w:p>
            <w:pPr>
              <w:pStyle w:val="aff3"/>
            </w:pPr>
            <w:r>
              <w:t>7</w:t>
            </w:r>
          </w:p>
        </w:tc>
        <w:tc>
          <w:tcPr>
            <w:tcW w:w="2535" w:type="pct"/>
            <w:gridSpan w:val="2"/>
          </w:tcPr>
          <w:p>
            <w:pPr>
              <w:pStyle w:val="aff3"/>
            </w:pPr>
            <w:r>
              <w:t xml:space="preserve">Уровень </w:t>
            </w:r>
            <w:r>
              <w:rPr>
                <w:rFonts w:cs="Arial"/>
              </w:rPr>
              <w:t>жидкости (текущий)</w:t>
            </w:r>
            <w:r>
              <w:t xml:space="preserve"> в секции отстоя</w:t>
            </w:r>
          </w:p>
        </w:tc>
        <w:tc>
          <w:tcPr>
            <w:tcW w:w="742" w:type="pct"/>
          </w:tcPr>
          <w:p>
            <w:pPr>
              <w:pStyle w:val="aff3"/>
            </w:pPr>
            <w:r>
              <w:t>L3</w:t>
            </w:r>
          </w:p>
        </w:tc>
        <w:tc>
          <w:tcPr>
            <w:tcW w:w="716" w:type="pct"/>
          </w:tcPr>
          <w:p>
            <w:pPr>
              <w:pStyle w:val="aff3"/>
            </w:pPr>
            <w:r>
              <w:t>Ид, Им, С</w:t>
            </w:r>
          </w:p>
        </w:tc>
        <w:tc>
          <w:tcPr>
            <w:tcW w:w="772" w:type="pct"/>
            <w:tcBorders>
              <w:right w:val="single" w:sz="12" w:space="0" w:color="auto"/>
            </w:tcBorders>
          </w:tcPr>
          <w:p>
            <w:pPr>
              <w:pStyle w:val="aff3"/>
            </w:pPr>
            <w:r>
              <w:t>Ид, Им, С, Р</w:t>
            </w:r>
          </w:p>
        </w:tc>
      </w:tr>
      <w:tr>
        <w:tc>
          <w:tcPr>
            <w:tcW w:w="235" w:type="pct"/>
            <w:tcBorders>
              <w:left w:val="single" w:sz="12" w:space="0" w:color="auto"/>
            </w:tcBorders>
          </w:tcPr>
          <w:p>
            <w:pPr>
              <w:pStyle w:val="aff3"/>
            </w:pPr>
          </w:p>
        </w:tc>
        <w:tc>
          <w:tcPr>
            <w:tcW w:w="2535" w:type="pct"/>
            <w:gridSpan w:val="2"/>
          </w:tcPr>
          <w:p>
            <w:pPr>
              <w:pStyle w:val="aff3"/>
              <w:rPr>
                <w:rFonts w:cs="Arial"/>
              </w:rPr>
            </w:pPr>
            <w:r>
              <w:rPr>
                <w:rFonts w:cs="Arial"/>
              </w:rPr>
              <w:t>Уровень нефти в нефтяном отсеке</w:t>
            </w:r>
          </w:p>
        </w:tc>
        <w:tc>
          <w:tcPr>
            <w:tcW w:w="742" w:type="pct"/>
          </w:tcPr>
          <w:p>
            <w:pPr>
              <w:pStyle w:val="aff3"/>
              <w:rPr>
                <w:sz w:val="22"/>
              </w:rPr>
            </w:pPr>
            <w:r>
              <w:rPr>
                <w:sz w:val="22"/>
              </w:rPr>
              <w:t>L4</w:t>
            </w:r>
          </w:p>
        </w:tc>
        <w:tc>
          <w:tcPr>
            <w:tcW w:w="716" w:type="pct"/>
          </w:tcPr>
          <w:p>
            <w:r>
              <w:rPr>
                <w:sz w:val="22"/>
              </w:rPr>
              <w:t>Ид, Им, С, Р, З*</w:t>
            </w:r>
          </w:p>
        </w:tc>
        <w:tc>
          <w:tcPr>
            <w:tcW w:w="772" w:type="pct"/>
            <w:tcBorders>
              <w:right w:val="single" w:sz="12" w:space="0" w:color="auto"/>
            </w:tcBorders>
          </w:tcPr>
          <w:p>
            <w:r>
              <w:rPr>
                <w:sz w:val="22"/>
              </w:rPr>
              <w:t>Ид, Им, С, Р, З*</w:t>
            </w:r>
          </w:p>
        </w:tc>
      </w:tr>
      <w:tr>
        <w:tc>
          <w:tcPr>
            <w:tcW w:w="235" w:type="pct"/>
            <w:tcBorders>
              <w:left w:val="single" w:sz="12" w:space="0" w:color="auto"/>
            </w:tcBorders>
          </w:tcPr>
          <w:p>
            <w:pPr>
              <w:pStyle w:val="aff3"/>
            </w:pPr>
            <w:r>
              <w:t>10</w:t>
            </w:r>
          </w:p>
        </w:tc>
        <w:tc>
          <w:tcPr>
            <w:tcW w:w="2535" w:type="pct"/>
            <w:gridSpan w:val="2"/>
          </w:tcPr>
          <w:p>
            <w:pPr>
              <w:pStyle w:val="aff3"/>
            </w:pPr>
            <w:r>
              <w:t>Давление топливного газа к запальной горелке</w:t>
            </w:r>
          </w:p>
        </w:tc>
        <w:tc>
          <w:tcPr>
            <w:tcW w:w="742" w:type="pct"/>
          </w:tcPr>
          <w:p>
            <w:pPr>
              <w:pStyle w:val="aff3"/>
            </w:pPr>
            <w:r>
              <w:t>P5</w:t>
            </w:r>
          </w:p>
        </w:tc>
        <w:tc>
          <w:tcPr>
            <w:tcW w:w="716" w:type="pct"/>
          </w:tcPr>
          <w:p>
            <w:pPr>
              <w:pStyle w:val="aff3"/>
            </w:pPr>
            <w:r>
              <w:t>Ид</w:t>
            </w:r>
          </w:p>
        </w:tc>
        <w:tc>
          <w:tcPr>
            <w:tcW w:w="772" w:type="pct"/>
            <w:tcBorders>
              <w:right w:val="single" w:sz="12" w:space="0" w:color="auto"/>
            </w:tcBorders>
          </w:tcPr>
          <w:p>
            <w:pPr>
              <w:pStyle w:val="aff3"/>
            </w:pPr>
            <w:r>
              <w:t>Ид</w:t>
            </w:r>
            <w:r>
              <w:rPr>
                <w:sz w:val="22"/>
              </w:rPr>
              <w:t xml:space="preserve"> Им,</w:t>
            </w:r>
          </w:p>
        </w:tc>
      </w:tr>
      <w:tr>
        <w:tc>
          <w:tcPr>
            <w:tcW w:w="235" w:type="pct"/>
            <w:tcBorders>
              <w:left w:val="single" w:sz="12" w:space="0" w:color="auto"/>
            </w:tcBorders>
          </w:tcPr>
          <w:p>
            <w:pPr>
              <w:pStyle w:val="aff3"/>
            </w:pPr>
            <w:r>
              <w:t>11</w:t>
            </w:r>
          </w:p>
        </w:tc>
        <w:tc>
          <w:tcPr>
            <w:tcW w:w="2535" w:type="pct"/>
            <w:gridSpan w:val="2"/>
          </w:tcPr>
          <w:p>
            <w:pPr>
              <w:pStyle w:val="aff3"/>
            </w:pPr>
            <w:r>
              <w:t>Давление топливного газа к основной горелке</w:t>
            </w:r>
          </w:p>
        </w:tc>
        <w:tc>
          <w:tcPr>
            <w:tcW w:w="742" w:type="pct"/>
          </w:tcPr>
          <w:p>
            <w:pPr>
              <w:pStyle w:val="aff3"/>
            </w:pPr>
            <w:r>
              <w:t>P6</w:t>
            </w:r>
          </w:p>
        </w:tc>
        <w:tc>
          <w:tcPr>
            <w:tcW w:w="716" w:type="pct"/>
          </w:tcPr>
          <w:p>
            <w:pPr>
              <w:pStyle w:val="aff3"/>
            </w:pPr>
            <w:r>
              <w:t>Ид</w:t>
            </w:r>
          </w:p>
        </w:tc>
        <w:tc>
          <w:tcPr>
            <w:tcW w:w="772" w:type="pct"/>
            <w:tcBorders>
              <w:right w:val="single" w:sz="12" w:space="0" w:color="auto"/>
            </w:tcBorders>
          </w:tcPr>
          <w:p>
            <w:pPr>
              <w:pStyle w:val="aff3"/>
            </w:pPr>
            <w:r>
              <w:t xml:space="preserve">Ид, </w:t>
            </w:r>
            <w:r>
              <w:rPr>
                <w:sz w:val="22"/>
              </w:rPr>
              <w:t xml:space="preserve">Им, </w:t>
            </w:r>
            <w:r>
              <w:t>С</w:t>
            </w:r>
          </w:p>
        </w:tc>
      </w:tr>
      <w:tr>
        <w:tc>
          <w:tcPr>
            <w:tcW w:w="235" w:type="pct"/>
            <w:tcBorders>
              <w:left w:val="single" w:sz="12" w:space="0" w:color="auto"/>
            </w:tcBorders>
          </w:tcPr>
          <w:p>
            <w:pPr>
              <w:pStyle w:val="aff3"/>
            </w:pPr>
            <w:r>
              <w:t>12</w:t>
            </w:r>
          </w:p>
        </w:tc>
        <w:tc>
          <w:tcPr>
            <w:tcW w:w="2535" w:type="pct"/>
            <w:gridSpan w:val="2"/>
          </w:tcPr>
          <w:p>
            <w:pPr>
              <w:pStyle w:val="aff3"/>
            </w:pPr>
            <w:r>
              <w:t>Температура дымовых газов</w:t>
            </w:r>
          </w:p>
        </w:tc>
        <w:tc>
          <w:tcPr>
            <w:tcW w:w="742" w:type="pct"/>
          </w:tcPr>
          <w:p>
            <w:pPr>
              <w:pStyle w:val="aff3"/>
            </w:pPr>
            <w:r>
              <w:t>T3</w:t>
            </w:r>
          </w:p>
        </w:tc>
        <w:tc>
          <w:tcPr>
            <w:tcW w:w="716" w:type="pct"/>
          </w:tcPr>
          <w:p>
            <w:pPr>
              <w:pStyle w:val="aff3"/>
            </w:pPr>
            <w:r>
              <w:t>С, З</w:t>
            </w:r>
          </w:p>
        </w:tc>
        <w:tc>
          <w:tcPr>
            <w:tcW w:w="772" w:type="pct"/>
            <w:tcBorders>
              <w:right w:val="single" w:sz="12" w:space="0" w:color="auto"/>
            </w:tcBorders>
          </w:tcPr>
          <w:p>
            <w:pPr>
              <w:pStyle w:val="aff3"/>
            </w:pPr>
            <w:r>
              <w:t>Ид, С, З</w:t>
            </w:r>
          </w:p>
        </w:tc>
      </w:tr>
      <w:tr>
        <w:tc>
          <w:tcPr>
            <w:tcW w:w="235" w:type="pct"/>
            <w:tcBorders>
              <w:left w:val="single" w:sz="12" w:space="0" w:color="auto"/>
            </w:tcBorders>
          </w:tcPr>
          <w:p>
            <w:pPr>
              <w:pStyle w:val="aff3"/>
            </w:pPr>
            <w:r>
              <w:t>13</w:t>
            </w:r>
          </w:p>
        </w:tc>
        <w:tc>
          <w:tcPr>
            <w:tcW w:w="2535" w:type="pct"/>
            <w:gridSpan w:val="2"/>
          </w:tcPr>
          <w:p>
            <w:pPr>
              <w:pStyle w:val="aff3"/>
            </w:pPr>
            <w:r>
              <w:t xml:space="preserve">Разряжение в камере сгорания </w:t>
            </w:r>
          </w:p>
        </w:tc>
        <w:tc>
          <w:tcPr>
            <w:tcW w:w="742" w:type="pct"/>
          </w:tcPr>
          <w:p>
            <w:pPr>
              <w:pStyle w:val="aff3"/>
            </w:pPr>
            <w:r>
              <w:t>P7</w:t>
            </w:r>
          </w:p>
        </w:tc>
        <w:tc>
          <w:tcPr>
            <w:tcW w:w="716" w:type="pct"/>
          </w:tcPr>
          <w:p>
            <w:pPr>
              <w:pStyle w:val="aff3"/>
            </w:pPr>
            <w:r>
              <w:t>С, З</w:t>
            </w:r>
          </w:p>
        </w:tc>
        <w:tc>
          <w:tcPr>
            <w:tcW w:w="772" w:type="pct"/>
            <w:tcBorders>
              <w:right w:val="single" w:sz="12" w:space="0" w:color="auto"/>
            </w:tcBorders>
          </w:tcPr>
          <w:p>
            <w:pPr>
              <w:pStyle w:val="aff3"/>
            </w:pPr>
            <w:r>
              <w:t>Ид, С, З</w:t>
            </w:r>
          </w:p>
        </w:tc>
      </w:tr>
      <w:tr>
        <w:tc>
          <w:tcPr>
            <w:tcW w:w="235" w:type="pct"/>
            <w:tcBorders>
              <w:left w:val="single" w:sz="12" w:space="0" w:color="auto"/>
            </w:tcBorders>
          </w:tcPr>
          <w:p>
            <w:pPr>
              <w:pStyle w:val="aff3"/>
            </w:pPr>
            <w:r>
              <w:t>14</w:t>
            </w:r>
          </w:p>
        </w:tc>
        <w:tc>
          <w:tcPr>
            <w:tcW w:w="2535" w:type="pct"/>
            <w:gridSpan w:val="2"/>
          </w:tcPr>
          <w:p>
            <w:pPr>
              <w:pStyle w:val="aff3"/>
            </w:pPr>
            <w:r>
              <w:t xml:space="preserve">Давление в линиях топливного газа </w:t>
            </w:r>
          </w:p>
        </w:tc>
        <w:tc>
          <w:tcPr>
            <w:tcW w:w="742" w:type="pct"/>
          </w:tcPr>
          <w:p>
            <w:pPr>
              <w:pStyle w:val="aff3"/>
            </w:pPr>
            <w:r>
              <w:t>P8</w:t>
            </w:r>
          </w:p>
        </w:tc>
        <w:tc>
          <w:tcPr>
            <w:tcW w:w="716" w:type="pct"/>
          </w:tcPr>
          <w:p>
            <w:pPr>
              <w:pStyle w:val="aff3"/>
            </w:pPr>
            <w:r>
              <w:t>Ид, С, Р, З</w:t>
            </w:r>
          </w:p>
        </w:tc>
        <w:tc>
          <w:tcPr>
            <w:tcW w:w="772" w:type="pct"/>
            <w:tcBorders>
              <w:right w:val="single" w:sz="12" w:space="0" w:color="auto"/>
            </w:tcBorders>
          </w:tcPr>
          <w:p>
            <w:pPr>
              <w:pStyle w:val="aff3"/>
            </w:pPr>
            <w:r>
              <w:t xml:space="preserve">Ид, </w:t>
            </w:r>
            <w:r>
              <w:rPr>
                <w:sz w:val="22"/>
              </w:rPr>
              <w:t xml:space="preserve">Им, </w:t>
            </w:r>
            <w:r>
              <w:t>С, Р, З*</w:t>
            </w:r>
          </w:p>
        </w:tc>
      </w:tr>
      <w:tr>
        <w:tc>
          <w:tcPr>
            <w:tcW w:w="235" w:type="pct"/>
            <w:tcBorders>
              <w:left w:val="single" w:sz="12" w:space="0" w:color="auto"/>
            </w:tcBorders>
          </w:tcPr>
          <w:p>
            <w:pPr>
              <w:pStyle w:val="aff3"/>
            </w:pPr>
            <w:r>
              <w:t>15</w:t>
            </w:r>
          </w:p>
        </w:tc>
        <w:tc>
          <w:tcPr>
            <w:tcW w:w="2535" w:type="pct"/>
            <w:gridSpan w:val="2"/>
          </w:tcPr>
          <w:p>
            <w:pPr>
              <w:pStyle w:val="aff3"/>
            </w:pPr>
            <w:r>
              <w:t>Обводненность нефти на выходе из аппарата**</w:t>
            </w:r>
          </w:p>
        </w:tc>
        <w:tc>
          <w:tcPr>
            <w:tcW w:w="742" w:type="pct"/>
          </w:tcPr>
          <w:p>
            <w:pPr>
              <w:pStyle w:val="aff3"/>
            </w:pPr>
            <w:r>
              <w:t>A3</w:t>
            </w:r>
          </w:p>
        </w:tc>
        <w:tc>
          <w:tcPr>
            <w:tcW w:w="716" w:type="pct"/>
          </w:tcPr>
          <w:p>
            <w:pPr>
              <w:pStyle w:val="aff3"/>
            </w:pPr>
            <w:r>
              <w:t>С</w:t>
            </w:r>
          </w:p>
        </w:tc>
        <w:tc>
          <w:tcPr>
            <w:tcW w:w="772" w:type="pct"/>
            <w:tcBorders>
              <w:right w:val="single" w:sz="12" w:space="0" w:color="auto"/>
            </w:tcBorders>
          </w:tcPr>
          <w:p>
            <w:pPr>
              <w:pStyle w:val="aff3"/>
            </w:pPr>
            <w:r>
              <w:t>Ид, С</w:t>
            </w:r>
          </w:p>
        </w:tc>
      </w:tr>
      <w:tr>
        <w:tc>
          <w:tcPr>
            <w:tcW w:w="235" w:type="pct"/>
            <w:tcBorders>
              <w:left w:val="single" w:sz="12" w:space="0" w:color="auto"/>
            </w:tcBorders>
          </w:tcPr>
          <w:p>
            <w:pPr>
              <w:pStyle w:val="aff3"/>
            </w:pPr>
            <w:r>
              <w:t>16</w:t>
            </w:r>
          </w:p>
        </w:tc>
        <w:tc>
          <w:tcPr>
            <w:tcW w:w="2535" w:type="pct"/>
            <w:gridSpan w:val="2"/>
          </w:tcPr>
          <w:p>
            <w:pPr>
              <w:pStyle w:val="aff3"/>
            </w:pPr>
            <w:r>
              <w:t xml:space="preserve">Положение клапанов </w:t>
            </w:r>
          </w:p>
        </w:tc>
        <w:tc>
          <w:tcPr>
            <w:tcW w:w="742" w:type="pct"/>
          </w:tcPr>
          <w:p>
            <w:pPr>
              <w:pStyle w:val="aff3"/>
            </w:pPr>
            <w:r>
              <w:t>N1, 2, 3, 7</w:t>
            </w:r>
          </w:p>
        </w:tc>
        <w:tc>
          <w:tcPr>
            <w:tcW w:w="716" w:type="pct"/>
          </w:tcPr>
          <w:p>
            <w:pPr>
              <w:pStyle w:val="aff3"/>
            </w:pPr>
            <w:r>
              <w:t>У, С</w:t>
            </w:r>
          </w:p>
        </w:tc>
        <w:tc>
          <w:tcPr>
            <w:tcW w:w="772" w:type="pct"/>
            <w:tcBorders>
              <w:right w:val="single" w:sz="12" w:space="0" w:color="auto"/>
            </w:tcBorders>
          </w:tcPr>
          <w:p>
            <w:pPr>
              <w:pStyle w:val="aff3"/>
            </w:pPr>
            <w:r>
              <w:t>У, С</w:t>
            </w:r>
          </w:p>
        </w:tc>
      </w:tr>
      <w:tr>
        <w:tc>
          <w:tcPr>
            <w:tcW w:w="235" w:type="pct"/>
            <w:tcBorders>
              <w:left w:val="single" w:sz="12" w:space="0" w:color="auto"/>
            </w:tcBorders>
          </w:tcPr>
          <w:p>
            <w:pPr>
              <w:pStyle w:val="aff3"/>
            </w:pPr>
            <w:r>
              <w:t>17</w:t>
            </w:r>
          </w:p>
        </w:tc>
        <w:tc>
          <w:tcPr>
            <w:tcW w:w="2535" w:type="pct"/>
            <w:gridSpan w:val="2"/>
          </w:tcPr>
          <w:p>
            <w:pPr>
              <w:pStyle w:val="aff3"/>
            </w:pPr>
            <w:r>
              <w:t>Загазованности в помещении арматурного блока</w:t>
            </w:r>
          </w:p>
        </w:tc>
        <w:tc>
          <w:tcPr>
            <w:tcW w:w="742" w:type="pct"/>
          </w:tcPr>
          <w:p>
            <w:pPr>
              <w:pStyle w:val="aff3"/>
            </w:pPr>
            <w:r>
              <w:t>A2</w:t>
            </w:r>
          </w:p>
        </w:tc>
        <w:tc>
          <w:tcPr>
            <w:tcW w:w="716" w:type="pct"/>
          </w:tcPr>
          <w:p>
            <w:pPr>
              <w:pStyle w:val="aff3"/>
            </w:pPr>
            <w:r>
              <w:t>С, З*</w:t>
            </w:r>
          </w:p>
        </w:tc>
        <w:tc>
          <w:tcPr>
            <w:tcW w:w="772" w:type="pct"/>
            <w:tcBorders>
              <w:right w:val="single" w:sz="12" w:space="0" w:color="auto"/>
            </w:tcBorders>
          </w:tcPr>
          <w:p>
            <w:pPr>
              <w:pStyle w:val="aff3"/>
            </w:pPr>
            <w:r>
              <w:t xml:space="preserve">Ид, </w:t>
            </w:r>
            <w:r>
              <w:rPr>
                <w:sz w:val="22"/>
              </w:rPr>
              <w:t xml:space="preserve">Им, </w:t>
            </w:r>
            <w:r>
              <w:t>С, З*</w:t>
            </w:r>
          </w:p>
        </w:tc>
      </w:tr>
      <w:tr>
        <w:tc>
          <w:tcPr>
            <w:tcW w:w="235" w:type="pct"/>
            <w:tcBorders>
              <w:left w:val="single" w:sz="12" w:space="0" w:color="auto"/>
            </w:tcBorders>
          </w:tcPr>
          <w:p>
            <w:pPr>
              <w:pStyle w:val="aff3"/>
            </w:pPr>
            <w:r>
              <w:t>18</w:t>
            </w:r>
          </w:p>
        </w:tc>
        <w:tc>
          <w:tcPr>
            <w:tcW w:w="2535" w:type="pct"/>
            <w:gridSpan w:val="2"/>
          </w:tcPr>
          <w:p>
            <w:pPr>
              <w:pStyle w:val="aff3"/>
            </w:pPr>
            <w:r>
              <w:t>Температура в линии топливного газа</w:t>
            </w:r>
          </w:p>
        </w:tc>
        <w:tc>
          <w:tcPr>
            <w:tcW w:w="742" w:type="pct"/>
          </w:tcPr>
          <w:p>
            <w:pPr>
              <w:pStyle w:val="aff3"/>
            </w:pPr>
            <w:r>
              <w:t>Т</w:t>
            </w:r>
            <w:r>
              <w:rPr>
                <w:lang w:val="en-US"/>
              </w:rPr>
              <w:t>4</w:t>
            </w:r>
          </w:p>
        </w:tc>
        <w:tc>
          <w:tcPr>
            <w:tcW w:w="716" w:type="pct"/>
          </w:tcPr>
          <w:p>
            <w:pPr>
              <w:pStyle w:val="aff3"/>
            </w:pPr>
            <w:r>
              <w:t>Ид</w:t>
            </w:r>
          </w:p>
        </w:tc>
        <w:tc>
          <w:tcPr>
            <w:tcW w:w="772" w:type="pct"/>
            <w:tcBorders>
              <w:right w:val="single" w:sz="12" w:space="0" w:color="auto"/>
            </w:tcBorders>
          </w:tcPr>
          <w:p>
            <w:pPr>
              <w:pStyle w:val="aff3"/>
            </w:pPr>
            <w:r>
              <w:t>Ид, С</w:t>
            </w:r>
          </w:p>
        </w:tc>
      </w:tr>
      <w:tr>
        <w:tc>
          <w:tcPr>
            <w:tcW w:w="235" w:type="pct"/>
            <w:tcBorders>
              <w:left w:val="single" w:sz="12" w:space="0" w:color="auto"/>
            </w:tcBorders>
          </w:tcPr>
          <w:p>
            <w:pPr>
              <w:pStyle w:val="aff3"/>
            </w:pPr>
            <w:r>
              <w:t>19</w:t>
            </w:r>
          </w:p>
        </w:tc>
        <w:tc>
          <w:tcPr>
            <w:tcW w:w="2535" w:type="pct"/>
            <w:gridSpan w:val="2"/>
          </w:tcPr>
          <w:p>
            <w:pPr>
              <w:pStyle w:val="aff3"/>
            </w:pPr>
            <w:r>
              <w:t>Температура воздуха в блоке арматурном</w:t>
            </w:r>
          </w:p>
        </w:tc>
        <w:tc>
          <w:tcPr>
            <w:tcW w:w="742" w:type="pct"/>
          </w:tcPr>
          <w:p>
            <w:pPr>
              <w:pStyle w:val="aff3"/>
            </w:pPr>
            <w:r>
              <w:t>Т</w:t>
            </w:r>
            <w:r>
              <w:rPr>
                <w:lang w:val="en-US"/>
              </w:rPr>
              <w:t>5</w:t>
            </w:r>
          </w:p>
        </w:tc>
        <w:tc>
          <w:tcPr>
            <w:tcW w:w="716" w:type="pct"/>
          </w:tcPr>
          <w:p>
            <w:pPr>
              <w:pStyle w:val="aff3"/>
            </w:pPr>
            <w:r>
              <w:t>Ид</w:t>
            </w:r>
          </w:p>
        </w:tc>
        <w:tc>
          <w:tcPr>
            <w:tcW w:w="772" w:type="pct"/>
            <w:tcBorders>
              <w:right w:val="single" w:sz="12" w:space="0" w:color="auto"/>
            </w:tcBorders>
          </w:tcPr>
          <w:p>
            <w:pPr>
              <w:pStyle w:val="aff3"/>
            </w:pPr>
            <w:r>
              <w:t>Ид, С, Р</w:t>
            </w:r>
          </w:p>
        </w:tc>
      </w:tr>
      <w:tr>
        <w:tc>
          <w:tcPr>
            <w:tcW w:w="235" w:type="pct"/>
            <w:tcBorders>
              <w:left w:val="single" w:sz="12" w:space="0" w:color="auto"/>
            </w:tcBorders>
          </w:tcPr>
          <w:p>
            <w:pPr>
              <w:pStyle w:val="aff3"/>
            </w:pPr>
            <w:r>
              <w:t>20</w:t>
            </w:r>
          </w:p>
        </w:tc>
        <w:tc>
          <w:tcPr>
            <w:tcW w:w="2535" w:type="pct"/>
            <w:gridSpan w:val="2"/>
          </w:tcPr>
          <w:p>
            <w:pPr>
              <w:pStyle w:val="aff3"/>
            </w:pPr>
            <w:r>
              <w:t>Вытяжная вентиляция</w:t>
            </w:r>
          </w:p>
        </w:tc>
        <w:tc>
          <w:tcPr>
            <w:tcW w:w="742" w:type="pct"/>
          </w:tcPr>
          <w:p>
            <w:pPr>
              <w:pStyle w:val="aff3"/>
            </w:pPr>
            <w:r>
              <w:t>-</w:t>
            </w:r>
          </w:p>
        </w:tc>
        <w:tc>
          <w:tcPr>
            <w:tcW w:w="716" w:type="pct"/>
          </w:tcPr>
          <w:p>
            <w:pPr>
              <w:pStyle w:val="aff3"/>
            </w:pPr>
            <w:r>
              <w:t>-</w:t>
            </w:r>
          </w:p>
        </w:tc>
        <w:tc>
          <w:tcPr>
            <w:tcW w:w="772" w:type="pct"/>
            <w:tcBorders>
              <w:right w:val="single" w:sz="12" w:space="0" w:color="auto"/>
            </w:tcBorders>
          </w:tcPr>
          <w:p>
            <w:pPr>
              <w:pStyle w:val="aff3"/>
            </w:pPr>
            <w:r>
              <w:t>Р</w:t>
            </w:r>
          </w:p>
        </w:tc>
      </w:tr>
      <w:tr>
        <w:tc>
          <w:tcPr>
            <w:tcW w:w="235" w:type="pct"/>
            <w:tcBorders>
              <w:left w:val="single" w:sz="12" w:space="0" w:color="auto"/>
            </w:tcBorders>
          </w:tcPr>
          <w:p>
            <w:pPr>
              <w:pStyle w:val="aff3"/>
            </w:pPr>
            <w:r>
              <w:t>21</w:t>
            </w:r>
          </w:p>
        </w:tc>
        <w:tc>
          <w:tcPr>
            <w:tcW w:w="2535" w:type="pct"/>
            <w:gridSpan w:val="2"/>
          </w:tcPr>
          <w:p>
            <w:pPr>
              <w:pStyle w:val="aff3"/>
            </w:pPr>
            <w:r>
              <w:t>Пожар в помещении арматурного блока</w:t>
            </w:r>
          </w:p>
        </w:tc>
        <w:tc>
          <w:tcPr>
            <w:tcW w:w="742" w:type="pct"/>
          </w:tcPr>
          <w:p>
            <w:pPr>
              <w:pStyle w:val="aff3"/>
            </w:pPr>
            <w:r>
              <w:t>N6</w:t>
            </w:r>
          </w:p>
        </w:tc>
        <w:tc>
          <w:tcPr>
            <w:tcW w:w="716" w:type="pct"/>
          </w:tcPr>
          <w:p>
            <w:pPr>
              <w:pStyle w:val="aff3"/>
            </w:pPr>
            <w:r>
              <w:t>С, З*</w:t>
            </w:r>
          </w:p>
        </w:tc>
        <w:tc>
          <w:tcPr>
            <w:tcW w:w="772" w:type="pct"/>
            <w:tcBorders>
              <w:right w:val="single" w:sz="12" w:space="0" w:color="auto"/>
            </w:tcBorders>
          </w:tcPr>
          <w:p>
            <w:pPr>
              <w:pStyle w:val="aff3"/>
            </w:pPr>
            <w:r>
              <w:t xml:space="preserve">Ид, </w:t>
            </w:r>
            <w:r>
              <w:rPr>
                <w:sz w:val="22"/>
              </w:rPr>
              <w:t xml:space="preserve">Им, </w:t>
            </w:r>
            <w:r>
              <w:t>С, З*</w:t>
            </w:r>
          </w:p>
        </w:tc>
      </w:tr>
      <w:tr>
        <w:tc>
          <w:tcPr>
            <w:tcW w:w="235" w:type="pct"/>
            <w:tcBorders>
              <w:left w:val="single" w:sz="12" w:space="0" w:color="auto"/>
            </w:tcBorders>
          </w:tcPr>
          <w:p>
            <w:pPr>
              <w:pStyle w:val="aff3"/>
            </w:pPr>
            <w:r>
              <w:t>22</w:t>
            </w:r>
          </w:p>
        </w:tc>
        <w:tc>
          <w:tcPr>
            <w:tcW w:w="2535" w:type="pct"/>
            <w:gridSpan w:val="2"/>
          </w:tcPr>
          <w:p>
            <w:pPr>
              <w:pStyle w:val="aff3"/>
            </w:pPr>
            <w:r>
              <w:t>Положение, состояние и управление электроприводной ЗРА</w:t>
            </w:r>
          </w:p>
        </w:tc>
        <w:tc>
          <w:tcPr>
            <w:tcW w:w="742" w:type="pct"/>
          </w:tcPr>
          <w:p>
            <w:pPr>
              <w:pStyle w:val="aff3"/>
            </w:pPr>
            <w:r>
              <w:t>N4, N5</w:t>
            </w:r>
          </w:p>
        </w:tc>
        <w:tc>
          <w:tcPr>
            <w:tcW w:w="716" w:type="pct"/>
          </w:tcPr>
          <w:p>
            <w:pPr>
              <w:pStyle w:val="aff3"/>
            </w:pPr>
            <w:r>
              <w:t>У, С</w:t>
            </w:r>
          </w:p>
        </w:tc>
        <w:tc>
          <w:tcPr>
            <w:tcW w:w="772" w:type="pct"/>
            <w:tcBorders>
              <w:right w:val="single" w:sz="12" w:space="0" w:color="auto"/>
            </w:tcBorders>
          </w:tcPr>
          <w:p>
            <w:pPr>
              <w:pStyle w:val="aff3"/>
            </w:pPr>
            <w:r>
              <w:t>У, С</w:t>
            </w:r>
          </w:p>
        </w:tc>
      </w:tr>
      <w:tr>
        <w:tc>
          <w:tcPr>
            <w:tcW w:w="235" w:type="pct"/>
            <w:tcBorders>
              <w:left w:val="single" w:sz="12" w:space="0" w:color="auto"/>
              <w:bottom w:val="single" w:sz="12" w:space="0" w:color="auto"/>
            </w:tcBorders>
          </w:tcPr>
          <w:p>
            <w:pPr>
              <w:pStyle w:val="aff3"/>
            </w:pPr>
            <w:r>
              <w:t>23</w:t>
            </w:r>
          </w:p>
        </w:tc>
        <w:tc>
          <w:tcPr>
            <w:tcW w:w="2535" w:type="pct"/>
            <w:gridSpan w:val="2"/>
            <w:tcBorders>
              <w:bottom w:val="single" w:sz="12" w:space="0" w:color="auto"/>
            </w:tcBorders>
          </w:tcPr>
          <w:p>
            <w:pPr>
              <w:pStyle w:val="aff3"/>
            </w:pPr>
            <w:r>
              <w:t>Контроль работы горелки (датчик пламени)</w:t>
            </w:r>
          </w:p>
        </w:tc>
        <w:tc>
          <w:tcPr>
            <w:tcW w:w="742" w:type="pct"/>
            <w:tcBorders>
              <w:bottom w:val="single" w:sz="12" w:space="0" w:color="auto"/>
            </w:tcBorders>
          </w:tcPr>
          <w:p>
            <w:pPr>
              <w:pStyle w:val="aff3"/>
              <w:rPr>
                <w:lang w:val="en-US"/>
              </w:rPr>
            </w:pPr>
            <w:r>
              <w:rPr>
                <w:lang w:val="en-US"/>
              </w:rPr>
              <w:t>A1</w:t>
            </w:r>
          </w:p>
        </w:tc>
        <w:tc>
          <w:tcPr>
            <w:tcW w:w="716" w:type="pct"/>
            <w:tcBorders>
              <w:bottom w:val="single" w:sz="12" w:space="0" w:color="auto"/>
            </w:tcBorders>
          </w:tcPr>
          <w:p>
            <w:pPr>
              <w:pStyle w:val="aff3"/>
            </w:pPr>
            <w:r>
              <w:t xml:space="preserve">У, С </w:t>
            </w:r>
          </w:p>
        </w:tc>
        <w:tc>
          <w:tcPr>
            <w:tcW w:w="772" w:type="pct"/>
            <w:tcBorders>
              <w:bottom w:val="single" w:sz="12" w:space="0" w:color="auto"/>
              <w:right w:val="single" w:sz="12" w:space="0" w:color="auto"/>
            </w:tcBorders>
          </w:tcPr>
          <w:p>
            <w:pPr>
              <w:pStyle w:val="aff3"/>
            </w:pPr>
            <w:r>
              <w:t>У, С</w:t>
            </w:r>
          </w:p>
        </w:tc>
      </w:tr>
    </w:tbl>
    <w:p>
      <w:pPr>
        <w:rPr>
          <w:i/>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xml:space="preserve">, </w:t>
      </w:r>
      <w:r>
        <w:rPr>
          <w:i/>
          <w:sz w:val="24"/>
          <w:szCs w:val="24"/>
        </w:rPr>
        <w:t>ЗРА</w:t>
      </w:r>
      <w:r>
        <w:rPr>
          <w:i/>
          <w:sz w:val="24"/>
          <w:szCs w:val="24"/>
        </w:rPr>
        <w:t xml:space="preserve">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 xml:space="preserve">Необходимость контроля обводненности нефти на выходе </w:t>
      </w:r>
      <w:r>
        <w:rPr>
          <w:bCs/>
          <w:i/>
          <w:sz w:val="24"/>
          <w:szCs w:val="24"/>
        </w:rPr>
        <w:t>нефтегазоводоразделителя</w:t>
      </w:r>
      <w:r>
        <w:rPr>
          <w:i/>
          <w:sz w:val="24"/>
          <w:szCs w:val="24"/>
        </w:rPr>
        <w:t xml:space="preserve"> определяется конкретными проектными решениями и требованиями ТЗ на конкретный объект проектирования.</w:t>
      </w:r>
    </w:p>
    <w:p>
      <w:pPr>
        <w:jc w:val="left"/>
      </w:pPr>
    </w:p>
    <w:p>
      <w:pPr>
        <w:pStyle w:val="aff6"/>
        <w:spacing w:before="60"/>
      </w:pPr>
      <w:r>
        <w:object w:dxaOrig="13936" w:dyaOrig="6195">
          <v:shape id="_x0000_i1082" type="#_x0000_t75" style="width:480.75pt;height:213.75pt" o:ole="">
            <v:imagedata r:id="rId174" o:title=""/>
          </v:shape>
          <o:OLEObject Type="Embed" ProgID="Visio.Drawing.15" ShapeID="_x0000_i1082" DrawAspect="Content" ObjectID="_1638793772" r:id="rId175"/>
        </w:object>
      </w:r>
      <w:bookmarkStart w:id="433" w:name="_Ref3825374"/>
      <w:r>
        <w:t xml:space="preserve">Рис. </w:t>
      </w:r>
      <w:r>
        <w:rPr>
          <w:noProof/>
        </w:rPr>
        <w:fldChar w:fldCharType="begin"/>
      </w:r>
      <w:r>
        <w:rPr>
          <w:noProof/>
        </w:rPr>
        <w:instrText xml:space="preserve"> SEQ Рисунок \* ARABIC </w:instrText>
      </w:r>
      <w:r>
        <w:rPr>
          <w:noProof/>
        </w:rPr>
        <w:fldChar w:fldCharType="separate"/>
      </w:r>
      <w:r>
        <w:rPr>
          <w:noProof/>
        </w:rPr>
        <w:t>62</w:t>
      </w:r>
      <w:r>
        <w:rPr>
          <w:noProof/>
        </w:rPr>
        <w:fldChar w:fldCharType="end"/>
      </w:r>
      <w:bookmarkEnd w:id="433"/>
      <w:r>
        <w:t xml:space="preserve"> Объем автоматизации нефтегазоводоразделителя с прямым подогревом</w:t>
      </w:r>
    </w:p>
    <w:p/>
    <w:p/>
    <w:p>
      <w:pPr>
        <w:pStyle w:val="31"/>
        <w:numPr>
          <w:ilvl w:val="2"/>
          <w:numId w:val="11"/>
        </w:numPr>
        <w:tabs>
          <w:tab w:val="left" w:pos="567"/>
        </w:tabs>
        <w:ind w:left="0" w:firstLine="0"/>
        <w:rPr>
          <w:caps w:val="0"/>
        </w:rPr>
      </w:pPr>
      <w:bookmarkStart w:id="434" w:name="_Toc6315425"/>
      <w:bookmarkStart w:id="435" w:name="_Toc6585811"/>
      <w:bookmarkStart w:id="436" w:name="_Toc22897672"/>
      <w:r>
        <w:rPr>
          <w:caps w:val="0"/>
        </w:rPr>
        <w:t>ПУТЕВОЙ ТРУБНЫЙ ВОДООТДЕЛИТЕЛЬ, КОНЦЕВОЙ ДЕЛИТЕЛЬ ФАЗ ТРУБНЫЙ</w:t>
      </w:r>
      <w:bookmarkEnd w:id="434"/>
      <w:bookmarkEnd w:id="435"/>
      <w:bookmarkEnd w:id="436"/>
    </w:p>
    <w:p/>
    <w:p>
      <w:r>
        <w:t>В Таблице</w:t>
      </w:r>
      <w:r>
        <w:t xml:space="preserve"> </w:t>
      </w:r>
      <w:r>
        <w:fldChar w:fldCharType="begin"/>
      </w:r>
      <w:r>
        <w:instrText xml:space="preserve"> REF _Ref3827161</w:instrText>
      </w:r>
      <w:r>
        <w:instrText xml:space="preserve"> \# 0 \h  \* MERGEFORMAT </w:instrText>
      </w:r>
      <w:r>
        <w:fldChar w:fldCharType="separate"/>
      </w:r>
      <w:r>
        <w:t>66</w:t>
      </w:r>
      <w:r>
        <w:fldChar w:fldCharType="end"/>
      </w:r>
      <w:r>
        <w:t xml:space="preserve"> и</w:t>
      </w:r>
      <w:r>
        <w:t xml:space="preserve"> на</w:t>
      </w:r>
      <w:r>
        <w:t xml:space="preserve"> рисунк</w:t>
      </w:r>
      <w:r>
        <w:t>е</w:t>
      </w:r>
      <w:r>
        <w:t xml:space="preserve"> </w:t>
      </w:r>
      <w:r>
        <w:fldChar w:fldCharType="begin"/>
      </w:r>
      <w:r>
        <w:instrText xml:space="preserve"> REF _Ref3827177</w:instrText>
      </w:r>
      <w:r>
        <w:instrText xml:space="preserve"> \# 0 \h  \* MERGEFORMAT </w:instrText>
      </w:r>
      <w:r>
        <w:fldChar w:fldCharType="separate"/>
      </w:r>
      <w:r>
        <w:t>63</w:t>
      </w:r>
      <w:r>
        <w:fldChar w:fldCharType="end"/>
      </w:r>
      <w:r>
        <w:t xml:space="preserve"> </w:t>
      </w:r>
      <w:r>
        <w:t>приведен</w:t>
      </w:r>
      <w:r>
        <w:t xml:space="preserve"> объем автоматизации ПТВО, КДФТ.</w:t>
      </w:r>
    </w:p>
    <w:p/>
    <w:p>
      <w:pPr>
        <w:pStyle w:val="af6"/>
        <w:keepLines/>
        <w:pageBreakBefore/>
        <w:spacing w:after="0"/>
      </w:pPr>
      <w:bookmarkStart w:id="437" w:name="_Ref3827161"/>
      <w:r>
        <w:t xml:space="preserve">Таблица </w:t>
      </w:r>
      <w:r>
        <w:rPr>
          <w:noProof/>
        </w:rPr>
        <w:fldChar w:fldCharType="begin"/>
      </w:r>
      <w:r>
        <w:rPr>
          <w:noProof/>
        </w:rPr>
        <w:instrText xml:space="preserve"> SEQ Таблица \* ARABIC </w:instrText>
      </w:r>
      <w:r>
        <w:rPr>
          <w:noProof/>
        </w:rPr>
        <w:fldChar w:fldCharType="separate"/>
      </w:r>
      <w:r>
        <w:rPr>
          <w:noProof/>
        </w:rPr>
        <w:t>66</w:t>
      </w:r>
      <w:r>
        <w:rPr>
          <w:noProof/>
        </w:rPr>
        <w:fldChar w:fldCharType="end"/>
      </w:r>
      <w:bookmarkEnd w:id="437"/>
    </w:p>
    <w:p>
      <w:pPr>
        <w:pStyle w:val="af6"/>
      </w:pPr>
      <w:r>
        <w:t>Объем автоматизации ПТВО, КДФТ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5"/>
        <w:gridCol w:w="3987"/>
        <w:gridCol w:w="1597"/>
        <w:gridCol w:w="1604"/>
        <w:gridCol w:w="2152"/>
      </w:tblGrid>
      <w:tr>
        <w:trPr>
          <w:tblHeader/>
        </w:trPr>
        <w:tc>
          <w:tcPr>
            <w:tcW w:w="261"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023"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10"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906"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61" w:type="pct"/>
            <w:vMerge/>
            <w:tcBorders>
              <w:left w:val="single" w:sz="12" w:space="0" w:color="auto"/>
              <w:bottom w:val="single" w:sz="12" w:space="0" w:color="auto"/>
              <w:right w:val="single" w:sz="6" w:space="0" w:color="auto"/>
            </w:tcBorders>
            <w:shd w:val="clear" w:color="auto" w:fill="FFD200"/>
          </w:tcPr>
          <w:p>
            <w:pPr>
              <w:pStyle w:val="1b"/>
            </w:pPr>
          </w:p>
        </w:tc>
        <w:tc>
          <w:tcPr>
            <w:tcW w:w="2023" w:type="pct"/>
            <w:vMerge/>
            <w:tcBorders>
              <w:left w:val="single" w:sz="6" w:space="0" w:color="auto"/>
              <w:bottom w:val="single" w:sz="12" w:space="0" w:color="auto"/>
              <w:right w:val="single" w:sz="6" w:space="0" w:color="auto"/>
            </w:tcBorders>
            <w:shd w:val="clear" w:color="auto" w:fill="FFD200"/>
          </w:tcPr>
          <w:p>
            <w:pPr>
              <w:pStyle w:val="1b"/>
            </w:pPr>
          </w:p>
        </w:tc>
        <w:tc>
          <w:tcPr>
            <w:tcW w:w="810" w:type="pct"/>
            <w:vMerge/>
            <w:tcBorders>
              <w:left w:val="single" w:sz="6" w:space="0" w:color="auto"/>
              <w:bottom w:val="single" w:sz="12" w:space="0" w:color="auto"/>
              <w:right w:val="single" w:sz="6" w:space="0" w:color="auto"/>
            </w:tcBorders>
            <w:shd w:val="clear" w:color="auto" w:fill="FFD200"/>
          </w:tcPr>
          <w:p>
            <w:pPr>
              <w:pStyle w:val="1b"/>
            </w:pPr>
          </w:p>
        </w:tc>
        <w:tc>
          <w:tcPr>
            <w:tcW w:w="814"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 и 2</w:t>
            </w:r>
          </w:p>
        </w:tc>
        <w:tc>
          <w:tcPr>
            <w:tcW w:w="1092"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61" w:type="pct"/>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2023" w:type="pct"/>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810"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814"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1092" w:type="pct"/>
            <w:tcBorders>
              <w:top w:val="single" w:sz="12" w:space="0" w:color="auto"/>
              <w:left w:val="single" w:sz="6" w:space="0" w:color="auto"/>
              <w:bottom w:val="single" w:sz="12" w:space="0" w:color="auto"/>
              <w:right w:val="single" w:sz="12" w:space="0" w:color="auto"/>
            </w:tcBorders>
            <w:shd w:val="clear" w:color="auto" w:fill="FFD200"/>
          </w:tcPr>
          <w:p>
            <w:pPr>
              <w:pStyle w:val="1b"/>
            </w:pPr>
            <w:r>
              <w:t>5</w:t>
            </w:r>
          </w:p>
        </w:tc>
      </w:tr>
      <w:tr>
        <w:tc>
          <w:tcPr>
            <w:tcW w:w="261" w:type="pct"/>
            <w:tcBorders>
              <w:top w:val="single" w:sz="12" w:space="0" w:color="auto"/>
              <w:left w:val="single" w:sz="12" w:space="0" w:color="auto"/>
            </w:tcBorders>
            <w:vAlign w:val="center"/>
          </w:tcPr>
          <w:p>
            <w:pPr>
              <w:pStyle w:val="aff3"/>
            </w:pPr>
            <w:r>
              <w:t>1</w:t>
            </w:r>
          </w:p>
        </w:tc>
        <w:tc>
          <w:tcPr>
            <w:tcW w:w="2023" w:type="pct"/>
            <w:tcBorders>
              <w:top w:val="single" w:sz="12" w:space="0" w:color="auto"/>
            </w:tcBorders>
            <w:vAlign w:val="center"/>
          </w:tcPr>
          <w:p>
            <w:pPr>
              <w:pStyle w:val="aff3"/>
            </w:pPr>
            <w:r>
              <w:t xml:space="preserve">Температура жидкости** </w:t>
            </w:r>
          </w:p>
        </w:tc>
        <w:tc>
          <w:tcPr>
            <w:tcW w:w="810" w:type="pct"/>
            <w:tcBorders>
              <w:top w:val="single" w:sz="12" w:space="0" w:color="auto"/>
            </w:tcBorders>
            <w:vAlign w:val="center"/>
          </w:tcPr>
          <w:p>
            <w:pPr>
              <w:pStyle w:val="aff3"/>
            </w:pPr>
            <w:r>
              <w:t>Т1</w:t>
            </w:r>
          </w:p>
        </w:tc>
        <w:tc>
          <w:tcPr>
            <w:tcW w:w="814" w:type="pct"/>
            <w:tcBorders>
              <w:top w:val="single" w:sz="12" w:space="0" w:color="auto"/>
            </w:tcBorders>
            <w:vAlign w:val="center"/>
          </w:tcPr>
          <w:p>
            <w:pPr>
              <w:pStyle w:val="aff3"/>
            </w:pPr>
            <w:r>
              <w:t>Им, Ид, С</w:t>
            </w:r>
          </w:p>
        </w:tc>
        <w:tc>
          <w:tcPr>
            <w:tcW w:w="1092" w:type="pct"/>
            <w:tcBorders>
              <w:top w:val="single" w:sz="12" w:space="0" w:color="auto"/>
              <w:right w:val="single" w:sz="12" w:space="0" w:color="auto"/>
            </w:tcBorders>
            <w:vAlign w:val="center"/>
          </w:tcPr>
          <w:p>
            <w:pPr>
              <w:pStyle w:val="aff3"/>
            </w:pPr>
            <w:r>
              <w:t>Им, Ид, С</w:t>
            </w:r>
          </w:p>
        </w:tc>
      </w:tr>
      <w:tr>
        <w:tc>
          <w:tcPr>
            <w:tcW w:w="261" w:type="pct"/>
            <w:tcBorders>
              <w:left w:val="single" w:sz="12" w:space="0" w:color="auto"/>
            </w:tcBorders>
            <w:vAlign w:val="center"/>
          </w:tcPr>
          <w:p>
            <w:pPr>
              <w:pStyle w:val="aff3"/>
            </w:pPr>
            <w:r>
              <w:t>2</w:t>
            </w:r>
          </w:p>
        </w:tc>
        <w:tc>
          <w:tcPr>
            <w:tcW w:w="2023" w:type="pct"/>
            <w:vAlign w:val="center"/>
          </w:tcPr>
          <w:p>
            <w:pPr>
              <w:pStyle w:val="aff3"/>
            </w:pPr>
            <w:r>
              <w:t>Давление (изб.)**</w:t>
            </w:r>
          </w:p>
        </w:tc>
        <w:tc>
          <w:tcPr>
            <w:tcW w:w="810" w:type="pct"/>
            <w:vAlign w:val="center"/>
          </w:tcPr>
          <w:p>
            <w:pPr>
              <w:pStyle w:val="aff3"/>
            </w:pPr>
            <w:r>
              <w:t>P1</w:t>
            </w:r>
          </w:p>
        </w:tc>
        <w:tc>
          <w:tcPr>
            <w:tcW w:w="814" w:type="pct"/>
            <w:vAlign w:val="center"/>
          </w:tcPr>
          <w:p>
            <w:pPr>
              <w:pStyle w:val="aff3"/>
            </w:pPr>
            <w:r>
              <w:t>Им, Ид, С, З*</w:t>
            </w:r>
          </w:p>
        </w:tc>
        <w:tc>
          <w:tcPr>
            <w:tcW w:w="1092" w:type="pct"/>
            <w:tcBorders>
              <w:right w:val="single" w:sz="12" w:space="0" w:color="auto"/>
            </w:tcBorders>
            <w:vAlign w:val="center"/>
          </w:tcPr>
          <w:p>
            <w:pPr>
              <w:pStyle w:val="aff3"/>
            </w:pPr>
            <w:r>
              <w:t>Им, Ид, С, З*, ИНТ</w:t>
            </w:r>
          </w:p>
        </w:tc>
      </w:tr>
      <w:tr>
        <w:tc>
          <w:tcPr>
            <w:tcW w:w="261" w:type="pct"/>
            <w:tcBorders>
              <w:left w:val="single" w:sz="12" w:space="0" w:color="auto"/>
            </w:tcBorders>
            <w:vAlign w:val="center"/>
          </w:tcPr>
          <w:p>
            <w:pPr>
              <w:pStyle w:val="aff3"/>
            </w:pPr>
            <w:r>
              <w:t>3</w:t>
            </w:r>
          </w:p>
        </w:tc>
        <w:tc>
          <w:tcPr>
            <w:tcW w:w="2023" w:type="pct"/>
            <w:vAlign w:val="center"/>
          </w:tcPr>
          <w:p>
            <w:pPr>
              <w:pStyle w:val="aff3"/>
            </w:pPr>
            <w:r>
              <w:t>Давление гидростатическое**</w:t>
            </w:r>
            <w:r>
              <w:t>,****</w:t>
            </w:r>
          </w:p>
        </w:tc>
        <w:tc>
          <w:tcPr>
            <w:tcW w:w="810" w:type="pct"/>
            <w:vAlign w:val="center"/>
          </w:tcPr>
          <w:p>
            <w:pPr>
              <w:pStyle w:val="aff3"/>
            </w:pPr>
            <w:r>
              <w:t>P2</w:t>
            </w:r>
          </w:p>
        </w:tc>
        <w:tc>
          <w:tcPr>
            <w:tcW w:w="814" w:type="pct"/>
            <w:vAlign w:val="center"/>
          </w:tcPr>
          <w:p>
            <w:pPr>
              <w:pStyle w:val="aff3"/>
            </w:pPr>
            <w:r>
              <w:t>Им, Ид, С</w:t>
            </w:r>
          </w:p>
        </w:tc>
        <w:tc>
          <w:tcPr>
            <w:tcW w:w="1092" w:type="pct"/>
            <w:tcBorders>
              <w:right w:val="single" w:sz="12" w:space="0" w:color="auto"/>
            </w:tcBorders>
            <w:vAlign w:val="center"/>
          </w:tcPr>
          <w:p>
            <w:pPr>
              <w:pStyle w:val="aff3"/>
            </w:pPr>
            <w:r>
              <w:t>Им, Ид, С</w:t>
            </w:r>
          </w:p>
        </w:tc>
      </w:tr>
      <w:tr>
        <w:tc>
          <w:tcPr>
            <w:tcW w:w="261" w:type="pct"/>
            <w:tcBorders>
              <w:left w:val="single" w:sz="12" w:space="0" w:color="auto"/>
            </w:tcBorders>
            <w:vAlign w:val="center"/>
          </w:tcPr>
          <w:p>
            <w:pPr>
              <w:pStyle w:val="aff3"/>
            </w:pPr>
            <w:r>
              <w:t>4</w:t>
            </w:r>
          </w:p>
        </w:tc>
        <w:tc>
          <w:tcPr>
            <w:tcW w:w="2023" w:type="pct"/>
            <w:vAlign w:val="center"/>
          </w:tcPr>
          <w:p>
            <w:pPr>
              <w:pStyle w:val="aff3"/>
            </w:pPr>
            <w:r>
              <w:t>Уровень (межфазный)** раздела фаз «нефть-вода»</w:t>
            </w:r>
          </w:p>
        </w:tc>
        <w:tc>
          <w:tcPr>
            <w:tcW w:w="810" w:type="pct"/>
            <w:vAlign w:val="center"/>
          </w:tcPr>
          <w:p>
            <w:pPr>
              <w:pStyle w:val="aff3"/>
            </w:pPr>
            <w:r>
              <w:t>L1</w:t>
            </w:r>
          </w:p>
        </w:tc>
        <w:tc>
          <w:tcPr>
            <w:tcW w:w="814" w:type="pct"/>
            <w:vAlign w:val="center"/>
          </w:tcPr>
          <w:p>
            <w:pPr>
              <w:pStyle w:val="aff3"/>
            </w:pPr>
            <w:r>
              <w:t>Ид, С, Р, З*</w:t>
            </w:r>
          </w:p>
        </w:tc>
        <w:tc>
          <w:tcPr>
            <w:tcW w:w="1092" w:type="pct"/>
            <w:tcBorders>
              <w:right w:val="single" w:sz="12" w:space="0" w:color="auto"/>
            </w:tcBorders>
            <w:vAlign w:val="center"/>
          </w:tcPr>
          <w:p>
            <w:pPr>
              <w:pStyle w:val="aff3"/>
            </w:pPr>
            <w:r>
              <w:t xml:space="preserve">Ид, Ф, С, Р, ИНТ, З* </w:t>
            </w:r>
          </w:p>
        </w:tc>
      </w:tr>
      <w:tr>
        <w:tc>
          <w:tcPr>
            <w:tcW w:w="261" w:type="pct"/>
            <w:tcBorders>
              <w:left w:val="single" w:sz="12" w:space="0" w:color="auto"/>
            </w:tcBorders>
            <w:vAlign w:val="center"/>
          </w:tcPr>
          <w:p>
            <w:pPr>
              <w:pStyle w:val="aff3"/>
            </w:pPr>
            <w:r>
              <w:t>5</w:t>
            </w:r>
          </w:p>
        </w:tc>
        <w:tc>
          <w:tcPr>
            <w:tcW w:w="2023" w:type="pct"/>
            <w:vAlign w:val="center"/>
          </w:tcPr>
          <w:p>
            <w:pPr>
              <w:pStyle w:val="aff3"/>
            </w:pPr>
            <w:r>
              <w:t>Уровень (текущий)** раздела фаз «нефть-газ»</w:t>
            </w:r>
          </w:p>
        </w:tc>
        <w:tc>
          <w:tcPr>
            <w:tcW w:w="810" w:type="pct"/>
            <w:vAlign w:val="center"/>
          </w:tcPr>
          <w:p>
            <w:pPr>
              <w:pStyle w:val="aff3"/>
            </w:pPr>
            <w:r>
              <w:t>L2</w:t>
            </w:r>
          </w:p>
        </w:tc>
        <w:tc>
          <w:tcPr>
            <w:tcW w:w="814" w:type="pct"/>
            <w:vAlign w:val="center"/>
          </w:tcPr>
          <w:p>
            <w:pPr>
              <w:pStyle w:val="aff3"/>
            </w:pPr>
            <w:r>
              <w:t>Ид, С, Р, З*</w:t>
            </w:r>
          </w:p>
        </w:tc>
        <w:tc>
          <w:tcPr>
            <w:tcW w:w="1092" w:type="pct"/>
            <w:tcBorders>
              <w:right w:val="single" w:sz="12" w:space="0" w:color="auto"/>
            </w:tcBorders>
            <w:vAlign w:val="center"/>
          </w:tcPr>
          <w:p>
            <w:pPr>
              <w:pStyle w:val="aff3"/>
            </w:pPr>
            <w:r>
              <w:t xml:space="preserve">Ид, Ф, С, Р, ИНТ, З* </w:t>
            </w:r>
          </w:p>
        </w:tc>
      </w:tr>
      <w:tr>
        <w:tc>
          <w:tcPr>
            <w:tcW w:w="261" w:type="pct"/>
            <w:tcBorders>
              <w:left w:val="single" w:sz="12" w:space="0" w:color="auto"/>
            </w:tcBorders>
            <w:vAlign w:val="center"/>
          </w:tcPr>
          <w:p>
            <w:pPr>
              <w:pStyle w:val="aff3"/>
            </w:pPr>
            <w:r>
              <w:t>6</w:t>
            </w:r>
          </w:p>
        </w:tc>
        <w:tc>
          <w:tcPr>
            <w:tcW w:w="2023" w:type="pct"/>
          </w:tcPr>
          <w:p>
            <w:pPr>
              <w:pStyle w:val="aff3"/>
            </w:pPr>
            <w:r>
              <w:t>Положение клапанов</w:t>
            </w:r>
          </w:p>
        </w:tc>
        <w:tc>
          <w:tcPr>
            <w:tcW w:w="810" w:type="pct"/>
            <w:vAlign w:val="center"/>
          </w:tcPr>
          <w:p>
            <w:pPr>
              <w:pStyle w:val="aff3"/>
            </w:pPr>
            <w:r>
              <w:t>N1</w:t>
            </w:r>
          </w:p>
        </w:tc>
        <w:tc>
          <w:tcPr>
            <w:tcW w:w="814" w:type="pct"/>
            <w:vAlign w:val="center"/>
          </w:tcPr>
          <w:p>
            <w:pPr>
              <w:pStyle w:val="aff3"/>
            </w:pPr>
            <w:r>
              <w:t>У, С</w:t>
            </w:r>
          </w:p>
        </w:tc>
        <w:tc>
          <w:tcPr>
            <w:tcW w:w="1092" w:type="pct"/>
            <w:tcBorders>
              <w:right w:val="single" w:sz="12" w:space="0" w:color="auto"/>
            </w:tcBorders>
            <w:vAlign w:val="center"/>
          </w:tcPr>
          <w:p>
            <w:pPr>
              <w:pStyle w:val="aff3"/>
            </w:pPr>
            <w:r>
              <w:t>У, С, ИНТ</w:t>
            </w:r>
          </w:p>
        </w:tc>
      </w:tr>
      <w:tr>
        <w:tc>
          <w:tcPr>
            <w:tcW w:w="261" w:type="pct"/>
            <w:tcBorders>
              <w:left w:val="single" w:sz="12" w:space="0" w:color="auto"/>
            </w:tcBorders>
            <w:vAlign w:val="center"/>
          </w:tcPr>
          <w:p>
            <w:pPr>
              <w:pStyle w:val="aff3"/>
            </w:pPr>
            <w:r>
              <w:t>7</w:t>
            </w:r>
          </w:p>
        </w:tc>
        <w:tc>
          <w:tcPr>
            <w:tcW w:w="2023" w:type="pct"/>
            <w:vAlign w:val="center"/>
          </w:tcPr>
          <w:p>
            <w:pPr>
              <w:pStyle w:val="aff3"/>
            </w:pPr>
            <w:r>
              <w:t>Положение, состояние и управление электроприводной ЗРА</w:t>
            </w:r>
            <w:r>
              <w:t xml:space="preserve"> </w:t>
            </w:r>
            <w:r>
              <w:t>***</w:t>
            </w:r>
          </w:p>
        </w:tc>
        <w:tc>
          <w:tcPr>
            <w:tcW w:w="810" w:type="pct"/>
            <w:vAlign w:val="center"/>
          </w:tcPr>
          <w:p>
            <w:pPr>
              <w:pStyle w:val="aff3"/>
              <w:rPr>
                <w:lang w:val="en-US"/>
              </w:rPr>
            </w:pPr>
            <w:r>
              <w:t xml:space="preserve">N2, </w:t>
            </w:r>
            <w:r>
              <w:rPr>
                <w:lang w:val="en-US"/>
              </w:rPr>
              <w:t>N3</w:t>
            </w:r>
            <w:r>
              <w:t xml:space="preserve">, </w:t>
            </w:r>
            <w:r>
              <w:rPr>
                <w:lang w:val="en-US"/>
              </w:rPr>
              <w:t>N4</w:t>
            </w:r>
          </w:p>
        </w:tc>
        <w:tc>
          <w:tcPr>
            <w:tcW w:w="814" w:type="pct"/>
            <w:vAlign w:val="center"/>
          </w:tcPr>
          <w:p>
            <w:pPr>
              <w:pStyle w:val="aff3"/>
            </w:pPr>
            <w:r>
              <w:t>У, С</w:t>
            </w:r>
          </w:p>
        </w:tc>
        <w:tc>
          <w:tcPr>
            <w:tcW w:w="1092" w:type="pct"/>
            <w:tcBorders>
              <w:right w:val="single" w:sz="12" w:space="0" w:color="auto"/>
            </w:tcBorders>
            <w:vAlign w:val="center"/>
          </w:tcPr>
          <w:p>
            <w:pPr>
              <w:pStyle w:val="aff3"/>
            </w:pPr>
            <w:r>
              <w:t>У, С, ИНТ</w:t>
            </w:r>
          </w:p>
        </w:tc>
      </w:tr>
      <w:tr>
        <w:tc>
          <w:tcPr>
            <w:tcW w:w="261" w:type="pct"/>
            <w:tcBorders>
              <w:left w:val="single" w:sz="12" w:space="0" w:color="auto"/>
              <w:bottom w:val="single" w:sz="12" w:space="0" w:color="auto"/>
            </w:tcBorders>
            <w:vAlign w:val="center"/>
          </w:tcPr>
          <w:p>
            <w:pPr>
              <w:pStyle w:val="aff3"/>
            </w:pPr>
            <w:r>
              <w:t>8</w:t>
            </w:r>
          </w:p>
        </w:tc>
        <w:tc>
          <w:tcPr>
            <w:tcW w:w="2023" w:type="pct"/>
            <w:tcBorders>
              <w:bottom w:val="single" w:sz="12" w:space="0" w:color="auto"/>
            </w:tcBorders>
            <w:vAlign w:val="center"/>
          </w:tcPr>
          <w:p>
            <w:pPr>
              <w:pStyle w:val="aff3"/>
            </w:pPr>
            <w:r>
              <w:t xml:space="preserve">Загазованность на площадке </w:t>
            </w:r>
          </w:p>
        </w:tc>
        <w:tc>
          <w:tcPr>
            <w:tcW w:w="810" w:type="pct"/>
            <w:tcBorders>
              <w:bottom w:val="single" w:sz="12" w:space="0" w:color="auto"/>
            </w:tcBorders>
            <w:vAlign w:val="center"/>
          </w:tcPr>
          <w:p>
            <w:pPr>
              <w:pStyle w:val="aff3"/>
            </w:pPr>
            <w:r>
              <w:rPr>
                <w:lang w:val="en-US"/>
              </w:rPr>
              <w:t>A1</w:t>
            </w:r>
          </w:p>
        </w:tc>
        <w:tc>
          <w:tcPr>
            <w:tcW w:w="814" w:type="pct"/>
            <w:tcBorders>
              <w:bottom w:val="single" w:sz="12" w:space="0" w:color="auto"/>
            </w:tcBorders>
            <w:vAlign w:val="center"/>
          </w:tcPr>
          <w:p>
            <w:pPr>
              <w:pStyle w:val="aff3"/>
            </w:pPr>
            <w:r>
              <w:t>С, З*</w:t>
            </w:r>
          </w:p>
        </w:tc>
        <w:tc>
          <w:tcPr>
            <w:tcW w:w="1092" w:type="pct"/>
            <w:tcBorders>
              <w:bottom w:val="single" w:sz="12" w:space="0" w:color="auto"/>
              <w:right w:val="single" w:sz="12" w:space="0" w:color="auto"/>
            </w:tcBorders>
            <w:vAlign w:val="center"/>
          </w:tcPr>
          <w:p>
            <w:pPr>
              <w:pStyle w:val="aff3"/>
            </w:pPr>
            <w:r>
              <w:t>С, З*, Ф</w:t>
            </w:r>
          </w:p>
        </w:tc>
      </w:tr>
    </w:tbl>
    <w:p>
      <w:pPr>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Количество приборов КИПиА определяется количеством трубных секций в составе КДФТ/ПТВ</w:t>
      </w:r>
      <w:r>
        <w:rPr>
          <w:i/>
          <w:sz w:val="24"/>
          <w:szCs w:val="24"/>
        </w:rPr>
        <w:t>О</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Тип, место установки и количество арматуры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контроля гидростатического давления определяется при проектировании.</w:t>
      </w:r>
    </w:p>
    <w:p>
      <w:pPr>
        <w:jc w:val="left"/>
      </w:pPr>
    </w:p>
    <w:p>
      <w:pPr>
        <w:pStyle w:val="aff6"/>
        <w:spacing w:before="60"/>
      </w:pPr>
      <w:r>
        <w:object w:dxaOrig="13471" w:dyaOrig="4980">
          <v:shape id="_x0000_i1083" type="#_x0000_t75" style="width:492.75pt;height:180pt" o:ole="">
            <v:imagedata r:id="rId176" o:title=""/>
          </v:shape>
          <o:OLEObject Type="Embed" ProgID="Visio.Drawing.15" ShapeID="_x0000_i1083" DrawAspect="Content" ObjectID="_1638793773" r:id="rId177"/>
        </w:object>
      </w:r>
      <w:bookmarkStart w:id="438" w:name="_Ref3827177"/>
      <w:r>
        <w:t xml:space="preserve">Рис. </w:t>
      </w:r>
      <w:r>
        <w:rPr>
          <w:noProof/>
        </w:rPr>
        <w:fldChar w:fldCharType="begin"/>
      </w:r>
      <w:r>
        <w:rPr>
          <w:noProof/>
        </w:rPr>
        <w:instrText xml:space="preserve"> SEQ Рисунок \* ARABIC </w:instrText>
      </w:r>
      <w:r>
        <w:rPr>
          <w:noProof/>
        </w:rPr>
        <w:fldChar w:fldCharType="separate"/>
      </w:r>
      <w:r>
        <w:rPr>
          <w:noProof/>
        </w:rPr>
        <w:t>63</w:t>
      </w:r>
      <w:r>
        <w:rPr>
          <w:noProof/>
        </w:rPr>
        <w:fldChar w:fldCharType="end"/>
      </w:r>
      <w:bookmarkEnd w:id="438"/>
      <w:r>
        <w:t xml:space="preserve"> Объем автоматизации ПТВО, КДФТ</w:t>
      </w:r>
    </w:p>
    <w:p/>
    <w:p/>
    <w:p>
      <w:pPr>
        <w:pStyle w:val="31"/>
        <w:numPr>
          <w:ilvl w:val="2"/>
          <w:numId w:val="11"/>
        </w:numPr>
        <w:tabs>
          <w:tab w:val="left" w:pos="567"/>
        </w:tabs>
        <w:ind w:left="0" w:firstLine="0"/>
        <w:rPr>
          <w:caps w:val="0"/>
        </w:rPr>
      </w:pPr>
      <w:bookmarkStart w:id="439" w:name="_Toc22897673"/>
      <w:bookmarkStart w:id="440" w:name="_Toc6315426"/>
      <w:bookmarkStart w:id="441" w:name="_Toc6585812"/>
      <w:r>
        <w:rPr>
          <w:caps w:val="0"/>
        </w:rPr>
        <w:t>АППАРАТ ГЛУБОКОЙ ОЧИСТКИ ВОДЫ</w:t>
      </w:r>
      <w:bookmarkEnd w:id="439"/>
      <w:r>
        <w:rPr>
          <w:caps w:val="0"/>
        </w:rPr>
        <w:t xml:space="preserve"> </w:t>
      </w:r>
      <w:bookmarkEnd w:id="440"/>
      <w:bookmarkEnd w:id="441"/>
    </w:p>
    <w:p>
      <w:pPr>
        <w:rPr>
          <w:lang w:eastAsia="ru-RU"/>
        </w:rPr>
      </w:pPr>
    </w:p>
    <w:p>
      <w:r>
        <w:t>В Таблице</w:t>
      </w:r>
      <w:r>
        <w:t xml:space="preserve"> </w:t>
      </w:r>
      <w:r>
        <w:fldChar w:fldCharType="begin"/>
      </w:r>
      <w:r>
        <w:instrText xml:space="preserve"> REF _Ref3827573</w:instrText>
      </w:r>
      <w:r>
        <w:instrText xml:space="preserve"> \# 0 \h  \* MERGEFORMAT </w:instrText>
      </w:r>
      <w:r>
        <w:fldChar w:fldCharType="separate"/>
      </w:r>
      <w:r>
        <w:t>67</w:t>
      </w:r>
      <w:r>
        <w:fldChar w:fldCharType="end"/>
      </w:r>
      <w:r>
        <w:t xml:space="preserve"> и </w:t>
      </w:r>
      <w:r>
        <w:t xml:space="preserve">на </w:t>
      </w:r>
      <w:r>
        <w:t>рисунк</w:t>
      </w:r>
      <w:r>
        <w:t>е</w:t>
      </w:r>
      <w:r>
        <w:t xml:space="preserve"> </w:t>
      </w:r>
      <w:r>
        <w:fldChar w:fldCharType="begin"/>
      </w:r>
      <w:r>
        <w:instrText xml:space="preserve"> REF _Ref3827625</w:instrText>
      </w:r>
      <w:r>
        <w:instrText xml:space="preserve"> \# 0 \h  \* MERGEFORMAT </w:instrText>
      </w:r>
      <w:r>
        <w:fldChar w:fldCharType="separate"/>
      </w:r>
      <w:r>
        <w:t>64</w:t>
      </w:r>
      <w:r>
        <w:fldChar w:fldCharType="end"/>
      </w:r>
      <w:r>
        <w:t xml:space="preserve"> </w:t>
      </w:r>
      <w:r>
        <w:t>приведен</w:t>
      </w:r>
      <w:r>
        <w:t xml:space="preserve"> объем автоматизации АГОВ.</w:t>
      </w:r>
    </w:p>
    <w:p/>
    <w:p>
      <w:pPr>
        <w:pStyle w:val="af6"/>
        <w:pageBreakBefore/>
        <w:spacing w:after="0"/>
      </w:pPr>
      <w:bookmarkStart w:id="442" w:name="_Ref3827573"/>
      <w:r>
        <w:t xml:space="preserve">Таблица </w:t>
      </w:r>
      <w:r>
        <w:rPr>
          <w:noProof/>
        </w:rPr>
        <w:fldChar w:fldCharType="begin"/>
      </w:r>
      <w:r>
        <w:rPr>
          <w:noProof/>
        </w:rPr>
        <w:instrText xml:space="preserve"> SEQ Таблица \* ARABIC </w:instrText>
      </w:r>
      <w:r>
        <w:rPr>
          <w:noProof/>
        </w:rPr>
        <w:fldChar w:fldCharType="separate"/>
      </w:r>
      <w:r>
        <w:rPr>
          <w:noProof/>
        </w:rPr>
        <w:t>67</w:t>
      </w:r>
      <w:r>
        <w:rPr>
          <w:noProof/>
        </w:rPr>
        <w:fldChar w:fldCharType="end"/>
      </w:r>
      <w:bookmarkEnd w:id="442"/>
    </w:p>
    <w:p>
      <w:pPr>
        <w:pStyle w:val="af6"/>
      </w:pPr>
      <w:r>
        <w:t>Объем автоматизации АГОВ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230"/>
        <w:gridCol w:w="1912"/>
        <w:gridCol w:w="3228"/>
      </w:tblGrid>
      <w:tr>
        <w:trPr>
          <w:trHeight w:val="20"/>
          <w:tblHeader/>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215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7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164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w:t>
            </w:r>
            <w:r>
              <w:t>АСУ ТП</w:t>
            </w:r>
            <w:r>
              <w:t xml:space="preserve"> </w:t>
            </w:r>
          </w:p>
        </w:tc>
      </w:tr>
      <w:tr>
        <w:trPr>
          <w:trHeight w:val="20"/>
          <w:tblHeader/>
        </w:trPr>
        <w:tc>
          <w:tcPr>
            <w:tcW w:w="23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5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7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64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34" w:type="pct"/>
            <w:tcBorders>
              <w:top w:val="single" w:sz="12" w:space="0" w:color="auto"/>
              <w:left w:val="single" w:sz="12" w:space="0" w:color="auto"/>
            </w:tcBorders>
            <w:vAlign w:val="center"/>
          </w:tcPr>
          <w:p>
            <w:pPr>
              <w:pStyle w:val="aff3"/>
            </w:pPr>
            <w:r>
              <w:t>1</w:t>
            </w:r>
          </w:p>
        </w:tc>
        <w:tc>
          <w:tcPr>
            <w:tcW w:w="2150" w:type="pct"/>
            <w:tcBorders>
              <w:top w:val="single" w:sz="12" w:space="0" w:color="auto"/>
            </w:tcBorders>
            <w:vAlign w:val="center"/>
          </w:tcPr>
          <w:p>
            <w:pPr>
              <w:pStyle w:val="aff3"/>
            </w:pPr>
            <w:r>
              <w:t>Температура жидкости в аппарате</w:t>
            </w:r>
          </w:p>
        </w:tc>
        <w:tc>
          <w:tcPr>
            <w:tcW w:w="974" w:type="pct"/>
            <w:tcBorders>
              <w:top w:val="single" w:sz="12" w:space="0" w:color="auto"/>
            </w:tcBorders>
            <w:vAlign w:val="center"/>
          </w:tcPr>
          <w:p>
            <w:pPr>
              <w:pStyle w:val="aff3"/>
            </w:pPr>
            <w:r>
              <w:t>Т1</w:t>
            </w:r>
          </w:p>
        </w:tc>
        <w:tc>
          <w:tcPr>
            <w:tcW w:w="1642" w:type="pct"/>
            <w:tcBorders>
              <w:top w:val="single" w:sz="12" w:space="0" w:color="auto"/>
              <w:right w:val="single" w:sz="12" w:space="0" w:color="auto"/>
            </w:tcBorders>
            <w:vAlign w:val="center"/>
          </w:tcPr>
          <w:p>
            <w:pPr>
              <w:pStyle w:val="aff3"/>
            </w:pPr>
            <w:r>
              <w:t>Им***, Ид, С</w:t>
            </w:r>
          </w:p>
        </w:tc>
      </w:tr>
      <w:tr>
        <w:trPr>
          <w:trHeight w:val="20"/>
        </w:trPr>
        <w:tc>
          <w:tcPr>
            <w:tcW w:w="234" w:type="pct"/>
            <w:tcBorders>
              <w:left w:val="single" w:sz="12" w:space="0" w:color="auto"/>
            </w:tcBorders>
            <w:vAlign w:val="center"/>
          </w:tcPr>
          <w:p>
            <w:pPr>
              <w:pStyle w:val="aff3"/>
            </w:pPr>
            <w:r>
              <w:t>2</w:t>
            </w:r>
          </w:p>
        </w:tc>
        <w:tc>
          <w:tcPr>
            <w:tcW w:w="2150" w:type="pct"/>
            <w:vAlign w:val="center"/>
          </w:tcPr>
          <w:p>
            <w:pPr>
              <w:pStyle w:val="aff3"/>
            </w:pPr>
            <w:r>
              <w:t>Д</w:t>
            </w:r>
            <w:r>
              <w:rPr>
                <w:lang w:val="en-US"/>
              </w:rPr>
              <w:t>авлени</w:t>
            </w:r>
            <w:r>
              <w:t>е</w:t>
            </w:r>
            <w:r>
              <w:rPr>
                <w:lang w:val="en-US"/>
              </w:rPr>
              <w:t xml:space="preserve"> в аппарат</w:t>
            </w:r>
            <w:r>
              <w:t>е (изб.)</w:t>
            </w:r>
          </w:p>
        </w:tc>
        <w:tc>
          <w:tcPr>
            <w:tcW w:w="974" w:type="pct"/>
            <w:vAlign w:val="center"/>
          </w:tcPr>
          <w:p>
            <w:pPr>
              <w:pStyle w:val="aff3"/>
            </w:pPr>
            <w:r>
              <w:t>Р1</w:t>
            </w:r>
          </w:p>
        </w:tc>
        <w:tc>
          <w:tcPr>
            <w:tcW w:w="1642" w:type="pct"/>
            <w:tcBorders>
              <w:right w:val="single" w:sz="12" w:space="0" w:color="auto"/>
            </w:tcBorders>
            <w:vAlign w:val="center"/>
          </w:tcPr>
          <w:p>
            <w:pPr>
              <w:pStyle w:val="aff3"/>
            </w:pPr>
            <w:r>
              <w:t>Ид, Им, Р, С, З*</w:t>
            </w:r>
          </w:p>
        </w:tc>
      </w:tr>
      <w:tr>
        <w:trPr>
          <w:trHeight w:val="20"/>
        </w:trPr>
        <w:tc>
          <w:tcPr>
            <w:tcW w:w="234" w:type="pct"/>
            <w:tcBorders>
              <w:left w:val="single" w:sz="12" w:space="0" w:color="auto"/>
            </w:tcBorders>
            <w:vAlign w:val="center"/>
          </w:tcPr>
          <w:p>
            <w:pPr>
              <w:pStyle w:val="aff3"/>
            </w:pPr>
            <w:r>
              <w:t>3</w:t>
            </w:r>
          </w:p>
        </w:tc>
        <w:tc>
          <w:tcPr>
            <w:tcW w:w="2150" w:type="pct"/>
            <w:vAlign w:val="center"/>
          </w:tcPr>
          <w:p>
            <w:pPr>
              <w:pStyle w:val="aff3"/>
            </w:pPr>
            <w:r>
              <w:t>Давление после клапана на трубопроводе выхода воды (изб.)</w:t>
            </w:r>
          </w:p>
        </w:tc>
        <w:tc>
          <w:tcPr>
            <w:tcW w:w="974" w:type="pct"/>
            <w:vAlign w:val="center"/>
          </w:tcPr>
          <w:p>
            <w:pPr>
              <w:pStyle w:val="aff3"/>
            </w:pPr>
            <w:r>
              <w:t>Р2</w:t>
            </w:r>
          </w:p>
        </w:tc>
        <w:tc>
          <w:tcPr>
            <w:tcW w:w="1642" w:type="pct"/>
            <w:tcBorders>
              <w:right w:val="single" w:sz="12" w:space="0" w:color="auto"/>
            </w:tcBorders>
            <w:vAlign w:val="center"/>
          </w:tcPr>
          <w:p>
            <w:pPr>
              <w:pStyle w:val="aff3"/>
            </w:pPr>
            <w:r>
              <w:t>Им</w:t>
            </w:r>
          </w:p>
        </w:tc>
      </w:tr>
      <w:tr>
        <w:trPr>
          <w:trHeight w:val="20"/>
        </w:trPr>
        <w:tc>
          <w:tcPr>
            <w:tcW w:w="234" w:type="pct"/>
            <w:tcBorders>
              <w:left w:val="single" w:sz="12" w:space="0" w:color="auto"/>
            </w:tcBorders>
            <w:vAlign w:val="center"/>
          </w:tcPr>
          <w:p>
            <w:pPr>
              <w:pStyle w:val="aff3"/>
            </w:pPr>
            <w:r>
              <w:t>4</w:t>
            </w:r>
          </w:p>
        </w:tc>
        <w:tc>
          <w:tcPr>
            <w:tcW w:w="2150" w:type="pct"/>
            <w:vAlign w:val="center"/>
          </w:tcPr>
          <w:p>
            <w:pPr>
              <w:pStyle w:val="aff3"/>
            </w:pPr>
            <w:r>
              <w:t>Давление после клапана на трубопроводе выхода газа (изб.)</w:t>
            </w:r>
          </w:p>
        </w:tc>
        <w:tc>
          <w:tcPr>
            <w:tcW w:w="974" w:type="pct"/>
            <w:vAlign w:val="center"/>
          </w:tcPr>
          <w:p>
            <w:pPr>
              <w:pStyle w:val="aff3"/>
            </w:pPr>
            <w:r>
              <w:t>Р3</w:t>
            </w:r>
          </w:p>
        </w:tc>
        <w:tc>
          <w:tcPr>
            <w:tcW w:w="1642" w:type="pct"/>
            <w:tcBorders>
              <w:right w:val="single" w:sz="12" w:space="0" w:color="auto"/>
            </w:tcBorders>
            <w:vAlign w:val="center"/>
          </w:tcPr>
          <w:p>
            <w:pPr>
              <w:pStyle w:val="aff3"/>
            </w:pPr>
            <w:r>
              <w:t>Им</w:t>
            </w:r>
          </w:p>
        </w:tc>
      </w:tr>
      <w:tr>
        <w:trPr>
          <w:trHeight w:val="20"/>
        </w:trPr>
        <w:tc>
          <w:tcPr>
            <w:tcW w:w="234" w:type="pct"/>
            <w:tcBorders>
              <w:left w:val="single" w:sz="12" w:space="0" w:color="auto"/>
            </w:tcBorders>
            <w:vAlign w:val="center"/>
          </w:tcPr>
          <w:p>
            <w:pPr>
              <w:pStyle w:val="aff3"/>
            </w:pPr>
            <w:r>
              <w:t>5</w:t>
            </w:r>
          </w:p>
        </w:tc>
        <w:tc>
          <w:tcPr>
            <w:tcW w:w="2150" w:type="pct"/>
            <w:vAlign w:val="center"/>
          </w:tcPr>
          <w:p>
            <w:pPr>
              <w:pStyle w:val="aff3"/>
            </w:pPr>
            <w:r>
              <w:t>Уровень жидкости «газ – жидкость» (текущий) в аппарате</w:t>
            </w:r>
          </w:p>
        </w:tc>
        <w:tc>
          <w:tcPr>
            <w:tcW w:w="974" w:type="pct"/>
            <w:vAlign w:val="center"/>
          </w:tcPr>
          <w:p>
            <w:pPr>
              <w:pStyle w:val="aff3"/>
            </w:pPr>
            <w:r>
              <w:rPr>
                <w:lang w:val="en-US"/>
              </w:rPr>
              <w:t>L</w:t>
            </w:r>
            <w:r>
              <w:t>2</w:t>
            </w:r>
          </w:p>
        </w:tc>
        <w:tc>
          <w:tcPr>
            <w:tcW w:w="1642" w:type="pct"/>
            <w:tcBorders>
              <w:right w:val="single" w:sz="12" w:space="0" w:color="auto"/>
            </w:tcBorders>
            <w:vAlign w:val="center"/>
          </w:tcPr>
          <w:p>
            <w:pPr>
              <w:pStyle w:val="aff3"/>
            </w:pPr>
            <w:r>
              <w:t>Ид, С, Р, З*</w:t>
            </w:r>
          </w:p>
        </w:tc>
      </w:tr>
      <w:tr>
        <w:trPr>
          <w:trHeight w:val="20"/>
        </w:trPr>
        <w:tc>
          <w:tcPr>
            <w:tcW w:w="234" w:type="pct"/>
            <w:tcBorders>
              <w:left w:val="single" w:sz="12" w:space="0" w:color="auto"/>
            </w:tcBorders>
            <w:vAlign w:val="center"/>
          </w:tcPr>
          <w:p>
            <w:pPr>
              <w:pStyle w:val="aff3"/>
            </w:pPr>
            <w:r>
              <w:t>6</w:t>
            </w:r>
          </w:p>
        </w:tc>
        <w:tc>
          <w:tcPr>
            <w:tcW w:w="2150" w:type="pct"/>
            <w:vAlign w:val="center"/>
          </w:tcPr>
          <w:p>
            <w:pPr>
              <w:pStyle w:val="aff3"/>
            </w:pPr>
            <w:r>
              <w:t>Уровень «вода - нефть» (межфазный) в аппарате</w:t>
            </w:r>
          </w:p>
        </w:tc>
        <w:tc>
          <w:tcPr>
            <w:tcW w:w="974" w:type="pct"/>
            <w:vAlign w:val="center"/>
          </w:tcPr>
          <w:p>
            <w:pPr>
              <w:pStyle w:val="aff3"/>
            </w:pPr>
            <w:r>
              <w:rPr>
                <w:lang w:val="en-US"/>
              </w:rPr>
              <w:t>L</w:t>
            </w:r>
            <w:r>
              <w:t>1</w:t>
            </w:r>
          </w:p>
        </w:tc>
        <w:tc>
          <w:tcPr>
            <w:tcW w:w="1642" w:type="pct"/>
            <w:tcBorders>
              <w:right w:val="single" w:sz="12" w:space="0" w:color="auto"/>
            </w:tcBorders>
            <w:vAlign w:val="center"/>
          </w:tcPr>
          <w:p>
            <w:pPr>
              <w:pStyle w:val="aff3"/>
            </w:pPr>
            <w:r>
              <w:t>Ид, С, Р,З*</w:t>
            </w:r>
          </w:p>
        </w:tc>
      </w:tr>
      <w:tr>
        <w:trPr>
          <w:trHeight w:val="20"/>
        </w:trPr>
        <w:tc>
          <w:tcPr>
            <w:tcW w:w="234" w:type="pct"/>
            <w:tcBorders>
              <w:left w:val="single" w:sz="12" w:space="0" w:color="auto"/>
            </w:tcBorders>
            <w:vAlign w:val="center"/>
          </w:tcPr>
          <w:p>
            <w:pPr>
              <w:pStyle w:val="aff3"/>
            </w:pPr>
            <w:r>
              <w:t>7</w:t>
            </w:r>
          </w:p>
        </w:tc>
        <w:tc>
          <w:tcPr>
            <w:tcW w:w="2150" w:type="pct"/>
            <w:vAlign w:val="center"/>
          </w:tcPr>
          <w:p>
            <w:pPr>
              <w:pStyle w:val="aff3"/>
            </w:pPr>
            <w:r>
              <w:t>Положение, состояние и управление электроприводной ЗРА</w:t>
            </w:r>
          </w:p>
        </w:tc>
        <w:tc>
          <w:tcPr>
            <w:tcW w:w="974" w:type="pct"/>
            <w:vAlign w:val="center"/>
          </w:tcPr>
          <w:p>
            <w:pPr>
              <w:pStyle w:val="aff3"/>
            </w:pPr>
            <w:r>
              <w:rPr>
                <w:lang w:val="en-US"/>
              </w:rPr>
              <w:t>N</w:t>
            </w:r>
            <w:r>
              <w:t>1</w:t>
            </w:r>
          </w:p>
        </w:tc>
        <w:tc>
          <w:tcPr>
            <w:tcW w:w="1642" w:type="pct"/>
            <w:tcBorders>
              <w:right w:val="single" w:sz="12" w:space="0" w:color="auto"/>
            </w:tcBorders>
            <w:vAlign w:val="center"/>
          </w:tcPr>
          <w:p>
            <w:pPr>
              <w:pStyle w:val="aff3"/>
            </w:pPr>
            <w:r>
              <w:t>У, С</w:t>
            </w:r>
          </w:p>
        </w:tc>
      </w:tr>
      <w:tr>
        <w:trPr>
          <w:trHeight w:val="20"/>
        </w:trPr>
        <w:tc>
          <w:tcPr>
            <w:tcW w:w="234" w:type="pct"/>
            <w:tcBorders>
              <w:left w:val="single" w:sz="12" w:space="0" w:color="auto"/>
            </w:tcBorders>
            <w:vAlign w:val="center"/>
          </w:tcPr>
          <w:p>
            <w:pPr>
              <w:pStyle w:val="aff3"/>
            </w:pPr>
            <w:r>
              <w:t>8</w:t>
            </w:r>
          </w:p>
        </w:tc>
        <w:tc>
          <w:tcPr>
            <w:tcW w:w="2150" w:type="pct"/>
            <w:vAlign w:val="center"/>
          </w:tcPr>
          <w:p>
            <w:pPr>
              <w:pStyle w:val="aff3"/>
            </w:pPr>
            <w:r>
              <w:t>Положение клапанов **</w:t>
            </w:r>
          </w:p>
        </w:tc>
        <w:tc>
          <w:tcPr>
            <w:tcW w:w="974" w:type="pct"/>
            <w:vAlign w:val="center"/>
          </w:tcPr>
          <w:p>
            <w:pPr>
              <w:pStyle w:val="aff3"/>
            </w:pPr>
            <w:r>
              <w:t>N2, N3</w:t>
            </w:r>
          </w:p>
        </w:tc>
        <w:tc>
          <w:tcPr>
            <w:tcW w:w="1642" w:type="pct"/>
            <w:tcBorders>
              <w:right w:val="single" w:sz="12" w:space="0" w:color="auto"/>
            </w:tcBorders>
            <w:vAlign w:val="center"/>
          </w:tcPr>
          <w:p>
            <w:pPr>
              <w:pStyle w:val="aff3"/>
            </w:pPr>
            <w:r>
              <w:t>У, С</w:t>
            </w:r>
          </w:p>
        </w:tc>
      </w:tr>
      <w:tr>
        <w:trPr>
          <w:trHeight w:val="20"/>
        </w:trPr>
        <w:tc>
          <w:tcPr>
            <w:tcW w:w="234" w:type="pct"/>
            <w:tcBorders>
              <w:left w:val="single" w:sz="12" w:space="0" w:color="auto"/>
              <w:bottom w:val="single" w:sz="12" w:space="0" w:color="auto"/>
            </w:tcBorders>
            <w:vAlign w:val="center"/>
          </w:tcPr>
          <w:p>
            <w:pPr>
              <w:pStyle w:val="aff3"/>
            </w:pPr>
            <w:r>
              <w:t>9</w:t>
            </w:r>
          </w:p>
        </w:tc>
        <w:tc>
          <w:tcPr>
            <w:tcW w:w="2150" w:type="pct"/>
            <w:tcBorders>
              <w:bottom w:val="single" w:sz="12" w:space="0" w:color="auto"/>
            </w:tcBorders>
            <w:vAlign w:val="center"/>
          </w:tcPr>
          <w:p>
            <w:pPr>
              <w:pStyle w:val="aff3"/>
            </w:pPr>
            <w:r>
              <w:t>Загазованность</w:t>
            </w:r>
          </w:p>
        </w:tc>
        <w:tc>
          <w:tcPr>
            <w:tcW w:w="974" w:type="pct"/>
            <w:tcBorders>
              <w:bottom w:val="single" w:sz="12" w:space="0" w:color="auto"/>
            </w:tcBorders>
            <w:vAlign w:val="center"/>
          </w:tcPr>
          <w:p>
            <w:pPr>
              <w:pStyle w:val="aff3"/>
            </w:pPr>
            <w:r>
              <w:rPr>
                <w:lang w:val="en-US"/>
              </w:rPr>
              <w:t>A</w:t>
            </w:r>
            <w:r>
              <w:t>1</w:t>
            </w:r>
          </w:p>
        </w:tc>
        <w:tc>
          <w:tcPr>
            <w:tcW w:w="1642" w:type="pct"/>
            <w:tcBorders>
              <w:bottom w:val="single" w:sz="12" w:space="0" w:color="auto"/>
              <w:right w:val="single" w:sz="12" w:space="0" w:color="auto"/>
            </w:tcBorders>
            <w:vAlign w:val="center"/>
          </w:tcPr>
          <w:p>
            <w:pPr>
              <w:pStyle w:val="aff3"/>
            </w:pPr>
            <w:r>
              <w:rPr>
                <w:lang w:val="en-US"/>
              </w:rPr>
              <w:t>C</w:t>
            </w:r>
            <w:r>
              <w:t>, З*</w:t>
            </w:r>
          </w:p>
        </w:tc>
      </w:tr>
    </w:tbl>
    <w:p>
      <w:pPr>
        <w:jc w:val="left"/>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Место установки клапана: в обвязке аппарата/за его пределами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измерения определяется при проектировании.</w:t>
      </w:r>
    </w:p>
    <w:p>
      <w:pPr>
        <w:jc w:val="left"/>
      </w:pPr>
    </w:p>
    <w:p>
      <w:pPr>
        <w:pStyle w:val="aff6"/>
      </w:pPr>
      <w:r>
        <w:object w:dxaOrig="11746" w:dyaOrig="7621">
          <v:shape id="_x0000_i1084" type="#_x0000_t75" style="width:6in;height:280.5pt" o:ole="">
            <v:imagedata r:id="rId178" o:title=""/>
          </v:shape>
          <o:OLEObject Type="Embed" ProgID="Visio.Drawing.11" ShapeID="_x0000_i1084" DrawAspect="Content" ObjectID="_1638793774" r:id="rId179"/>
        </w:object>
      </w:r>
      <w:bookmarkStart w:id="443" w:name="_Ref3827625"/>
    </w:p>
    <w:p>
      <w:pPr>
        <w:pStyle w:val="aff6"/>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64</w:t>
      </w:r>
      <w:r>
        <w:rPr>
          <w:noProof/>
        </w:rPr>
        <w:fldChar w:fldCharType="end"/>
      </w:r>
      <w:bookmarkEnd w:id="443"/>
      <w:r>
        <w:t xml:space="preserve"> Объем автоматизации АГОВ</w:t>
      </w:r>
    </w:p>
    <w:p/>
    <w:p/>
    <w:p>
      <w:pPr>
        <w:pStyle w:val="31"/>
        <w:numPr>
          <w:ilvl w:val="2"/>
          <w:numId w:val="11"/>
        </w:numPr>
        <w:tabs>
          <w:tab w:val="left" w:pos="567"/>
        </w:tabs>
        <w:ind w:left="0" w:firstLine="0"/>
        <w:rPr>
          <w:caps w:val="0"/>
        </w:rPr>
      </w:pPr>
      <w:bookmarkStart w:id="444" w:name="_Toc6315427"/>
      <w:bookmarkStart w:id="445" w:name="_Toc6585813"/>
      <w:bookmarkStart w:id="446" w:name="_Toc22897674"/>
      <w:r>
        <w:rPr>
          <w:caps w:val="0"/>
        </w:rPr>
        <w:t>ЭЛЕКТРОДЕГИДРАТОР</w:t>
      </w:r>
      <w:bookmarkEnd w:id="444"/>
      <w:bookmarkEnd w:id="445"/>
      <w:bookmarkEnd w:id="446"/>
    </w:p>
    <w:p/>
    <w:p>
      <w:r>
        <w:t>В Таблице</w:t>
      </w:r>
      <w:r>
        <w:t xml:space="preserve"> </w:t>
      </w:r>
      <w:r>
        <w:fldChar w:fldCharType="begin"/>
      </w:r>
      <w:r>
        <w:instrText xml:space="preserve"> REF _Ref3132014</w:instrText>
      </w:r>
      <w:r>
        <w:instrText xml:space="preserve"> \# 0 \h  \* MERGEFORMAT </w:instrText>
      </w:r>
      <w:r>
        <w:fldChar w:fldCharType="separate"/>
      </w:r>
      <w:r>
        <w:t>68</w:t>
      </w:r>
      <w:r>
        <w:fldChar w:fldCharType="end"/>
      </w:r>
      <w:r>
        <w:t xml:space="preserve"> и</w:t>
      </w:r>
      <w:r>
        <w:t xml:space="preserve"> на</w:t>
      </w:r>
      <w:r>
        <w:t xml:space="preserve"> рисунк</w:t>
      </w:r>
      <w:r>
        <w:t>е</w:t>
      </w:r>
      <w:r>
        <w:t xml:space="preserve"> </w:t>
      </w:r>
      <w:r>
        <w:fldChar w:fldCharType="begin"/>
      </w:r>
      <w:r>
        <w:instrText xml:space="preserve"> REF _Ref16080714</w:instrText>
      </w:r>
      <w:r>
        <w:instrText xml:space="preserve"> \# 0 \h  \* MERGEFORMAT </w:instrText>
      </w:r>
      <w:r>
        <w:fldChar w:fldCharType="separate"/>
      </w:r>
      <w:r>
        <w:t>65</w:t>
      </w:r>
      <w:r>
        <w:fldChar w:fldCharType="end"/>
      </w:r>
      <w:r>
        <w:t xml:space="preserve"> </w:t>
      </w:r>
      <w:r>
        <w:t>приведен</w:t>
      </w:r>
      <w:r>
        <w:t xml:space="preserve"> объем автоматизации электродегидратора.</w:t>
      </w:r>
    </w:p>
    <w:p/>
    <w:p>
      <w:pPr>
        <w:pStyle w:val="af6"/>
        <w:spacing w:after="0"/>
      </w:pPr>
      <w:bookmarkStart w:id="447" w:name="_Ref3132014"/>
      <w:r>
        <w:t xml:space="preserve">Таблица </w:t>
      </w:r>
      <w:fldSimple w:instr=" SEQ Таблица \* ARABIC ">
        <w:r>
          <w:rPr>
            <w:noProof/>
          </w:rPr>
          <w:t>68</w:t>
        </w:r>
      </w:fldSimple>
      <w:bookmarkEnd w:id="447"/>
    </w:p>
    <w:p>
      <w:pPr>
        <w:pStyle w:val="af6"/>
      </w:pPr>
      <w:r>
        <w:t>Объем автоматизации электродегидратора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
        <w:gridCol w:w="6"/>
        <w:gridCol w:w="4441"/>
        <w:gridCol w:w="1612"/>
        <w:gridCol w:w="1620"/>
        <w:gridCol w:w="1648"/>
      </w:tblGrid>
      <w:tr>
        <w:trPr>
          <w:trHeight w:val="20"/>
          <w:tblHeader/>
        </w:trPr>
        <w:tc>
          <w:tcPr>
            <w:tcW w:w="268"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256" w:type="pct"/>
            <w:gridSpan w:val="2"/>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18"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658"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268"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256" w:type="pct"/>
            <w:gridSpan w:val="2"/>
            <w:vMerge/>
            <w:tcBorders>
              <w:left w:val="single" w:sz="6" w:space="0" w:color="auto"/>
              <w:bottom w:val="single" w:sz="12" w:space="0" w:color="auto"/>
              <w:right w:val="single" w:sz="6" w:space="0" w:color="auto"/>
            </w:tcBorders>
            <w:shd w:val="clear" w:color="auto" w:fill="FFD200"/>
            <w:vAlign w:val="center"/>
          </w:tcPr>
          <w:p>
            <w:pPr>
              <w:pStyle w:val="1b"/>
            </w:pPr>
          </w:p>
        </w:tc>
        <w:tc>
          <w:tcPr>
            <w:tcW w:w="818"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22"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rPr>
                <w:lang w:val="en-US"/>
              </w:rPr>
            </w:pPr>
            <w:r>
              <w:t xml:space="preserve">класс </w:t>
            </w:r>
            <w:r>
              <w:rPr>
                <w:lang w:val="en-US"/>
              </w:rPr>
              <w:t>1</w:t>
            </w:r>
            <w:r>
              <w:t xml:space="preserve"> и </w:t>
            </w:r>
            <w:r>
              <w:rPr>
                <w:lang w:val="en-US"/>
              </w:rPr>
              <w:t>2</w:t>
            </w:r>
          </w:p>
        </w:tc>
        <w:tc>
          <w:tcPr>
            <w:tcW w:w="836"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rPr>
                <w:lang w:val="en-US"/>
              </w:rPr>
            </w:pPr>
            <w:r>
              <w:t xml:space="preserve">класс </w:t>
            </w:r>
            <w:r>
              <w:rPr>
                <w:lang w:val="en-US"/>
              </w:rPr>
              <w:t>3</w:t>
            </w:r>
          </w:p>
        </w:tc>
      </w:tr>
      <w:tr>
        <w:trPr>
          <w:trHeight w:val="20"/>
          <w:tblHeader/>
        </w:trPr>
        <w:tc>
          <w:tcPr>
            <w:tcW w:w="26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56" w:type="pct"/>
            <w:gridSpan w:val="2"/>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81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2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3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71" w:type="pct"/>
            <w:gridSpan w:val="2"/>
            <w:tcBorders>
              <w:top w:val="single" w:sz="4" w:space="0" w:color="auto"/>
              <w:left w:val="single" w:sz="12" w:space="0" w:color="auto"/>
            </w:tcBorders>
            <w:vAlign w:val="center"/>
          </w:tcPr>
          <w:p>
            <w:pPr>
              <w:pStyle w:val="aff3"/>
            </w:pPr>
            <w:r>
              <w:t>1</w:t>
            </w:r>
          </w:p>
        </w:tc>
        <w:tc>
          <w:tcPr>
            <w:tcW w:w="2253" w:type="pct"/>
            <w:tcBorders>
              <w:top w:val="single" w:sz="4" w:space="0" w:color="auto"/>
            </w:tcBorders>
            <w:vAlign w:val="center"/>
          </w:tcPr>
          <w:p>
            <w:pPr>
              <w:pStyle w:val="aff3"/>
            </w:pPr>
            <w:r>
              <w:t>Уровень нефти (наличие газовой подушки)</w:t>
            </w:r>
          </w:p>
        </w:tc>
        <w:tc>
          <w:tcPr>
            <w:tcW w:w="818" w:type="pct"/>
            <w:tcBorders>
              <w:top w:val="single" w:sz="4" w:space="0" w:color="auto"/>
            </w:tcBorders>
            <w:vAlign w:val="center"/>
          </w:tcPr>
          <w:p>
            <w:pPr>
              <w:pStyle w:val="aff3"/>
            </w:pPr>
            <w:r>
              <w:t>L1</w:t>
            </w:r>
          </w:p>
        </w:tc>
        <w:tc>
          <w:tcPr>
            <w:tcW w:w="822" w:type="pct"/>
            <w:tcBorders>
              <w:top w:val="single" w:sz="4" w:space="0" w:color="auto"/>
            </w:tcBorders>
            <w:vAlign w:val="center"/>
          </w:tcPr>
          <w:p>
            <w:pPr>
              <w:pStyle w:val="aff3"/>
            </w:pPr>
            <w:r>
              <w:t xml:space="preserve"> Ид, С, З*,**</w:t>
            </w:r>
          </w:p>
        </w:tc>
        <w:tc>
          <w:tcPr>
            <w:tcW w:w="836" w:type="pct"/>
            <w:tcBorders>
              <w:top w:val="single" w:sz="4" w:space="0" w:color="auto"/>
              <w:right w:val="single" w:sz="12" w:space="0" w:color="auto"/>
            </w:tcBorders>
            <w:vAlign w:val="center"/>
          </w:tcPr>
          <w:p>
            <w:pPr>
              <w:pStyle w:val="aff3"/>
            </w:pPr>
            <w:r>
              <w:t>Ид, С, З*,**</w:t>
            </w:r>
          </w:p>
        </w:tc>
      </w:tr>
      <w:tr>
        <w:trPr>
          <w:trHeight w:val="20"/>
        </w:trPr>
        <w:tc>
          <w:tcPr>
            <w:tcW w:w="271" w:type="pct"/>
            <w:gridSpan w:val="2"/>
            <w:tcBorders>
              <w:left w:val="single" w:sz="12" w:space="0" w:color="auto"/>
            </w:tcBorders>
            <w:vAlign w:val="center"/>
          </w:tcPr>
          <w:p>
            <w:pPr>
              <w:pStyle w:val="aff3"/>
            </w:pPr>
            <w:r>
              <w:t>2</w:t>
            </w:r>
          </w:p>
        </w:tc>
        <w:tc>
          <w:tcPr>
            <w:tcW w:w="2253" w:type="pct"/>
            <w:vAlign w:val="center"/>
          </w:tcPr>
          <w:p>
            <w:pPr>
              <w:pStyle w:val="aff3"/>
            </w:pPr>
            <w:r>
              <w:t>Уровень раздела фаз (нефть–вода)</w:t>
            </w:r>
          </w:p>
        </w:tc>
        <w:tc>
          <w:tcPr>
            <w:tcW w:w="818" w:type="pct"/>
            <w:vAlign w:val="center"/>
          </w:tcPr>
          <w:p>
            <w:pPr>
              <w:pStyle w:val="aff3"/>
            </w:pPr>
            <w:r>
              <w:t>L2</w:t>
            </w:r>
          </w:p>
        </w:tc>
        <w:tc>
          <w:tcPr>
            <w:tcW w:w="822" w:type="pct"/>
            <w:vAlign w:val="center"/>
          </w:tcPr>
          <w:p>
            <w:pPr>
              <w:pStyle w:val="aff3"/>
            </w:pPr>
            <w:r>
              <w:t>Им, Ид, С, Р, З**</w:t>
            </w:r>
          </w:p>
        </w:tc>
        <w:tc>
          <w:tcPr>
            <w:tcW w:w="836" w:type="pct"/>
            <w:tcBorders>
              <w:right w:val="single" w:sz="12" w:space="0" w:color="auto"/>
            </w:tcBorders>
            <w:vAlign w:val="center"/>
          </w:tcPr>
          <w:p>
            <w:pPr>
              <w:pStyle w:val="aff3"/>
            </w:pPr>
            <w:r>
              <w:t>Им,Ид, С, Р, З**</w:t>
            </w:r>
          </w:p>
        </w:tc>
      </w:tr>
      <w:tr>
        <w:trPr>
          <w:trHeight w:val="20"/>
        </w:trPr>
        <w:tc>
          <w:tcPr>
            <w:tcW w:w="271" w:type="pct"/>
            <w:gridSpan w:val="2"/>
            <w:tcBorders>
              <w:left w:val="single" w:sz="12" w:space="0" w:color="auto"/>
            </w:tcBorders>
            <w:vAlign w:val="center"/>
          </w:tcPr>
          <w:p>
            <w:pPr>
              <w:pStyle w:val="aff3"/>
            </w:pPr>
            <w:r>
              <w:t>3</w:t>
            </w:r>
          </w:p>
        </w:tc>
        <w:tc>
          <w:tcPr>
            <w:tcW w:w="2253" w:type="pct"/>
            <w:vAlign w:val="center"/>
          </w:tcPr>
          <w:p>
            <w:pPr>
              <w:pStyle w:val="aff3"/>
            </w:pPr>
            <w:r>
              <w:t>Давление в аппарате</w:t>
            </w:r>
          </w:p>
        </w:tc>
        <w:tc>
          <w:tcPr>
            <w:tcW w:w="818" w:type="pct"/>
            <w:vAlign w:val="center"/>
          </w:tcPr>
          <w:p>
            <w:pPr>
              <w:pStyle w:val="aff3"/>
            </w:pPr>
            <w:r>
              <w:t>P1</w:t>
            </w:r>
          </w:p>
        </w:tc>
        <w:tc>
          <w:tcPr>
            <w:tcW w:w="822" w:type="pct"/>
            <w:vAlign w:val="center"/>
          </w:tcPr>
          <w:p>
            <w:pPr>
              <w:pStyle w:val="aff3"/>
            </w:pPr>
            <w:r>
              <w:t>Им, Ид, Р</w:t>
            </w:r>
          </w:p>
        </w:tc>
        <w:tc>
          <w:tcPr>
            <w:tcW w:w="836" w:type="pct"/>
            <w:tcBorders>
              <w:right w:val="single" w:sz="12" w:space="0" w:color="auto"/>
            </w:tcBorders>
            <w:vAlign w:val="center"/>
          </w:tcPr>
          <w:p>
            <w:pPr>
              <w:pStyle w:val="aff3"/>
            </w:pPr>
            <w:r>
              <w:t>Им, Ид, С, Р</w:t>
            </w:r>
          </w:p>
        </w:tc>
      </w:tr>
      <w:tr>
        <w:trPr>
          <w:trHeight w:val="20"/>
        </w:trPr>
        <w:tc>
          <w:tcPr>
            <w:tcW w:w="271" w:type="pct"/>
            <w:gridSpan w:val="2"/>
            <w:tcBorders>
              <w:left w:val="single" w:sz="12" w:space="0" w:color="auto"/>
            </w:tcBorders>
            <w:vAlign w:val="center"/>
          </w:tcPr>
          <w:p>
            <w:pPr>
              <w:pStyle w:val="aff3"/>
            </w:pPr>
            <w:r>
              <w:t>4</w:t>
            </w:r>
          </w:p>
        </w:tc>
        <w:tc>
          <w:tcPr>
            <w:tcW w:w="2253" w:type="pct"/>
            <w:vAlign w:val="center"/>
          </w:tcPr>
          <w:p>
            <w:pPr>
              <w:pStyle w:val="aff3"/>
            </w:pPr>
            <w:r>
              <w:t>Обводнённость нефти</w:t>
            </w:r>
          </w:p>
        </w:tc>
        <w:tc>
          <w:tcPr>
            <w:tcW w:w="818" w:type="pct"/>
            <w:vAlign w:val="center"/>
          </w:tcPr>
          <w:p>
            <w:pPr>
              <w:pStyle w:val="aff3"/>
            </w:pPr>
            <w:r>
              <w:t>A</w:t>
            </w:r>
            <w:r>
              <w:rPr>
                <w:lang w:val="en-US"/>
              </w:rPr>
              <w:t>2</w:t>
            </w:r>
          </w:p>
        </w:tc>
        <w:tc>
          <w:tcPr>
            <w:tcW w:w="822" w:type="pct"/>
            <w:vAlign w:val="center"/>
          </w:tcPr>
          <w:p>
            <w:pPr>
              <w:pStyle w:val="aff3"/>
            </w:pPr>
            <w:r>
              <w:t>Ид***, С***</w:t>
            </w:r>
          </w:p>
        </w:tc>
        <w:tc>
          <w:tcPr>
            <w:tcW w:w="836" w:type="pct"/>
            <w:tcBorders>
              <w:right w:val="single" w:sz="12" w:space="0" w:color="auto"/>
            </w:tcBorders>
            <w:vAlign w:val="center"/>
          </w:tcPr>
          <w:p>
            <w:pPr>
              <w:pStyle w:val="aff3"/>
            </w:pPr>
            <w:r>
              <w:t>Ид, С</w:t>
            </w:r>
          </w:p>
        </w:tc>
      </w:tr>
      <w:tr>
        <w:trPr>
          <w:trHeight w:val="20"/>
        </w:trPr>
        <w:tc>
          <w:tcPr>
            <w:tcW w:w="271" w:type="pct"/>
            <w:gridSpan w:val="2"/>
            <w:tcBorders>
              <w:left w:val="single" w:sz="12" w:space="0" w:color="auto"/>
            </w:tcBorders>
            <w:vAlign w:val="center"/>
          </w:tcPr>
          <w:p>
            <w:pPr>
              <w:pStyle w:val="aff3"/>
            </w:pPr>
            <w:r>
              <w:t>5</w:t>
            </w:r>
          </w:p>
        </w:tc>
        <w:tc>
          <w:tcPr>
            <w:tcW w:w="2253" w:type="pct"/>
            <w:vAlign w:val="center"/>
          </w:tcPr>
          <w:p>
            <w:pPr>
              <w:pStyle w:val="aff3"/>
            </w:pPr>
            <w:r>
              <w:t>Давление после клапана на трубопроводе выхода жидкости (нефть, вода) (изб.)</w:t>
            </w:r>
          </w:p>
        </w:tc>
        <w:tc>
          <w:tcPr>
            <w:tcW w:w="818" w:type="pct"/>
            <w:vAlign w:val="center"/>
          </w:tcPr>
          <w:p>
            <w:pPr>
              <w:pStyle w:val="aff3"/>
            </w:pPr>
            <w:r>
              <w:t>Р2</w:t>
            </w:r>
            <w:r>
              <w:t>, P3</w:t>
            </w:r>
          </w:p>
        </w:tc>
        <w:tc>
          <w:tcPr>
            <w:tcW w:w="822" w:type="pct"/>
            <w:vAlign w:val="center"/>
          </w:tcPr>
          <w:p>
            <w:pPr>
              <w:pStyle w:val="aff3"/>
            </w:pPr>
            <w:r>
              <w:t>Им</w:t>
            </w:r>
          </w:p>
        </w:tc>
        <w:tc>
          <w:tcPr>
            <w:tcW w:w="836" w:type="pct"/>
            <w:tcBorders>
              <w:right w:val="single" w:sz="12" w:space="0" w:color="auto"/>
            </w:tcBorders>
            <w:vAlign w:val="center"/>
          </w:tcPr>
          <w:p>
            <w:pPr>
              <w:pStyle w:val="aff3"/>
            </w:pPr>
            <w:r>
              <w:t>Им</w:t>
            </w:r>
          </w:p>
        </w:tc>
      </w:tr>
      <w:tr>
        <w:trPr>
          <w:trHeight w:val="20"/>
        </w:trPr>
        <w:tc>
          <w:tcPr>
            <w:tcW w:w="271" w:type="pct"/>
            <w:gridSpan w:val="2"/>
            <w:tcBorders>
              <w:left w:val="single" w:sz="12" w:space="0" w:color="auto"/>
            </w:tcBorders>
            <w:vAlign w:val="center"/>
          </w:tcPr>
          <w:p>
            <w:pPr>
              <w:pStyle w:val="aff3"/>
            </w:pPr>
            <w:r>
              <w:t>6</w:t>
            </w:r>
          </w:p>
        </w:tc>
        <w:tc>
          <w:tcPr>
            <w:tcW w:w="2253" w:type="pct"/>
            <w:vAlign w:val="center"/>
          </w:tcPr>
          <w:p>
            <w:pPr>
              <w:pStyle w:val="aff3"/>
            </w:pPr>
            <w:r>
              <w:t>Положение клапанов</w:t>
            </w:r>
          </w:p>
        </w:tc>
        <w:tc>
          <w:tcPr>
            <w:tcW w:w="818" w:type="pct"/>
            <w:vAlign w:val="center"/>
          </w:tcPr>
          <w:p>
            <w:pPr>
              <w:pStyle w:val="aff3"/>
            </w:pPr>
            <w:r>
              <w:t>N1</w:t>
            </w:r>
            <w:r>
              <w:t xml:space="preserve">, </w:t>
            </w:r>
            <w:r>
              <w:rPr>
                <w:lang w:val="en-US"/>
              </w:rPr>
              <w:t>N</w:t>
            </w:r>
            <w:r>
              <w:t>2</w:t>
            </w:r>
          </w:p>
        </w:tc>
        <w:tc>
          <w:tcPr>
            <w:tcW w:w="822" w:type="pct"/>
            <w:vAlign w:val="center"/>
          </w:tcPr>
          <w:p>
            <w:pPr>
              <w:pStyle w:val="aff3"/>
            </w:pPr>
            <w:r>
              <w:t>С, У</w:t>
            </w:r>
          </w:p>
        </w:tc>
        <w:tc>
          <w:tcPr>
            <w:tcW w:w="836" w:type="pct"/>
            <w:tcBorders>
              <w:right w:val="single" w:sz="12" w:space="0" w:color="auto"/>
            </w:tcBorders>
            <w:vAlign w:val="center"/>
          </w:tcPr>
          <w:p>
            <w:pPr>
              <w:pStyle w:val="aff3"/>
            </w:pPr>
            <w:r>
              <w:t>С, У, ИНТ</w:t>
            </w:r>
          </w:p>
        </w:tc>
      </w:tr>
      <w:tr>
        <w:trPr>
          <w:trHeight w:val="20"/>
        </w:trPr>
        <w:tc>
          <w:tcPr>
            <w:tcW w:w="271" w:type="pct"/>
            <w:gridSpan w:val="2"/>
            <w:tcBorders>
              <w:left w:val="single" w:sz="12" w:space="0" w:color="auto"/>
            </w:tcBorders>
            <w:vAlign w:val="center"/>
          </w:tcPr>
          <w:p>
            <w:pPr>
              <w:pStyle w:val="aff3"/>
            </w:pPr>
            <w:r>
              <w:t>7</w:t>
            </w:r>
          </w:p>
        </w:tc>
        <w:tc>
          <w:tcPr>
            <w:tcW w:w="2253" w:type="pct"/>
            <w:vAlign w:val="center"/>
          </w:tcPr>
          <w:p>
            <w:pPr>
              <w:pStyle w:val="aff3"/>
            </w:pPr>
            <w:r>
              <w:t>Положение, состояние и управление электроприводной ЗРА</w:t>
            </w:r>
          </w:p>
        </w:tc>
        <w:tc>
          <w:tcPr>
            <w:tcW w:w="818" w:type="pct"/>
            <w:vAlign w:val="center"/>
          </w:tcPr>
          <w:p>
            <w:pPr>
              <w:pStyle w:val="aff3"/>
            </w:pPr>
            <w:r>
              <w:t>N3, N4</w:t>
            </w:r>
          </w:p>
        </w:tc>
        <w:tc>
          <w:tcPr>
            <w:tcW w:w="822" w:type="pct"/>
            <w:vAlign w:val="center"/>
          </w:tcPr>
          <w:p>
            <w:pPr>
              <w:pStyle w:val="aff3"/>
            </w:pPr>
            <w:r>
              <w:t>У, С</w:t>
            </w:r>
          </w:p>
        </w:tc>
        <w:tc>
          <w:tcPr>
            <w:tcW w:w="836" w:type="pct"/>
            <w:tcBorders>
              <w:right w:val="single" w:sz="12" w:space="0" w:color="auto"/>
            </w:tcBorders>
            <w:vAlign w:val="center"/>
          </w:tcPr>
          <w:p>
            <w:pPr>
              <w:pStyle w:val="aff3"/>
            </w:pPr>
            <w:r>
              <w:t>У, С</w:t>
            </w:r>
          </w:p>
        </w:tc>
      </w:tr>
      <w:tr>
        <w:trPr>
          <w:trHeight w:val="20"/>
        </w:trPr>
        <w:tc>
          <w:tcPr>
            <w:tcW w:w="271" w:type="pct"/>
            <w:gridSpan w:val="2"/>
            <w:tcBorders>
              <w:left w:val="single" w:sz="12" w:space="0" w:color="auto"/>
            </w:tcBorders>
            <w:vAlign w:val="center"/>
          </w:tcPr>
          <w:p>
            <w:pPr>
              <w:pStyle w:val="aff3"/>
            </w:pPr>
            <w:r>
              <w:t>8</w:t>
            </w:r>
          </w:p>
        </w:tc>
        <w:tc>
          <w:tcPr>
            <w:tcW w:w="2253" w:type="pct"/>
            <w:vAlign w:val="center"/>
          </w:tcPr>
          <w:p>
            <w:pPr>
              <w:pStyle w:val="aff3"/>
            </w:pPr>
            <w:r>
              <w:t>Температура в аппарате</w:t>
            </w:r>
          </w:p>
        </w:tc>
        <w:tc>
          <w:tcPr>
            <w:tcW w:w="818" w:type="pct"/>
            <w:vAlign w:val="center"/>
          </w:tcPr>
          <w:p>
            <w:pPr>
              <w:pStyle w:val="aff3"/>
            </w:pPr>
            <w:r>
              <w:t>T1</w:t>
            </w:r>
          </w:p>
        </w:tc>
        <w:tc>
          <w:tcPr>
            <w:tcW w:w="822" w:type="pct"/>
            <w:vAlign w:val="center"/>
          </w:tcPr>
          <w:p>
            <w:pPr>
              <w:pStyle w:val="aff3"/>
            </w:pPr>
            <w:r>
              <w:t xml:space="preserve"> Им****, Ид</w:t>
            </w:r>
          </w:p>
        </w:tc>
        <w:tc>
          <w:tcPr>
            <w:tcW w:w="836" w:type="pct"/>
            <w:tcBorders>
              <w:right w:val="single" w:sz="12" w:space="0" w:color="auto"/>
            </w:tcBorders>
            <w:vAlign w:val="center"/>
          </w:tcPr>
          <w:p>
            <w:pPr>
              <w:pStyle w:val="aff3"/>
            </w:pPr>
            <w:r>
              <w:t>Им****, Ид, С</w:t>
            </w:r>
          </w:p>
        </w:tc>
      </w:tr>
      <w:tr>
        <w:trPr>
          <w:trHeight w:val="20"/>
        </w:trPr>
        <w:tc>
          <w:tcPr>
            <w:tcW w:w="271" w:type="pct"/>
            <w:gridSpan w:val="2"/>
            <w:tcBorders>
              <w:left w:val="single" w:sz="12" w:space="0" w:color="auto"/>
            </w:tcBorders>
          </w:tcPr>
          <w:p>
            <w:pPr>
              <w:pStyle w:val="aff3"/>
            </w:pPr>
            <w:r>
              <w:t>9</w:t>
            </w:r>
          </w:p>
        </w:tc>
        <w:tc>
          <w:tcPr>
            <w:tcW w:w="2253" w:type="pct"/>
          </w:tcPr>
          <w:p>
            <w:pPr>
              <w:pStyle w:val="aff3"/>
            </w:pPr>
            <w:r>
              <w:t>Ток трансформатора</w:t>
            </w:r>
          </w:p>
        </w:tc>
        <w:tc>
          <w:tcPr>
            <w:tcW w:w="818" w:type="pct"/>
          </w:tcPr>
          <w:p>
            <w:pPr>
              <w:pStyle w:val="aff3"/>
            </w:pPr>
            <w:r>
              <w:t>I1</w:t>
            </w:r>
          </w:p>
        </w:tc>
        <w:tc>
          <w:tcPr>
            <w:tcW w:w="822" w:type="pct"/>
          </w:tcPr>
          <w:p>
            <w:pPr>
              <w:pStyle w:val="aff3"/>
            </w:pPr>
            <w:r>
              <w:t>Ид</w:t>
            </w:r>
          </w:p>
        </w:tc>
        <w:tc>
          <w:tcPr>
            <w:tcW w:w="836" w:type="pct"/>
            <w:tcBorders>
              <w:right w:val="single" w:sz="12" w:space="0" w:color="auto"/>
            </w:tcBorders>
          </w:tcPr>
          <w:p>
            <w:pPr>
              <w:pStyle w:val="aff3"/>
            </w:pPr>
            <w:r>
              <w:t>Ид, С</w:t>
            </w:r>
          </w:p>
        </w:tc>
      </w:tr>
      <w:tr>
        <w:trPr>
          <w:trHeight w:val="20"/>
        </w:trPr>
        <w:tc>
          <w:tcPr>
            <w:tcW w:w="271" w:type="pct"/>
            <w:gridSpan w:val="2"/>
            <w:tcBorders>
              <w:left w:val="single" w:sz="12" w:space="0" w:color="auto"/>
            </w:tcBorders>
          </w:tcPr>
          <w:p>
            <w:pPr>
              <w:pStyle w:val="aff3"/>
            </w:pPr>
            <w:r>
              <w:t>10</w:t>
            </w:r>
          </w:p>
        </w:tc>
        <w:tc>
          <w:tcPr>
            <w:tcW w:w="2253" w:type="pct"/>
          </w:tcPr>
          <w:p>
            <w:pPr>
              <w:pStyle w:val="aff3"/>
            </w:pPr>
            <w:r>
              <w:t>Напряжение трансформатора</w:t>
            </w:r>
          </w:p>
        </w:tc>
        <w:tc>
          <w:tcPr>
            <w:tcW w:w="818" w:type="pct"/>
          </w:tcPr>
          <w:p>
            <w:pPr>
              <w:pStyle w:val="aff3"/>
            </w:pPr>
            <w:r>
              <w:t>E1</w:t>
            </w:r>
          </w:p>
        </w:tc>
        <w:tc>
          <w:tcPr>
            <w:tcW w:w="822" w:type="pct"/>
          </w:tcPr>
          <w:p>
            <w:pPr>
              <w:pStyle w:val="aff3"/>
            </w:pPr>
            <w:r>
              <w:t>Ид</w:t>
            </w:r>
          </w:p>
        </w:tc>
        <w:tc>
          <w:tcPr>
            <w:tcW w:w="836" w:type="pct"/>
            <w:tcBorders>
              <w:right w:val="single" w:sz="12" w:space="0" w:color="auto"/>
            </w:tcBorders>
          </w:tcPr>
          <w:p>
            <w:pPr>
              <w:pStyle w:val="aff3"/>
            </w:pPr>
            <w:r>
              <w:t>Ид, С</w:t>
            </w:r>
          </w:p>
        </w:tc>
      </w:tr>
      <w:tr>
        <w:trPr>
          <w:trHeight w:val="20"/>
        </w:trPr>
        <w:tc>
          <w:tcPr>
            <w:tcW w:w="271" w:type="pct"/>
            <w:gridSpan w:val="2"/>
            <w:tcBorders>
              <w:left w:val="single" w:sz="12" w:space="0" w:color="auto"/>
            </w:tcBorders>
          </w:tcPr>
          <w:p>
            <w:pPr>
              <w:pStyle w:val="aff3"/>
            </w:pPr>
            <w:r>
              <w:t>11</w:t>
            </w:r>
          </w:p>
        </w:tc>
        <w:tc>
          <w:tcPr>
            <w:tcW w:w="2253" w:type="pct"/>
          </w:tcPr>
          <w:p>
            <w:pPr>
              <w:pStyle w:val="aff3"/>
            </w:pPr>
            <w:r>
              <w:t>Положение калитки ограждения трансформатора</w:t>
            </w:r>
          </w:p>
        </w:tc>
        <w:tc>
          <w:tcPr>
            <w:tcW w:w="818" w:type="pct"/>
          </w:tcPr>
          <w:p>
            <w:pPr>
              <w:pStyle w:val="aff3"/>
            </w:pPr>
            <w:r>
              <w:rPr>
                <w:lang w:val="en-US"/>
              </w:rPr>
              <w:t>N</w:t>
            </w:r>
            <w:r>
              <w:t>5</w:t>
            </w:r>
          </w:p>
        </w:tc>
        <w:tc>
          <w:tcPr>
            <w:tcW w:w="822" w:type="pct"/>
          </w:tcPr>
          <w:p>
            <w:pPr>
              <w:pStyle w:val="aff3"/>
            </w:pPr>
            <w:r>
              <w:t>С, З*</w:t>
            </w:r>
          </w:p>
        </w:tc>
        <w:tc>
          <w:tcPr>
            <w:tcW w:w="836" w:type="pct"/>
            <w:tcBorders>
              <w:right w:val="single" w:sz="12" w:space="0" w:color="auto"/>
            </w:tcBorders>
          </w:tcPr>
          <w:p>
            <w:pPr>
              <w:pStyle w:val="aff3"/>
            </w:pPr>
            <w:r>
              <w:t>С, З*</w:t>
            </w:r>
          </w:p>
        </w:tc>
      </w:tr>
      <w:tr>
        <w:trPr>
          <w:trHeight w:val="20"/>
        </w:trPr>
        <w:tc>
          <w:tcPr>
            <w:tcW w:w="271" w:type="pct"/>
            <w:gridSpan w:val="2"/>
            <w:tcBorders>
              <w:left w:val="single" w:sz="12" w:space="0" w:color="auto"/>
            </w:tcBorders>
          </w:tcPr>
          <w:p>
            <w:pPr>
              <w:pStyle w:val="aff3"/>
            </w:pPr>
            <w:r>
              <w:t>12</w:t>
            </w:r>
          </w:p>
        </w:tc>
        <w:tc>
          <w:tcPr>
            <w:tcW w:w="2253" w:type="pct"/>
          </w:tcPr>
          <w:p>
            <w:pPr>
              <w:pStyle w:val="aff3"/>
            </w:pPr>
            <w:r>
              <w:t>Загазованность</w:t>
            </w:r>
          </w:p>
        </w:tc>
        <w:tc>
          <w:tcPr>
            <w:tcW w:w="818" w:type="pct"/>
          </w:tcPr>
          <w:p>
            <w:pPr>
              <w:pStyle w:val="aff3"/>
              <w:rPr>
                <w:lang w:val="en-US"/>
              </w:rPr>
            </w:pPr>
            <w:r>
              <w:rPr>
                <w:lang w:val="en-US"/>
              </w:rPr>
              <w:t>A1</w:t>
            </w:r>
          </w:p>
        </w:tc>
        <w:tc>
          <w:tcPr>
            <w:tcW w:w="822" w:type="pct"/>
          </w:tcPr>
          <w:p>
            <w:pPr>
              <w:pStyle w:val="aff3"/>
              <w:rPr>
                <w:strike/>
              </w:rPr>
            </w:pPr>
            <w:r>
              <w:t>С, З*</w:t>
            </w:r>
          </w:p>
        </w:tc>
        <w:tc>
          <w:tcPr>
            <w:tcW w:w="836" w:type="pct"/>
            <w:tcBorders>
              <w:right w:val="single" w:sz="12" w:space="0" w:color="auto"/>
            </w:tcBorders>
          </w:tcPr>
          <w:p>
            <w:pPr>
              <w:pStyle w:val="aff3"/>
            </w:pPr>
            <w:r>
              <w:t>С, З*</w:t>
            </w:r>
          </w:p>
        </w:tc>
      </w:tr>
      <w:tr>
        <w:trPr>
          <w:trHeight w:val="20"/>
        </w:trPr>
        <w:tc>
          <w:tcPr>
            <w:tcW w:w="271" w:type="pct"/>
            <w:gridSpan w:val="2"/>
            <w:tcBorders>
              <w:left w:val="single" w:sz="12" w:space="0" w:color="auto"/>
              <w:bottom w:val="single" w:sz="12" w:space="0" w:color="auto"/>
            </w:tcBorders>
          </w:tcPr>
          <w:p>
            <w:pPr>
              <w:pStyle w:val="aff3"/>
            </w:pPr>
            <w:r>
              <w:t>13</w:t>
            </w:r>
          </w:p>
        </w:tc>
        <w:tc>
          <w:tcPr>
            <w:tcW w:w="2253" w:type="pct"/>
            <w:tcBorders>
              <w:bottom w:val="single" w:sz="12" w:space="0" w:color="auto"/>
            </w:tcBorders>
          </w:tcPr>
          <w:p>
            <w:pPr>
              <w:pStyle w:val="aff3"/>
            </w:pPr>
            <w:r>
              <w:t>Пожар на площадке электродегидратора</w:t>
            </w:r>
          </w:p>
        </w:tc>
        <w:tc>
          <w:tcPr>
            <w:tcW w:w="818" w:type="pct"/>
            <w:tcBorders>
              <w:bottom w:val="single" w:sz="12" w:space="0" w:color="auto"/>
            </w:tcBorders>
          </w:tcPr>
          <w:p>
            <w:pPr>
              <w:pStyle w:val="aff3"/>
              <w:rPr>
                <w:lang w:val="en-US"/>
              </w:rPr>
            </w:pPr>
            <w:r>
              <w:t>TS1</w:t>
            </w:r>
          </w:p>
        </w:tc>
        <w:tc>
          <w:tcPr>
            <w:tcW w:w="822" w:type="pct"/>
            <w:tcBorders>
              <w:bottom w:val="single" w:sz="12" w:space="0" w:color="auto"/>
            </w:tcBorders>
          </w:tcPr>
          <w:p>
            <w:pPr>
              <w:pStyle w:val="aff3"/>
            </w:pPr>
            <w:r>
              <w:t>С, З*</w:t>
            </w:r>
          </w:p>
        </w:tc>
        <w:tc>
          <w:tcPr>
            <w:tcW w:w="836" w:type="pct"/>
            <w:tcBorders>
              <w:bottom w:val="single" w:sz="12" w:space="0" w:color="auto"/>
              <w:right w:val="single" w:sz="12" w:space="0" w:color="auto"/>
            </w:tcBorders>
          </w:tcPr>
          <w:p>
            <w:pPr>
              <w:pStyle w:val="aff3"/>
            </w:pPr>
            <w:r>
              <w:t>С, З*</w:t>
            </w:r>
          </w:p>
        </w:tc>
      </w:tr>
    </w:tbl>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обязательного отключения напряжения.</w:t>
      </w:r>
    </w:p>
    <w:p>
      <w:pPr>
        <w:pStyle w:val="aff3"/>
        <w:ind w:left="567"/>
        <w:jc w:val="both"/>
        <w:rPr>
          <w:i/>
          <w:sz w:val="24"/>
          <w:szCs w:val="24"/>
        </w:rPr>
      </w:pPr>
    </w:p>
    <w:p>
      <w:pPr>
        <w:pStyle w:val="aff3"/>
        <w:ind w:left="567"/>
        <w:jc w:val="both"/>
        <w:rPr>
          <w:i/>
          <w:sz w:val="24"/>
          <w:szCs w:val="24"/>
        </w:rPr>
      </w:pPr>
      <w:r>
        <w:rPr>
          <w:i/>
          <w:sz w:val="24"/>
          <w:szCs w:val="24"/>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Наличие/отсутствие контроля обводненности на выходе электродегидратора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контроля температуры по месту определяется при проектировании.</w:t>
      </w:r>
    </w:p>
    <w:p/>
    <w:p>
      <w:pPr>
        <w:pStyle w:val="aff6"/>
      </w:pPr>
      <w:r>
        <w:object w:dxaOrig="10845" w:dyaOrig="5401">
          <v:shape id="_x0000_i1085" type="#_x0000_t75" style="width:468pt;height:234pt" o:ole="">
            <v:imagedata r:id="rId180" o:title=""/>
          </v:shape>
          <o:OLEObject Type="Embed" ProgID="Visio.Drawing.15" ShapeID="_x0000_i1085" DrawAspect="Content" ObjectID="_1638793775" r:id="rId181"/>
        </w:object>
      </w:r>
    </w:p>
    <w:p>
      <w:pPr>
        <w:pStyle w:val="aff6"/>
        <w:spacing w:before="60"/>
      </w:pPr>
      <w:bookmarkStart w:id="448" w:name="_Ref3132086"/>
      <w:bookmarkStart w:id="449" w:name="_Ref16080714"/>
      <w:r>
        <w:t>Рис</w:t>
      </w:r>
      <w:r>
        <w:t xml:space="preserve">. </w:t>
      </w:r>
      <w:r>
        <w:rPr>
          <w:noProof/>
        </w:rPr>
        <w:fldChar w:fldCharType="begin"/>
      </w:r>
      <w:r>
        <w:rPr>
          <w:noProof/>
        </w:rPr>
        <w:instrText xml:space="preserve"> SEQ Рисунок \* ARABIC </w:instrText>
      </w:r>
      <w:r>
        <w:rPr>
          <w:noProof/>
        </w:rPr>
        <w:fldChar w:fldCharType="separate"/>
      </w:r>
      <w:r>
        <w:rPr>
          <w:noProof/>
        </w:rPr>
        <w:t>65</w:t>
      </w:r>
      <w:r>
        <w:rPr>
          <w:noProof/>
        </w:rPr>
        <w:fldChar w:fldCharType="end"/>
      </w:r>
      <w:bookmarkEnd w:id="448"/>
      <w:bookmarkEnd w:id="449"/>
      <w:r>
        <w:t xml:space="preserve"> Объем автоматизации электродегидратора</w:t>
      </w:r>
    </w:p>
    <w:p>
      <w:pPr>
        <w:rPr>
          <w:lang w:eastAsia="ru-RU"/>
        </w:rPr>
      </w:pPr>
    </w:p>
    <w:p>
      <w:pPr>
        <w:rPr>
          <w:lang w:eastAsia="ru-RU"/>
        </w:rPr>
      </w:pPr>
    </w:p>
    <w:p>
      <w:pPr>
        <w:pStyle w:val="31"/>
        <w:numPr>
          <w:ilvl w:val="2"/>
          <w:numId w:val="11"/>
        </w:numPr>
        <w:tabs>
          <w:tab w:val="left" w:pos="567"/>
        </w:tabs>
        <w:ind w:left="0" w:firstLine="0"/>
        <w:rPr>
          <w:caps w:val="0"/>
        </w:rPr>
      </w:pPr>
      <w:bookmarkStart w:id="450" w:name="_Toc6315428"/>
      <w:bookmarkStart w:id="451" w:name="_Toc6585814"/>
      <w:bookmarkStart w:id="452" w:name="_Toc22897675"/>
      <w:r>
        <w:rPr>
          <w:caps w:val="0"/>
        </w:rPr>
        <w:t>ГИДРОЦИКЛОН</w:t>
      </w:r>
      <w:bookmarkEnd w:id="450"/>
      <w:bookmarkEnd w:id="451"/>
      <w:bookmarkEnd w:id="452"/>
      <w:r>
        <w:rPr>
          <w:caps w:val="0"/>
        </w:rPr>
        <w:t xml:space="preserve"> </w:t>
      </w:r>
    </w:p>
    <w:p/>
    <w:p>
      <w:r>
        <w:t>В Таблице</w:t>
      </w:r>
      <w:r>
        <w:t xml:space="preserve"> </w:t>
      </w:r>
      <w:r>
        <w:fldChar w:fldCharType="begin"/>
      </w:r>
      <w:r>
        <w:instrText xml:space="preserve"> REF _Ref3828141</w:instrText>
      </w:r>
      <w:r>
        <w:instrText xml:space="preserve"> \# 0 \h  \* MERGEFORMAT </w:instrText>
      </w:r>
      <w:r>
        <w:fldChar w:fldCharType="separate"/>
      </w:r>
      <w:r>
        <w:t>69</w:t>
      </w:r>
      <w:r>
        <w:fldChar w:fldCharType="end"/>
      </w:r>
      <w:r>
        <w:t xml:space="preserve"> и</w:t>
      </w:r>
      <w:r>
        <w:t xml:space="preserve"> на</w:t>
      </w:r>
      <w:r>
        <w:t xml:space="preserve"> рисунк</w:t>
      </w:r>
      <w:r>
        <w:t>е</w:t>
      </w:r>
      <w:r>
        <w:t xml:space="preserve"> </w:t>
      </w:r>
      <w:r>
        <w:fldChar w:fldCharType="begin"/>
      </w:r>
      <w:r>
        <w:instrText xml:space="preserve"> REF _Ref3828202</w:instrText>
      </w:r>
      <w:r>
        <w:instrText xml:space="preserve"> \# 0 \h  \* MERGEFORMAT </w:instrText>
      </w:r>
      <w:r>
        <w:fldChar w:fldCharType="separate"/>
      </w:r>
      <w:r>
        <w:t>66</w:t>
      </w:r>
      <w:r>
        <w:fldChar w:fldCharType="end"/>
      </w:r>
      <w:r>
        <w:t xml:space="preserve"> </w:t>
      </w:r>
      <w:r>
        <w:t>приведен</w:t>
      </w:r>
      <w:r>
        <w:t xml:space="preserve"> объ</w:t>
      </w:r>
      <w:r>
        <w:t>е</w:t>
      </w:r>
      <w:r>
        <w:t>м автоматизации гидроциклона.</w:t>
      </w:r>
    </w:p>
    <w:p>
      <w:pPr>
        <w:rPr>
          <w:lang w:eastAsia="ru-RU"/>
        </w:rPr>
      </w:pPr>
      <w:bookmarkStart w:id="453" w:name="_Ref3828141"/>
    </w:p>
    <w:p>
      <w:pPr>
        <w:pStyle w:val="af6"/>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69</w:t>
      </w:r>
      <w:r>
        <w:rPr>
          <w:noProof/>
        </w:rPr>
        <w:fldChar w:fldCharType="end"/>
      </w:r>
      <w:bookmarkEnd w:id="453"/>
    </w:p>
    <w:p>
      <w:pPr>
        <w:pStyle w:val="af6"/>
      </w:pPr>
      <w:r>
        <w:t>Объ</w:t>
      </w:r>
      <w:r>
        <w:t>е</w:t>
      </w:r>
      <w:r>
        <w:t>м автоматизации гидроциклона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5560"/>
        <w:gridCol w:w="2221"/>
        <w:gridCol w:w="1567"/>
      </w:tblGrid>
      <w:tr>
        <w:trPr>
          <w:trHeight w:val="20"/>
          <w:tblHeader/>
        </w:trPr>
        <w:tc>
          <w:tcPr>
            <w:tcW w:w="25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 П/П</w:t>
            </w:r>
          </w:p>
        </w:tc>
        <w:tc>
          <w:tcPr>
            <w:tcW w:w="282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1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79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25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82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1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9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57" w:type="pct"/>
            <w:tcBorders>
              <w:top w:val="single" w:sz="12" w:space="0" w:color="auto"/>
              <w:left w:val="single" w:sz="12" w:space="0" w:color="auto"/>
            </w:tcBorders>
            <w:vAlign w:val="center"/>
          </w:tcPr>
          <w:p>
            <w:pPr>
              <w:pStyle w:val="aff3"/>
            </w:pPr>
            <w:r>
              <w:t>1</w:t>
            </w:r>
          </w:p>
        </w:tc>
        <w:tc>
          <w:tcPr>
            <w:tcW w:w="2821" w:type="pct"/>
            <w:tcBorders>
              <w:top w:val="single" w:sz="12" w:space="0" w:color="auto"/>
            </w:tcBorders>
            <w:vAlign w:val="center"/>
          </w:tcPr>
          <w:p>
            <w:pPr>
              <w:pStyle w:val="aff3"/>
            </w:pPr>
            <w:r>
              <w:rPr>
                <w:lang w:val="en-US"/>
              </w:rPr>
              <w:t>Перепад давления</w:t>
            </w:r>
          </w:p>
        </w:tc>
        <w:tc>
          <w:tcPr>
            <w:tcW w:w="1127" w:type="pct"/>
            <w:tcBorders>
              <w:top w:val="single" w:sz="12" w:space="0" w:color="auto"/>
            </w:tcBorders>
            <w:vAlign w:val="center"/>
          </w:tcPr>
          <w:p>
            <w:pPr>
              <w:pStyle w:val="aff3"/>
            </w:pPr>
            <w:r>
              <w:t>Р1</w:t>
            </w:r>
          </w:p>
        </w:tc>
        <w:tc>
          <w:tcPr>
            <w:tcW w:w="795" w:type="pct"/>
            <w:tcBorders>
              <w:top w:val="single" w:sz="12" w:space="0" w:color="auto"/>
              <w:right w:val="single" w:sz="12" w:space="0" w:color="auto"/>
            </w:tcBorders>
            <w:vAlign w:val="center"/>
          </w:tcPr>
          <w:p>
            <w:pPr>
              <w:pStyle w:val="aff3"/>
            </w:pPr>
            <w:r>
              <w:t>Ид, Им, С, З*</w:t>
            </w:r>
          </w:p>
        </w:tc>
      </w:tr>
      <w:tr>
        <w:trPr>
          <w:trHeight w:val="20"/>
        </w:trPr>
        <w:tc>
          <w:tcPr>
            <w:tcW w:w="257" w:type="pct"/>
            <w:tcBorders>
              <w:left w:val="single" w:sz="12" w:space="0" w:color="auto"/>
              <w:bottom w:val="single" w:sz="12" w:space="0" w:color="auto"/>
            </w:tcBorders>
            <w:vAlign w:val="center"/>
          </w:tcPr>
          <w:p>
            <w:pPr>
              <w:pStyle w:val="aff3"/>
            </w:pPr>
            <w:r>
              <w:t>2</w:t>
            </w:r>
          </w:p>
        </w:tc>
        <w:tc>
          <w:tcPr>
            <w:tcW w:w="2821" w:type="pct"/>
            <w:tcBorders>
              <w:bottom w:val="single" w:sz="12" w:space="0" w:color="auto"/>
            </w:tcBorders>
            <w:vAlign w:val="center"/>
          </w:tcPr>
          <w:p>
            <w:pPr>
              <w:pStyle w:val="aff3"/>
            </w:pPr>
            <w:r>
              <w:t xml:space="preserve">Загазованность на площадке </w:t>
            </w:r>
          </w:p>
        </w:tc>
        <w:tc>
          <w:tcPr>
            <w:tcW w:w="1127" w:type="pct"/>
            <w:tcBorders>
              <w:bottom w:val="single" w:sz="12" w:space="0" w:color="auto"/>
            </w:tcBorders>
            <w:vAlign w:val="center"/>
          </w:tcPr>
          <w:p>
            <w:pPr>
              <w:pStyle w:val="aff3"/>
            </w:pPr>
            <w:r>
              <w:rPr>
                <w:lang w:val="en-US"/>
              </w:rPr>
              <w:t>A1</w:t>
            </w:r>
          </w:p>
        </w:tc>
        <w:tc>
          <w:tcPr>
            <w:tcW w:w="795" w:type="pct"/>
            <w:tcBorders>
              <w:bottom w:val="single" w:sz="12" w:space="0" w:color="auto"/>
              <w:right w:val="single" w:sz="12" w:space="0" w:color="auto"/>
            </w:tcBorders>
            <w:vAlign w:val="center"/>
          </w:tcPr>
          <w:p>
            <w:pPr>
              <w:pStyle w:val="aff3"/>
            </w:pPr>
            <w:r>
              <w:t>С, З*</w:t>
            </w:r>
          </w:p>
        </w:tc>
      </w:tr>
    </w:tbl>
    <w:p/>
    <w:p>
      <w:pPr>
        <w:pStyle w:val="aff3"/>
        <w:ind w:left="567"/>
        <w:jc w:val="both"/>
        <w:rPr>
          <w:i/>
          <w:sz w:val="24"/>
          <w:szCs w:val="24"/>
        </w:rPr>
      </w:pPr>
      <w:r>
        <w:rPr>
          <w:i/>
          <w:sz w:val="24"/>
          <w:szCs w:val="24"/>
          <w:u w:val="single"/>
        </w:rPr>
        <w:t>Примечание</w:t>
      </w:r>
      <w:r>
        <w:rPr>
          <w:i/>
          <w:sz w:val="24"/>
          <w:szCs w:val="24"/>
        </w:rPr>
        <w:t>: * Необходимость определяется при проектировании.</w:t>
      </w:r>
    </w:p>
    <w:p/>
    <w:p>
      <w:pPr>
        <w:pStyle w:val="aff6"/>
      </w:pPr>
      <w:r>
        <w:object w:dxaOrig="7770" w:dyaOrig="4260">
          <v:shape id="_x0000_i1086" type="#_x0000_t75" style="width:346.5pt;height:195pt" o:ole="">
            <v:imagedata r:id="rId182" o:title=""/>
          </v:shape>
          <o:OLEObject Type="Embed" ProgID="Visio.Drawing.11" ShapeID="_x0000_i1086" DrawAspect="Content" ObjectID="_1638793776" r:id="rId183"/>
        </w:object>
      </w:r>
    </w:p>
    <w:p>
      <w:pPr>
        <w:pStyle w:val="aff6"/>
        <w:spacing w:before="60"/>
      </w:pPr>
      <w:bookmarkStart w:id="454" w:name="_Ref3828202"/>
      <w:r>
        <w:t xml:space="preserve">Рис. </w:t>
      </w:r>
      <w:r>
        <w:rPr>
          <w:noProof/>
        </w:rPr>
        <w:fldChar w:fldCharType="begin"/>
      </w:r>
      <w:r>
        <w:rPr>
          <w:noProof/>
        </w:rPr>
        <w:instrText xml:space="preserve"> SEQ Рисунок \* ARABIC </w:instrText>
      </w:r>
      <w:r>
        <w:rPr>
          <w:noProof/>
        </w:rPr>
        <w:fldChar w:fldCharType="separate"/>
      </w:r>
      <w:r>
        <w:rPr>
          <w:noProof/>
        </w:rPr>
        <w:t>66</w:t>
      </w:r>
      <w:r>
        <w:rPr>
          <w:noProof/>
        </w:rPr>
        <w:fldChar w:fldCharType="end"/>
      </w:r>
      <w:bookmarkEnd w:id="454"/>
      <w:r>
        <w:t xml:space="preserve"> Объ</w:t>
      </w:r>
      <w:r>
        <w:t>е</w:t>
      </w:r>
      <w:r>
        <w:t>м автоматизации гидроциклона</w:t>
      </w:r>
    </w:p>
    <w:p>
      <w:pPr>
        <w:pStyle w:val="S4"/>
      </w:pPr>
    </w:p>
    <w:p>
      <w:pPr>
        <w:pStyle w:val="S4"/>
      </w:pPr>
    </w:p>
    <w:p>
      <w:pPr>
        <w:pStyle w:val="31"/>
        <w:numPr>
          <w:ilvl w:val="2"/>
          <w:numId w:val="11"/>
        </w:numPr>
        <w:tabs>
          <w:tab w:val="left" w:pos="567"/>
        </w:tabs>
        <w:ind w:left="0" w:firstLine="0"/>
        <w:rPr>
          <w:caps w:val="0"/>
        </w:rPr>
      </w:pPr>
      <w:bookmarkStart w:id="455" w:name="_Toc6315429"/>
      <w:bookmarkStart w:id="456" w:name="_Toc6585815"/>
      <w:bookmarkStart w:id="457" w:name="_Toc22897676"/>
      <w:r>
        <w:rPr>
          <w:caps w:val="0"/>
        </w:rPr>
        <w:t>РЕСИВЕР ВОЗДУХА/АЗОТА</w:t>
      </w:r>
      <w:bookmarkEnd w:id="455"/>
      <w:bookmarkEnd w:id="456"/>
      <w:bookmarkEnd w:id="457"/>
    </w:p>
    <w:p/>
    <w:p>
      <w:r>
        <w:t>В Таблице</w:t>
      </w:r>
      <w:r>
        <w:t xml:space="preserve"> </w:t>
      </w:r>
      <w:r>
        <w:fldChar w:fldCharType="begin"/>
      </w:r>
      <w:r>
        <w:instrText xml:space="preserve"> REF _Ref3132485</w:instrText>
      </w:r>
      <w:r>
        <w:instrText xml:space="preserve"> \# 0 \h  \* MERGEFORMAT </w:instrText>
      </w:r>
      <w:r>
        <w:fldChar w:fldCharType="separate"/>
      </w:r>
      <w:r>
        <w:t>70</w:t>
      </w:r>
      <w:r>
        <w:fldChar w:fldCharType="end"/>
      </w:r>
      <w:r>
        <w:t xml:space="preserve"> и</w:t>
      </w:r>
      <w:r>
        <w:t xml:space="preserve"> на</w:t>
      </w:r>
      <w:r>
        <w:t xml:space="preserve"> рисунк</w:t>
      </w:r>
      <w:r>
        <w:t>е</w:t>
      </w:r>
      <w:r>
        <w:t xml:space="preserve"> </w:t>
      </w:r>
      <w:r>
        <w:fldChar w:fldCharType="begin"/>
      </w:r>
      <w:r>
        <w:instrText xml:space="preserve"> REF _Ref3132495</w:instrText>
      </w:r>
      <w:r>
        <w:instrText xml:space="preserve"> \# 0 \h  \* MERGEFORMAT </w:instrText>
      </w:r>
      <w:r>
        <w:fldChar w:fldCharType="separate"/>
      </w:r>
      <w:r>
        <w:t>67</w:t>
      </w:r>
      <w:r>
        <w:fldChar w:fldCharType="end"/>
      </w:r>
      <w:r>
        <w:t xml:space="preserve"> </w:t>
      </w:r>
      <w:r>
        <w:t>приведен</w:t>
      </w:r>
      <w:r>
        <w:t xml:space="preserve"> объем автоматизации ресивера</w:t>
      </w:r>
      <w:r>
        <w:t xml:space="preserve"> </w:t>
      </w:r>
      <w:r>
        <w:t>воздуха/азота</w:t>
      </w:r>
      <w:r>
        <w:t>.</w:t>
      </w:r>
    </w:p>
    <w:p/>
    <w:p>
      <w:pPr>
        <w:pStyle w:val="af6"/>
        <w:spacing w:after="0"/>
      </w:pPr>
      <w:bookmarkStart w:id="458" w:name="_Ref3132485"/>
      <w:r>
        <w:t xml:space="preserve">Таблица </w:t>
      </w:r>
      <w:r>
        <w:rPr>
          <w:noProof/>
        </w:rPr>
        <w:fldChar w:fldCharType="begin"/>
      </w:r>
      <w:r>
        <w:rPr>
          <w:noProof/>
        </w:rPr>
        <w:instrText xml:space="preserve"> SEQ Таблица \* ARABIC </w:instrText>
      </w:r>
      <w:r>
        <w:rPr>
          <w:noProof/>
        </w:rPr>
        <w:fldChar w:fldCharType="separate"/>
      </w:r>
      <w:r>
        <w:rPr>
          <w:noProof/>
        </w:rPr>
        <w:t>70</w:t>
      </w:r>
      <w:r>
        <w:rPr>
          <w:noProof/>
        </w:rPr>
        <w:fldChar w:fldCharType="end"/>
      </w:r>
      <w:bookmarkEnd w:id="458"/>
    </w:p>
    <w:p>
      <w:pPr>
        <w:pStyle w:val="af6"/>
      </w:pPr>
      <w:r>
        <w:t>Объем автоматизации ресивера воздуха/азота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6"/>
        <w:gridCol w:w="1534"/>
        <w:gridCol w:w="2325"/>
        <w:gridCol w:w="2335"/>
      </w:tblGrid>
      <w:tr>
        <w:trPr>
          <w:tblHeader/>
        </w:trPr>
        <w:tc>
          <w:tcPr>
            <w:tcW w:w="212"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2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81"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1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2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18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9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1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8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9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12" w:type="pct"/>
            <w:tcBorders>
              <w:top w:val="single" w:sz="12" w:space="0" w:color="auto"/>
              <w:left w:val="single" w:sz="12" w:space="0" w:color="auto"/>
              <w:bottom w:val="single" w:sz="4" w:space="0" w:color="auto"/>
            </w:tcBorders>
          </w:tcPr>
          <w:p>
            <w:pPr>
              <w:pStyle w:val="aff3"/>
            </w:pPr>
            <w:r>
              <w:t>1</w:t>
            </w:r>
          </w:p>
        </w:tc>
        <w:tc>
          <w:tcPr>
            <w:tcW w:w="1620" w:type="pct"/>
            <w:tcBorders>
              <w:top w:val="single" w:sz="12" w:space="0" w:color="auto"/>
              <w:bottom w:val="single" w:sz="4" w:space="0" w:color="auto"/>
            </w:tcBorders>
          </w:tcPr>
          <w:p>
            <w:pPr>
              <w:pStyle w:val="aff3"/>
            </w:pPr>
            <w:r>
              <w:t>Давление в ресивере (изб.)</w:t>
            </w:r>
          </w:p>
        </w:tc>
        <w:tc>
          <w:tcPr>
            <w:tcW w:w="787" w:type="pct"/>
            <w:tcBorders>
              <w:top w:val="single" w:sz="12" w:space="0" w:color="auto"/>
              <w:bottom w:val="single" w:sz="4" w:space="0" w:color="auto"/>
            </w:tcBorders>
          </w:tcPr>
          <w:p>
            <w:pPr>
              <w:pStyle w:val="aff3"/>
            </w:pPr>
            <w:r>
              <w:t>P1</w:t>
            </w:r>
          </w:p>
        </w:tc>
        <w:tc>
          <w:tcPr>
            <w:tcW w:w="1188" w:type="pct"/>
            <w:tcBorders>
              <w:top w:val="single" w:sz="12" w:space="0" w:color="auto"/>
              <w:bottom w:val="single" w:sz="4" w:space="0" w:color="auto"/>
            </w:tcBorders>
          </w:tcPr>
          <w:p>
            <w:pPr>
              <w:pStyle w:val="aff3"/>
            </w:pPr>
            <w:r>
              <w:t>Ид, Им, С</w:t>
            </w:r>
          </w:p>
        </w:tc>
        <w:tc>
          <w:tcPr>
            <w:tcW w:w="1193" w:type="pct"/>
            <w:tcBorders>
              <w:top w:val="single" w:sz="12" w:space="0" w:color="auto"/>
              <w:bottom w:val="single" w:sz="4" w:space="0" w:color="auto"/>
              <w:right w:val="single" w:sz="12" w:space="0" w:color="auto"/>
            </w:tcBorders>
          </w:tcPr>
          <w:p>
            <w:pPr>
              <w:pStyle w:val="aff3"/>
            </w:pPr>
            <w:r>
              <w:t>Ид, Им, С</w:t>
            </w:r>
          </w:p>
        </w:tc>
      </w:tr>
      <w:tr>
        <w:tc>
          <w:tcPr>
            <w:tcW w:w="212" w:type="pct"/>
            <w:tcBorders>
              <w:top w:val="single" w:sz="4" w:space="0" w:color="auto"/>
              <w:left w:val="single" w:sz="12" w:space="0" w:color="auto"/>
              <w:bottom w:val="single" w:sz="4" w:space="0" w:color="auto"/>
            </w:tcBorders>
          </w:tcPr>
          <w:p>
            <w:pPr>
              <w:pStyle w:val="aff3"/>
            </w:pPr>
            <w:r>
              <w:t>2</w:t>
            </w:r>
          </w:p>
        </w:tc>
        <w:tc>
          <w:tcPr>
            <w:tcW w:w="1620" w:type="pct"/>
            <w:tcBorders>
              <w:top w:val="single" w:sz="4" w:space="0" w:color="auto"/>
              <w:bottom w:val="single" w:sz="4" w:space="0" w:color="auto"/>
            </w:tcBorders>
          </w:tcPr>
          <w:p>
            <w:pPr>
              <w:pStyle w:val="aff3"/>
            </w:pPr>
            <w:r>
              <w:t>Наличие жидкости в ресивере*</w:t>
            </w:r>
          </w:p>
        </w:tc>
        <w:tc>
          <w:tcPr>
            <w:tcW w:w="787" w:type="pct"/>
            <w:tcBorders>
              <w:top w:val="single" w:sz="4" w:space="0" w:color="auto"/>
              <w:bottom w:val="single" w:sz="4" w:space="0" w:color="auto"/>
            </w:tcBorders>
          </w:tcPr>
          <w:p>
            <w:pPr>
              <w:pStyle w:val="aff3"/>
            </w:pPr>
            <w:r>
              <w:t>L1</w:t>
            </w:r>
          </w:p>
        </w:tc>
        <w:tc>
          <w:tcPr>
            <w:tcW w:w="1188" w:type="pct"/>
            <w:tcBorders>
              <w:top w:val="single" w:sz="4" w:space="0" w:color="auto"/>
              <w:bottom w:val="single" w:sz="4" w:space="0" w:color="auto"/>
            </w:tcBorders>
          </w:tcPr>
          <w:p>
            <w:pPr>
              <w:pStyle w:val="aff3"/>
            </w:pPr>
            <w:r>
              <w:t>-</w:t>
            </w:r>
          </w:p>
        </w:tc>
        <w:tc>
          <w:tcPr>
            <w:tcW w:w="1193" w:type="pct"/>
            <w:tcBorders>
              <w:top w:val="single" w:sz="4" w:space="0" w:color="auto"/>
              <w:bottom w:val="single" w:sz="4" w:space="0" w:color="auto"/>
              <w:right w:val="single" w:sz="12" w:space="0" w:color="auto"/>
            </w:tcBorders>
          </w:tcPr>
          <w:p>
            <w:pPr>
              <w:pStyle w:val="aff3"/>
            </w:pPr>
            <w:r>
              <w:t>С</w:t>
            </w:r>
          </w:p>
        </w:tc>
      </w:tr>
      <w:tr>
        <w:tc>
          <w:tcPr>
            <w:tcW w:w="212" w:type="pct"/>
            <w:tcBorders>
              <w:top w:val="single" w:sz="4" w:space="0" w:color="auto"/>
              <w:left w:val="single" w:sz="12" w:space="0" w:color="auto"/>
              <w:bottom w:val="single" w:sz="12" w:space="0" w:color="auto"/>
            </w:tcBorders>
          </w:tcPr>
          <w:p>
            <w:pPr>
              <w:pStyle w:val="aff3"/>
            </w:pPr>
            <w:r>
              <w:t>3</w:t>
            </w:r>
          </w:p>
        </w:tc>
        <w:tc>
          <w:tcPr>
            <w:tcW w:w="1620" w:type="pct"/>
            <w:tcBorders>
              <w:top w:val="single" w:sz="4" w:space="0" w:color="auto"/>
              <w:bottom w:val="single" w:sz="12" w:space="0" w:color="auto"/>
            </w:tcBorders>
          </w:tcPr>
          <w:p>
            <w:pPr>
              <w:pStyle w:val="aff3"/>
            </w:pPr>
            <w:r>
              <w:t>Давление в ресивере</w:t>
            </w:r>
          </w:p>
        </w:tc>
        <w:tc>
          <w:tcPr>
            <w:tcW w:w="787" w:type="pct"/>
            <w:tcBorders>
              <w:top w:val="single" w:sz="4" w:space="0" w:color="auto"/>
              <w:bottom w:val="single" w:sz="12" w:space="0" w:color="auto"/>
            </w:tcBorders>
          </w:tcPr>
          <w:p>
            <w:pPr>
              <w:pStyle w:val="aff3"/>
            </w:pPr>
            <w:r>
              <w:t>Р2</w:t>
            </w:r>
          </w:p>
        </w:tc>
        <w:tc>
          <w:tcPr>
            <w:tcW w:w="1188" w:type="pct"/>
            <w:tcBorders>
              <w:top w:val="single" w:sz="4" w:space="0" w:color="auto"/>
              <w:bottom w:val="single" w:sz="12" w:space="0" w:color="auto"/>
            </w:tcBorders>
          </w:tcPr>
          <w:p>
            <w:pPr>
              <w:pStyle w:val="aff3"/>
            </w:pPr>
            <w:r>
              <w:t>Им</w:t>
            </w:r>
          </w:p>
        </w:tc>
        <w:tc>
          <w:tcPr>
            <w:tcW w:w="1193" w:type="pct"/>
            <w:tcBorders>
              <w:top w:val="single" w:sz="4" w:space="0" w:color="auto"/>
              <w:bottom w:val="single" w:sz="12" w:space="0" w:color="auto"/>
              <w:right w:val="single" w:sz="12" w:space="0" w:color="auto"/>
            </w:tcBorders>
          </w:tcPr>
          <w:p>
            <w:pPr>
              <w:pStyle w:val="aff3"/>
            </w:pPr>
            <w:r>
              <w:t>Им</w:t>
            </w:r>
          </w:p>
        </w:tc>
      </w:tr>
    </w:tbl>
    <w:p>
      <w:pPr>
        <w:jc w:val="left"/>
      </w:pPr>
    </w:p>
    <w:p>
      <w:pPr>
        <w:pStyle w:val="aff3"/>
        <w:ind w:left="567"/>
        <w:jc w:val="both"/>
        <w:rPr>
          <w:i/>
          <w:sz w:val="24"/>
          <w:szCs w:val="24"/>
        </w:rPr>
      </w:pPr>
      <w:r>
        <w:rPr>
          <w:i/>
          <w:sz w:val="24"/>
          <w:szCs w:val="24"/>
          <w:u w:val="single"/>
        </w:rPr>
        <w:t>Примечание</w:t>
      </w:r>
      <w:r>
        <w:rPr>
          <w:i/>
          <w:sz w:val="24"/>
          <w:szCs w:val="24"/>
        </w:rPr>
        <w:t>: </w:t>
      </w:r>
      <w:r>
        <w:rPr>
          <w:i/>
          <w:sz w:val="24"/>
          <w:szCs w:val="24"/>
        </w:rPr>
        <w:t>*</w:t>
      </w:r>
      <w:r>
        <w:rPr>
          <w:i/>
          <w:sz w:val="24"/>
          <w:szCs w:val="24"/>
        </w:rPr>
        <w:t> </w:t>
      </w:r>
      <w:r>
        <w:rPr>
          <w:i/>
          <w:sz w:val="24"/>
          <w:szCs w:val="24"/>
        </w:rPr>
        <w:t>Необходимость сигнализации наличия жидкости определяется при проектировании.</w:t>
      </w:r>
    </w:p>
    <w:p>
      <w:pPr>
        <w:jc w:val="left"/>
      </w:pPr>
    </w:p>
    <w:p>
      <w:pPr>
        <w:pStyle w:val="aff6"/>
      </w:pPr>
      <w:r>
        <w:object w:dxaOrig="7006" w:dyaOrig="3810">
          <v:shape id="_x0000_i1087" type="#_x0000_t75" style="width:335.25pt;height:186.75pt" o:ole="">
            <v:imagedata r:id="rId184" o:title=""/>
          </v:shape>
          <o:OLEObject Type="Embed" ProgID="Visio.Drawing.11" ShapeID="_x0000_i1087" DrawAspect="Content" ObjectID="_1638793777" r:id="rId185"/>
        </w:object>
      </w:r>
    </w:p>
    <w:p>
      <w:pPr>
        <w:pStyle w:val="aff6"/>
        <w:spacing w:before="60"/>
      </w:pPr>
      <w:bookmarkStart w:id="459" w:name="_Ref3132495"/>
      <w:r>
        <w:t xml:space="preserve">Рис. </w:t>
      </w:r>
      <w:r>
        <w:rPr>
          <w:noProof/>
        </w:rPr>
        <w:fldChar w:fldCharType="begin"/>
      </w:r>
      <w:r>
        <w:rPr>
          <w:noProof/>
        </w:rPr>
        <w:instrText xml:space="preserve"> SEQ Рисунок \* ARABIC </w:instrText>
      </w:r>
      <w:r>
        <w:rPr>
          <w:noProof/>
        </w:rPr>
        <w:fldChar w:fldCharType="separate"/>
      </w:r>
      <w:r>
        <w:rPr>
          <w:noProof/>
        </w:rPr>
        <w:t>67</w:t>
      </w:r>
      <w:r>
        <w:rPr>
          <w:noProof/>
        </w:rPr>
        <w:fldChar w:fldCharType="end"/>
      </w:r>
      <w:bookmarkEnd w:id="459"/>
      <w:r>
        <w:t xml:space="preserve"> Объем автоматизации ресивера воздуха/азота</w:t>
      </w:r>
    </w:p>
    <w:p>
      <w:pPr>
        <w:rPr>
          <w:lang w:eastAsia="ru-RU"/>
        </w:rPr>
      </w:pPr>
    </w:p>
    <w:p>
      <w:pPr>
        <w:rPr>
          <w:lang w:eastAsia="ru-RU"/>
        </w:rPr>
      </w:pPr>
    </w:p>
    <w:p>
      <w:pPr>
        <w:pStyle w:val="31"/>
        <w:numPr>
          <w:ilvl w:val="2"/>
          <w:numId w:val="11"/>
        </w:numPr>
        <w:tabs>
          <w:tab w:val="left" w:pos="567"/>
        </w:tabs>
        <w:ind w:left="0" w:firstLine="0"/>
        <w:rPr>
          <w:caps w:val="0"/>
        </w:rPr>
      </w:pPr>
      <w:bookmarkStart w:id="460" w:name="_Toc6315430"/>
      <w:bookmarkStart w:id="461" w:name="_Toc6585816"/>
      <w:bookmarkStart w:id="462" w:name="_Toc22897677"/>
      <w:r>
        <w:rPr>
          <w:caps w:val="0"/>
        </w:rPr>
        <w:t>ПЛОЩАДКА АЗОТНОЙ РАМПЫ</w:t>
      </w:r>
      <w:bookmarkEnd w:id="460"/>
      <w:bookmarkEnd w:id="461"/>
      <w:bookmarkEnd w:id="462"/>
    </w:p>
    <w:p>
      <w:pPr>
        <w:rPr>
          <w:lang w:eastAsia="ru-RU"/>
        </w:rPr>
      </w:pPr>
    </w:p>
    <w:p>
      <w:r>
        <w:t>В Таблице</w:t>
      </w:r>
      <w:r>
        <w:t xml:space="preserve"> </w:t>
      </w:r>
      <w:r>
        <w:fldChar w:fldCharType="begin"/>
      </w:r>
      <w:r>
        <w:instrText xml:space="preserve"> REF _Ref3885622</w:instrText>
      </w:r>
      <w:r>
        <w:instrText xml:space="preserve"> \# 0 \h  \* MERGEFORMAT </w:instrText>
      </w:r>
      <w:r>
        <w:fldChar w:fldCharType="separate"/>
      </w:r>
      <w:r>
        <w:t>71</w:t>
      </w:r>
      <w:r>
        <w:fldChar w:fldCharType="end"/>
      </w:r>
      <w:r>
        <w:t xml:space="preserve"> и </w:t>
      </w:r>
      <w:r>
        <w:t xml:space="preserve">на </w:t>
      </w:r>
      <w:r>
        <w:t>рисунк</w:t>
      </w:r>
      <w:r>
        <w:t>е</w:t>
      </w:r>
      <w:r>
        <w:t xml:space="preserve"> </w:t>
      </w:r>
      <w:r>
        <w:fldChar w:fldCharType="begin"/>
      </w:r>
      <w:r>
        <w:instrText xml:space="preserve"> REF _Ref16080793</w:instrText>
      </w:r>
      <w:r>
        <w:instrText xml:space="preserve"> \# 0 \h  \* MERGEFORMAT </w:instrText>
      </w:r>
      <w:r>
        <w:fldChar w:fldCharType="separate"/>
      </w:r>
      <w:r>
        <w:rPr>
          <w:rStyle w:val="af"/>
        </w:rPr>
        <w:t>68</w:t>
      </w:r>
      <w:r>
        <w:fldChar w:fldCharType="end"/>
      </w:r>
      <w:r>
        <w:t xml:space="preserve"> </w:t>
      </w:r>
      <w:r>
        <w:t>приведен</w:t>
      </w:r>
      <w:r>
        <w:t xml:space="preserve"> объем автоматизации</w:t>
      </w:r>
      <w:r>
        <w:t xml:space="preserve"> площадки азотной рампы</w:t>
      </w:r>
      <w:r>
        <w:t>.</w:t>
      </w:r>
    </w:p>
    <w:p>
      <w:pPr>
        <w:rPr>
          <w:lang w:eastAsia="ru-RU"/>
        </w:rPr>
      </w:pPr>
    </w:p>
    <w:p>
      <w:pPr>
        <w:pStyle w:val="af6"/>
        <w:spacing w:after="0"/>
      </w:pPr>
      <w:bookmarkStart w:id="463" w:name="_Ref3885622"/>
      <w:r>
        <w:t xml:space="preserve">Таблица </w:t>
      </w:r>
      <w:r>
        <w:rPr>
          <w:noProof/>
        </w:rPr>
        <w:fldChar w:fldCharType="begin"/>
      </w:r>
      <w:r>
        <w:rPr>
          <w:noProof/>
        </w:rPr>
        <w:instrText xml:space="preserve"> SEQ Таблица \* ARABIC </w:instrText>
      </w:r>
      <w:r>
        <w:rPr>
          <w:noProof/>
        </w:rPr>
        <w:fldChar w:fldCharType="separate"/>
      </w:r>
      <w:r>
        <w:rPr>
          <w:noProof/>
        </w:rPr>
        <w:t>71</w:t>
      </w:r>
      <w:r>
        <w:rPr>
          <w:noProof/>
        </w:rPr>
        <w:fldChar w:fldCharType="end"/>
      </w:r>
      <w:bookmarkEnd w:id="463"/>
    </w:p>
    <w:p>
      <w:pPr>
        <w:pStyle w:val="af6"/>
      </w:pPr>
      <w:r>
        <w:t>Объем автоматизации площадки азотной рампы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
        <w:gridCol w:w="3824"/>
        <w:gridCol w:w="1941"/>
        <w:gridCol w:w="1531"/>
        <w:gridCol w:w="2072"/>
      </w:tblGrid>
      <w:tr>
        <w:trPr>
          <w:tblHeader/>
        </w:trPr>
        <w:tc>
          <w:tcPr>
            <w:tcW w:w="24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194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w:t>
            </w:r>
          </w:p>
          <w:p>
            <w:pPr>
              <w:pStyle w:val="1b"/>
            </w:pPr>
            <w:r>
              <w:t>технологических</w:t>
            </w:r>
          </w:p>
          <w:p>
            <w:pPr>
              <w:pStyle w:val="1b"/>
            </w:pPr>
            <w:r>
              <w:t>параметров и состояний</w:t>
            </w:r>
          </w:p>
        </w:tc>
        <w:tc>
          <w:tcPr>
            <w:tcW w:w="98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1829" w:type="pct"/>
            <w:gridSpan w:val="2"/>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w:t>
            </w:r>
            <w:r>
              <w:t>АСУ ТП</w:t>
            </w:r>
          </w:p>
        </w:tc>
      </w:tr>
      <w:tr>
        <w:trPr>
          <w:trHeight w:val="65"/>
        </w:trPr>
        <w:tc>
          <w:tcPr>
            <w:tcW w:w="247" w:type="pct"/>
            <w:vMerge w:val="restart"/>
            <w:tcBorders>
              <w:top w:val="single" w:sz="12" w:space="0" w:color="auto"/>
              <w:left w:val="single" w:sz="12" w:space="0" w:color="auto"/>
              <w:right w:val="single" w:sz="6" w:space="0" w:color="auto"/>
            </w:tcBorders>
            <w:shd w:val="clear" w:color="auto" w:fill="FFD200"/>
            <w:vAlign w:val="center"/>
          </w:tcPr>
          <w:p>
            <w:pPr>
              <w:pStyle w:val="1b"/>
            </w:pPr>
            <w:r>
              <w:t>1</w:t>
            </w:r>
          </w:p>
        </w:tc>
        <w:tc>
          <w:tcPr>
            <w:tcW w:w="1940" w:type="pct"/>
            <w:vMerge w:val="restart"/>
            <w:tcBorders>
              <w:top w:val="single" w:sz="12" w:space="0" w:color="auto"/>
              <w:left w:val="single" w:sz="6" w:space="0" w:color="auto"/>
              <w:right w:val="single" w:sz="6" w:space="0" w:color="auto"/>
            </w:tcBorders>
            <w:shd w:val="clear" w:color="auto" w:fill="FFD200"/>
            <w:vAlign w:val="center"/>
          </w:tcPr>
          <w:p>
            <w:pPr>
              <w:pStyle w:val="1b"/>
            </w:pPr>
            <w:r>
              <w:t>2</w:t>
            </w:r>
          </w:p>
        </w:tc>
        <w:tc>
          <w:tcPr>
            <w:tcW w:w="985" w:type="pct"/>
            <w:vMerge w:val="restart"/>
            <w:tcBorders>
              <w:top w:val="single" w:sz="12" w:space="0" w:color="auto"/>
              <w:left w:val="single" w:sz="6" w:space="0" w:color="auto"/>
              <w:right w:val="single" w:sz="6" w:space="0" w:color="auto"/>
            </w:tcBorders>
            <w:shd w:val="clear" w:color="auto" w:fill="FFD200"/>
            <w:vAlign w:val="center"/>
          </w:tcPr>
          <w:p>
            <w:pPr>
              <w:pStyle w:val="1b"/>
            </w:pPr>
            <w:r>
              <w:t>3</w:t>
            </w:r>
          </w:p>
        </w:tc>
        <w:tc>
          <w:tcPr>
            <w:tcW w:w="777" w:type="pct"/>
            <w:tcBorders>
              <w:top w:val="single" w:sz="12" w:space="0" w:color="auto"/>
              <w:left w:val="single" w:sz="6" w:space="0" w:color="auto"/>
              <w:bottom w:val="single" w:sz="4" w:space="0" w:color="auto"/>
              <w:right w:val="single" w:sz="6" w:space="0" w:color="auto"/>
            </w:tcBorders>
            <w:shd w:val="clear" w:color="auto" w:fill="FFD200"/>
            <w:vAlign w:val="center"/>
          </w:tcPr>
          <w:p>
            <w:pPr>
              <w:pStyle w:val="1b"/>
              <w:rPr>
                <w:color w:val="auto"/>
              </w:rPr>
            </w:pPr>
            <w:r>
              <w:rPr>
                <w:color w:val="auto"/>
              </w:rPr>
              <w:t>Класс 1 и 2</w:t>
            </w:r>
          </w:p>
        </w:tc>
        <w:tc>
          <w:tcPr>
            <w:tcW w:w="1052" w:type="pct"/>
            <w:tcBorders>
              <w:top w:val="single" w:sz="12" w:space="0" w:color="auto"/>
              <w:left w:val="single" w:sz="6" w:space="0" w:color="auto"/>
              <w:right w:val="single" w:sz="12" w:space="0" w:color="auto"/>
            </w:tcBorders>
            <w:shd w:val="clear" w:color="auto" w:fill="FFD200"/>
            <w:vAlign w:val="center"/>
          </w:tcPr>
          <w:p>
            <w:pPr>
              <w:pStyle w:val="1b"/>
              <w:rPr>
                <w:color w:val="auto"/>
              </w:rPr>
            </w:pPr>
            <w:r>
              <w:rPr>
                <w:color w:val="auto"/>
              </w:rPr>
              <w:t>Класс 3</w:t>
            </w:r>
          </w:p>
        </w:tc>
      </w:tr>
      <w:tr>
        <w:trPr>
          <w:trHeight w:val="64"/>
        </w:trPr>
        <w:tc>
          <w:tcPr>
            <w:tcW w:w="247"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4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8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77" w:type="pct"/>
            <w:tcBorders>
              <w:top w:val="single" w:sz="4"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052" w:type="pct"/>
            <w:tcBorders>
              <w:left w:val="single" w:sz="6" w:space="0" w:color="auto"/>
              <w:bottom w:val="single" w:sz="12" w:space="0" w:color="auto"/>
              <w:right w:val="single" w:sz="12" w:space="0" w:color="auto"/>
            </w:tcBorders>
            <w:shd w:val="clear" w:color="auto" w:fill="FFD200"/>
            <w:vAlign w:val="center"/>
          </w:tcPr>
          <w:p>
            <w:pPr>
              <w:pStyle w:val="1b"/>
            </w:pPr>
            <w:r>
              <w:t>5</w:t>
            </w:r>
          </w:p>
        </w:tc>
      </w:tr>
      <w:tr>
        <w:tc>
          <w:tcPr>
            <w:tcW w:w="247" w:type="pct"/>
            <w:tcBorders>
              <w:top w:val="single" w:sz="12" w:space="0" w:color="auto"/>
              <w:left w:val="single" w:sz="12" w:space="0" w:color="auto"/>
              <w:bottom w:val="single" w:sz="12" w:space="0" w:color="auto"/>
            </w:tcBorders>
          </w:tcPr>
          <w:p>
            <w:pPr>
              <w:pStyle w:val="aff3"/>
            </w:pPr>
            <w:r>
              <w:t>1</w:t>
            </w:r>
          </w:p>
        </w:tc>
        <w:tc>
          <w:tcPr>
            <w:tcW w:w="1940" w:type="pct"/>
            <w:tcBorders>
              <w:top w:val="single" w:sz="12" w:space="0" w:color="auto"/>
              <w:bottom w:val="single" w:sz="12" w:space="0" w:color="auto"/>
            </w:tcBorders>
          </w:tcPr>
          <w:p>
            <w:pPr>
              <w:pStyle w:val="aff3"/>
            </w:pPr>
            <w:r>
              <w:t>Давление азота</w:t>
            </w:r>
          </w:p>
        </w:tc>
        <w:tc>
          <w:tcPr>
            <w:tcW w:w="985" w:type="pct"/>
            <w:tcBorders>
              <w:top w:val="single" w:sz="12" w:space="0" w:color="auto"/>
              <w:bottom w:val="single" w:sz="12" w:space="0" w:color="auto"/>
            </w:tcBorders>
          </w:tcPr>
          <w:p>
            <w:pPr>
              <w:pStyle w:val="aff3"/>
              <w:rPr>
                <w:lang w:val="en-US"/>
              </w:rPr>
            </w:pPr>
            <w:r>
              <w:t>Р1</w:t>
            </w:r>
          </w:p>
        </w:tc>
        <w:tc>
          <w:tcPr>
            <w:tcW w:w="777" w:type="pct"/>
            <w:tcBorders>
              <w:top w:val="single" w:sz="12" w:space="0" w:color="auto"/>
              <w:bottom w:val="single" w:sz="12" w:space="0" w:color="auto"/>
            </w:tcBorders>
          </w:tcPr>
          <w:p>
            <w:pPr>
              <w:pStyle w:val="aff3"/>
            </w:pPr>
            <w:r>
              <w:t>Им</w:t>
            </w:r>
          </w:p>
        </w:tc>
        <w:tc>
          <w:tcPr>
            <w:tcW w:w="1052" w:type="pct"/>
            <w:tcBorders>
              <w:top w:val="single" w:sz="12" w:space="0" w:color="auto"/>
              <w:bottom w:val="single" w:sz="12" w:space="0" w:color="auto"/>
              <w:right w:val="single" w:sz="12" w:space="0" w:color="auto"/>
            </w:tcBorders>
          </w:tcPr>
          <w:p>
            <w:pPr>
              <w:pStyle w:val="aff3"/>
            </w:pPr>
            <w:r>
              <w:t>Ид, Им</w:t>
            </w:r>
          </w:p>
        </w:tc>
      </w:tr>
    </w:tbl>
    <w:p>
      <w:pPr>
        <w:rPr>
          <w:lang w:eastAsia="ru-RU"/>
        </w:rPr>
      </w:pPr>
    </w:p>
    <w:p>
      <w:pPr>
        <w:pStyle w:val="aff6"/>
        <w:rPr>
          <w:rStyle w:val="af"/>
        </w:rPr>
      </w:pPr>
      <w:r>
        <w:rPr>
          <w:rStyle w:val="af"/>
        </w:rPr>
        <w:object w:dxaOrig="7860" w:dyaOrig="4576">
          <v:shape id="_x0000_i1088" type="#_x0000_t75" style="width:330.75pt;height:193.5pt" o:ole="">
            <v:imagedata r:id="rId186" o:title=""/>
          </v:shape>
          <o:OLEObject Type="Embed" ProgID="Visio.Drawing.15" ShapeID="_x0000_i1088" DrawAspect="Content" ObjectID="_1638793778" r:id="rId187"/>
        </w:object>
      </w:r>
    </w:p>
    <w:p>
      <w:pPr>
        <w:pStyle w:val="aff6"/>
        <w:spacing w:before="60"/>
        <w:rPr>
          <w:rStyle w:val="af"/>
        </w:rPr>
      </w:pPr>
      <w:bookmarkStart w:id="464" w:name="_Ref3886007"/>
      <w:bookmarkStart w:id="465" w:name="_Ref16080793"/>
      <w:r>
        <w:rPr>
          <w:rStyle w:val="af"/>
        </w:rPr>
        <w:t xml:space="preserve">Рис. </w:t>
      </w:r>
      <w:r>
        <w:rPr>
          <w:rStyle w:val="af"/>
        </w:rPr>
        <w:fldChar w:fldCharType="begin"/>
      </w:r>
      <w:r>
        <w:rPr>
          <w:rStyle w:val="af"/>
        </w:rPr>
        <w:instrText xml:space="preserve"> SEQ Рисунок \* ARABIC </w:instrText>
      </w:r>
      <w:r>
        <w:rPr>
          <w:rStyle w:val="af"/>
        </w:rPr>
        <w:fldChar w:fldCharType="separate"/>
      </w:r>
      <w:r>
        <w:rPr>
          <w:rStyle w:val="af"/>
          <w:noProof/>
        </w:rPr>
        <w:t>68</w:t>
      </w:r>
      <w:r>
        <w:rPr>
          <w:rStyle w:val="af"/>
        </w:rPr>
        <w:fldChar w:fldCharType="end"/>
      </w:r>
      <w:bookmarkEnd w:id="464"/>
      <w:bookmarkEnd w:id="465"/>
      <w:r>
        <w:rPr>
          <w:rStyle w:val="af"/>
        </w:rPr>
        <w:t xml:space="preserve"> Объем автоматизации площадки азотной рампы</w:t>
      </w:r>
    </w:p>
    <w:p/>
    <w:p/>
    <w:p>
      <w:pPr>
        <w:pStyle w:val="31"/>
        <w:numPr>
          <w:ilvl w:val="2"/>
          <w:numId w:val="11"/>
        </w:numPr>
        <w:tabs>
          <w:tab w:val="left" w:pos="567"/>
        </w:tabs>
        <w:ind w:left="0" w:firstLine="0"/>
        <w:rPr>
          <w:caps w:val="0"/>
        </w:rPr>
      </w:pPr>
      <w:bookmarkStart w:id="466" w:name="_Toc6315431"/>
      <w:bookmarkStart w:id="467" w:name="_Toc6585817"/>
      <w:bookmarkStart w:id="468" w:name="_Toc22897678"/>
      <w:r>
        <w:rPr>
          <w:caps w:val="0"/>
        </w:rPr>
        <w:t>ТРУБНЫЙ РАСШИРИТЕЛЬ</w:t>
      </w:r>
      <w:bookmarkEnd w:id="466"/>
      <w:bookmarkEnd w:id="467"/>
      <w:bookmarkEnd w:id="468"/>
    </w:p>
    <w:p/>
    <w:p>
      <w:r>
        <w:t>В Таблице</w:t>
      </w:r>
      <w:r>
        <w:t xml:space="preserve"> </w:t>
      </w:r>
      <w:r>
        <w:fldChar w:fldCharType="begin"/>
      </w:r>
      <w:r>
        <w:instrText xml:space="preserve"> REF _Ref3881517</w:instrText>
      </w:r>
      <w:r>
        <w:instrText xml:space="preserve"> \# 0 \h  \* MERGEFORMAT </w:instrText>
      </w:r>
      <w:r>
        <w:fldChar w:fldCharType="separate"/>
      </w:r>
      <w:r>
        <w:t>72</w:t>
      </w:r>
      <w:r>
        <w:fldChar w:fldCharType="end"/>
      </w:r>
      <w:r>
        <w:t xml:space="preserve"> и </w:t>
      </w:r>
      <w:r>
        <w:t xml:space="preserve">на </w:t>
      </w:r>
      <w:r>
        <w:t>рисунк</w:t>
      </w:r>
      <w:r>
        <w:t>е</w:t>
      </w:r>
      <w:r>
        <w:t xml:space="preserve"> </w:t>
      </w:r>
      <w:r>
        <w:fldChar w:fldCharType="begin"/>
      </w:r>
      <w:r>
        <w:instrText xml:space="preserve"> REF _Ref16080817 </w:instrText>
      </w:r>
      <w:r>
        <w:instrText xml:space="preserve"> \# 0 \h  \* MERGEFORMAT </w:instrText>
      </w:r>
      <w:r>
        <w:fldChar w:fldCharType="separate"/>
      </w:r>
      <w:r>
        <w:t>69</w:t>
      </w:r>
      <w:r>
        <w:fldChar w:fldCharType="end"/>
      </w:r>
      <w:r>
        <w:t xml:space="preserve"> </w:t>
      </w:r>
      <w:r>
        <w:t>приведен</w:t>
      </w:r>
      <w:r>
        <w:t xml:space="preserve"> объем автоматизации трубного расширителя.</w:t>
      </w:r>
    </w:p>
    <w:p/>
    <w:p/>
    <w:p>
      <w:pPr>
        <w:pStyle w:val="af6"/>
        <w:spacing w:after="0"/>
      </w:pPr>
      <w:bookmarkStart w:id="469" w:name="_Ref3881517"/>
      <w:r>
        <w:t xml:space="preserve">Таблица </w:t>
      </w:r>
      <w:r>
        <w:rPr>
          <w:noProof/>
        </w:rPr>
        <w:fldChar w:fldCharType="begin"/>
      </w:r>
      <w:r>
        <w:rPr>
          <w:noProof/>
        </w:rPr>
        <w:instrText xml:space="preserve"> SEQ Таблица \* ARABIC </w:instrText>
      </w:r>
      <w:r>
        <w:rPr>
          <w:noProof/>
        </w:rPr>
        <w:fldChar w:fldCharType="separate"/>
      </w:r>
      <w:r>
        <w:rPr>
          <w:noProof/>
        </w:rPr>
        <w:t>72</w:t>
      </w:r>
      <w:r>
        <w:rPr>
          <w:noProof/>
        </w:rPr>
        <w:fldChar w:fldCharType="end"/>
      </w:r>
      <w:bookmarkEnd w:id="469"/>
    </w:p>
    <w:p>
      <w:pPr>
        <w:pStyle w:val="af6"/>
      </w:pPr>
      <w:r>
        <w:t>Объем автоматизации трубного расширителя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4337"/>
        <w:gridCol w:w="1927"/>
        <w:gridCol w:w="3106"/>
      </w:tblGrid>
      <w:tr>
        <w:trPr>
          <w:trHeight w:val="20"/>
          <w:tblHeader/>
        </w:trPr>
        <w:tc>
          <w:tcPr>
            <w:tcW w:w="212"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212"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89"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587" w:type="pct"/>
            <w:tcBorders>
              <w:top w:val="single" w:sz="12" w:space="0" w:color="auto"/>
              <w:left w:val="single" w:sz="6"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21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1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8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587"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12" w:type="pct"/>
            <w:tcBorders>
              <w:top w:val="single" w:sz="12" w:space="0" w:color="auto"/>
              <w:left w:val="single" w:sz="12" w:space="0" w:color="auto"/>
            </w:tcBorders>
          </w:tcPr>
          <w:p>
            <w:pPr>
              <w:pStyle w:val="aff3"/>
            </w:pPr>
            <w:r>
              <w:t>1</w:t>
            </w:r>
          </w:p>
        </w:tc>
        <w:tc>
          <w:tcPr>
            <w:tcW w:w="2212" w:type="pct"/>
            <w:tcBorders>
              <w:top w:val="single" w:sz="12" w:space="0" w:color="auto"/>
            </w:tcBorders>
          </w:tcPr>
          <w:p>
            <w:pPr>
              <w:pStyle w:val="aff3"/>
            </w:pPr>
            <w:r>
              <w:t>Давление в аппарате (изб.)</w:t>
            </w:r>
          </w:p>
        </w:tc>
        <w:tc>
          <w:tcPr>
            <w:tcW w:w="989" w:type="pct"/>
            <w:tcBorders>
              <w:top w:val="single" w:sz="12" w:space="0" w:color="auto"/>
            </w:tcBorders>
          </w:tcPr>
          <w:p>
            <w:pPr>
              <w:pStyle w:val="aff3"/>
            </w:pPr>
            <w:r>
              <w:t>P1</w:t>
            </w:r>
          </w:p>
        </w:tc>
        <w:tc>
          <w:tcPr>
            <w:tcW w:w="1587" w:type="pct"/>
            <w:tcBorders>
              <w:top w:val="single" w:sz="12" w:space="0" w:color="auto"/>
              <w:right w:val="single" w:sz="12" w:space="0" w:color="auto"/>
            </w:tcBorders>
          </w:tcPr>
          <w:p>
            <w:pPr>
              <w:pStyle w:val="aff3"/>
            </w:pPr>
            <w:r>
              <w:t>Ид, Им</w:t>
            </w:r>
          </w:p>
        </w:tc>
      </w:tr>
      <w:tr>
        <w:trPr>
          <w:trHeight w:val="20"/>
        </w:trPr>
        <w:tc>
          <w:tcPr>
            <w:tcW w:w="212" w:type="pct"/>
            <w:tcBorders>
              <w:left w:val="single" w:sz="12" w:space="0" w:color="auto"/>
              <w:bottom w:val="single" w:sz="4" w:space="0" w:color="auto"/>
            </w:tcBorders>
          </w:tcPr>
          <w:p>
            <w:pPr>
              <w:pStyle w:val="aff3"/>
            </w:pPr>
            <w:r>
              <w:t>2</w:t>
            </w:r>
          </w:p>
        </w:tc>
        <w:tc>
          <w:tcPr>
            <w:tcW w:w="2212" w:type="pct"/>
            <w:tcBorders>
              <w:bottom w:val="single" w:sz="4" w:space="0" w:color="auto"/>
            </w:tcBorders>
          </w:tcPr>
          <w:p>
            <w:pPr>
              <w:pStyle w:val="aff3"/>
            </w:pPr>
            <w:r>
              <w:t>Температура в аппарате</w:t>
            </w:r>
          </w:p>
        </w:tc>
        <w:tc>
          <w:tcPr>
            <w:tcW w:w="989" w:type="pct"/>
            <w:tcBorders>
              <w:bottom w:val="single" w:sz="4" w:space="0" w:color="auto"/>
            </w:tcBorders>
          </w:tcPr>
          <w:p>
            <w:pPr>
              <w:pStyle w:val="aff3"/>
            </w:pPr>
            <w:r>
              <w:t>Т1</w:t>
            </w:r>
          </w:p>
        </w:tc>
        <w:tc>
          <w:tcPr>
            <w:tcW w:w="1587" w:type="pct"/>
            <w:tcBorders>
              <w:bottom w:val="single" w:sz="4" w:space="0" w:color="auto"/>
              <w:right w:val="single" w:sz="12" w:space="0" w:color="auto"/>
            </w:tcBorders>
          </w:tcPr>
          <w:p>
            <w:pPr>
              <w:pStyle w:val="aff3"/>
            </w:pPr>
            <w:r>
              <w:t>Ид</w:t>
            </w:r>
          </w:p>
        </w:tc>
      </w:tr>
      <w:tr>
        <w:trPr>
          <w:trHeight w:val="20"/>
        </w:trPr>
        <w:tc>
          <w:tcPr>
            <w:tcW w:w="212" w:type="pct"/>
            <w:tcBorders>
              <w:left w:val="single" w:sz="12" w:space="0" w:color="auto"/>
            </w:tcBorders>
          </w:tcPr>
          <w:p>
            <w:pPr>
              <w:pStyle w:val="aff3"/>
            </w:pPr>
            <w:r>
              <w:t>3</w:t>
            </w:r>
          </w:p>
        </w:tc>
        <w:tc>
          <w:tcPr>
            <w:tcW w:w="2212" w:type="pct"/>
          </w:tcPr>
          <w:p>
            <w:pPr>
              <w:pStyle w:val="aff3"/>
            </w:pPr>
            <w:r>
              <w:t>Давление на выходе из аппарата (изб.)</w:t>
            </w:r>
          </w:p>
        </w:tc>
        <w:tc>
          <w:tcPr>
            <w:tcW w:w="989" w:type="pct"/>
          </w:tcPr>
          <w:p>
            <w:pPr>
              <w:pStyle w:val="aff3"/>
            </w:pPr>
            <w:r>
              <w:t>P2</w:t>
            </w:r>
          </w:p>
        </w:tc>
        <w:tc>
          <w:tcPr>
            <w:tcW w:w="1587" w:type="pct"/>
            <w:tcBorders>
              <w:right w:val="single" w:sz="12" w:space="0" w:color="auto"/>
            </w:tcBorders>
          </w:tcPr>
          <w:p>
            <w:pPr>
              <w:pStyle w:val="aff3"/>
            </w:pPr>
            <w:r>
              <w:t>Им</w:t>
            </w:r>
          </w:p>
        </w:tc>
      </w:tr>
      <w:tr>
        <w:trPr>
          <w:trHeight w:val="20"/>
        </w:trPr>
        <w:tc>
          <w:tcPr>
            <w:tcW w:w="212" w:type="pct"/>
            <w:tcBorders>
              <w:left w:val="single" w:sz="12" w:space="0" w:color="auto"/>
              <w:bottom w:val="single" w:sz="12" w:space="0" w:color="auto"/>
            </w:tcBorders>
          </w:tcPr>
          <w:p>
            <w:pPr>
              <w:pStyle w:val="aff3"/>
            </w:pPr>
            <w:r>
              <w:t>4</w:t>
            </w:r>
          </w:p>
        </w:tc>
        <w:tc>
          <w:tcPr>
            <w:tcW w:w="2212" w:type="pct"/>
            <w:tcBorders>
              <w:bottom w:val="single" w:sz="12" w:space="0" w:color="auto"/>
            </w:tcBorders>
          </w:tcPr>
          <w:p>
            <w:pPr>
              <w:pStyle w:val="aff3"/>
            </w:pPr>
            <w:r>
              <w:t>Уровень жидкости</w:t>
            </w:r>
          </w:p>
        </w:tc>
        <w:tc>
          <w:tcPr>
            <w:tcW w:w="989" w:type="pct"/>
            <w:tcBorders>
              <w:bottom w:val="single" w:sz="12" w:space="0" w:color="auto"/>
            </w:tcBorders>
          </w:tcPr>
          <w:p>
            <w:pPr>
              <w:pStyle w:val="aff3"/>
              <w:rPr>
                <w:lang w:val="en-US"/>
              </w:rPr>
            </w:pPr>
            <w:r>
              <w:rPr>
                <w:lang w:val="en-US"/>
              </w:rPr>
              <w:t>L1</w:t>
            </w:r>
          </w:p>
        </w:tc>
        <w:tc>
          <w:tcPr>
            <w:tcW w:w="1587" w:type="pct"/>
            <w:tcBorders>
              <w:bottom w:val="single" w:sz="12" w:space="0" w:color="auto"/>
              <w:right w:val="single" w:sz="12" w:space="0" w:color="auto"/>
            </w:tcBorders>
          </w:tcPr>
          <w:p>
            <w:pPr>
              <w:pStyle w:val="aff3"/>
            </w:pPr>
            <w:r>
              <w:t>Ид</w:t>
            </w:r>
          </w:p>
        </w:tc>
      </w:tr>
    </w:tbl>
    <w:p>
      <w:pPr>
        <w:pStyle w:val="S4"/>
      </w:pPr>
    </w:p>
    <w:p>
      <w:pPr>
        <w:pStyle w:val="S4"/>
        <w:jc w:val="center"/>
      </w:pPr>
      <w:r>
        <w:object w:dxaOrig="7096" w:dyaOrig="2086">
          <v:shape id="_x0000_i1089" type="#_x0000_t75" style="width:355.5pt;height:105pt" o:ole="">
            <v:imagedata r:id="rId188" o:title=""/>
          </v:shape>
          <o:OLEObject Type="Embed" ProgID="Visio.Drawing.15" ShapeID="_x0000_i1089" DrawAspect="Content" ObjectID="_1638793779" r:id="rId189"/>
        </w:object>
      </w:r>
    </w:p>
    <w:p>
      <w:pPr>
        <w:pStyle w:val="aff6"/>
        <w:spacing w:before="60"/>
      </w:pPr>
      <w:bookmarkStart w:id="470" w:name="_Ref3881530"/>
      <w:bookmarkStart w:id="471" w:name="_Ref16080817"/>
      <w:r>
        <w:t xml:space="preserve">Рис. </w:t>
      </w:r>
      <w:r>
        <w:rPr>
          <w:noProof/>
        </w:rPr>
        <w:fldChar w:fldCharType="begin"/>
      </w:r>
      <w:r>
        <w:rPr>
          <w:noProof/>
        </w:rPr>
        <w:instrText xml:space="preserve"> SEQ Рисунок \* ARABIC </w:instrText>
      </w:r>
      <w:r>
        <w:rPr>
          <w:noProof/>
        </w:rPr>
        <w:fldChar w:fldCharType="separate"/>
      </w:r>
      <w:r>
        <w:rPr>
          <w:noProof/>
        </w:rPr>
        <w:t>69</w:t>
      </w:r>
      <w:r>
        <w:rPr>
          <w:noProof/>
        </w:rPr>
        <w:fldChar w:fldCharType="end"/>
      </w:r>
      <w:bookmarkEnd w:id="470"/>
      <w:bookmarkEnd w:id="471"/>
      <w:r>
        <w:t xml:space="preserve"> Объем автоматизации трубного расширителя</w:t>
      </w:r>
    </w:p>
    <w:p>
      <w:pPr>
        <w:pStyle w:val="S4"/>
      </w:pPr>
    </w:p>
    <w:p>
      <w:pPr>
        <w:pStyle w:val="S4"/>
      </w:pPr>
    </w:p>
    <w:p>
      <w:pPr>
        <w:pStyle w:val="31"/>
        <w:numPr>
          <w:ilvl w:val="2"/>
          <w:numId w:val="11"/>
        </w:numPr>
        <w:tabs>
          <w:tab w:val="left" w:pos="567"/>
        </w:tabs>
        <w:ind w:left="0" w:firstLine="0"/>
        <w:rPr>
          <w:caps w:val="0"/>
        </w:rPr>
      </w:pPr>
      <w:bookmarkStart w:id="472" w:name="_Toc6315432"/>
      <w:bookmarkStart w:id="473" w:name="_Toc6585818"/>
      <w:bookmarkStart w:id="474" w:name="_Toc22897679"/>
      <w:r>
        <w:rPr>
          <w:caps w:val="0"/>
        </w:rPr>
        <w:t>РЕЗЕРВУАР ВЕРТИКАЛЬНЫЙ</w:t>
      </w:r>
      <w:bookmarkEnd w:id="472"/>
      <w:bookmarkEnd w:id="473"/>
      <w:bookmarkEnd w:id="474"/>
    </w:p>
    <w:p>
      <w:pPr>
        <w:rPr>
          <w:lang w:eastAsia="ru-RU"/>
        </w:rPr>
      </w:pPr>
    </w:p>
    <w:p>
      <w:pPr>
        <w:rPr>
          <w:lang w:eastAsia="ru-RU"/>
        </w:rPr>
      </w:pPr>
    </w:p>
    <w:p>
      <w:pPr>
        <w:pStyle w:val="40"/>
        <w:numPr>
          <w:ilvl w:val="3"/>
          <w:numId w:val="14"/>
        </w:numPr>
        <w:tabs>
          <w:tab w:val="clear" w:pos="0"/>
          <w:tab w:val="left" w:pos="851"/>
        </w:tabs>
        <w:ind w:left="0" w:firstLine="0"/>
      </w:pPr>
      <w:r>
        <w:rPr>
          <w:caps w:val="0"/>
        </w:rPr>
        <w:t>РЕЗЕРВУАР ВЕРТИКАЛЬНЫЙ «ТЕХНОЛОГИЧЕСКИЙ»/«ТОВАРНОЙ НЕФТИ»</w:t>
      </w:r>
    </w:p>
    <w:p/>
    <w:p>
      <w:r>
        <w:t>В Таблице</w:t>
      </w:r>
      <w:r>
        <w:t xml:space="preserve"> </w:t>
      </w:r>
      <w:r>
        <w:fldChar w:fldCharType="begin"/>
      </w:r>
      <w:r>
        <w:instrText xml:space="preserve"> REF _Ref3135012</w:instrText>
      </w:r>
      <w:r>
        <w:instrText xml:space="preserve"> \# 0 \h  \* MERGEFORMAT </w:instrText>
      </w:r>
      <w:r>
        <w:fldChar w:fldCharType="separate"/>
      </w:r>
      <w:r>
        <w:t>73</w:t>
      </w:r>
      <w:r>
        <w:fldChar w:fldCharType="end"/>
      </w:r>
      <w:r>
        <w:t xml:space="preserve"> и </w:t>
      </w:r>
      <w:r>
        <w:t xml:space="preserve">на </w:t>
      </w:r>
      <w:r>
        <w:t>рисунк</w:t>
      </w:r>
      <w:r>
        <w:t>е</w:t>
      </w:r>
      <w:r>
        <w:t xml:space="preserve"> </w:t>
      </w:r>
      <w:r>
        <w:fldChar w:fldCharType="begin"/>
      </w:r>
      <w:r>
        <w:instrText xml:space="preserve"> REF _Ref16080840</w:instrText>
      </w:r>
      <w:r>
        <w:instrText xml:space="preserve"> \# 0 \h  \* MERGEFORMAT </w:instrText>
      </w:r>
      <w:r>
        <w:fldChar w:fldCharType="separate"/>
      </w:r>
      <w:r>
        <w:t>70</w:t>
      </w:r>
      <w:r>
        <w:fldChar w:fldCharType="end"/>
      </w:r>
      <w:r>
        <w:t xml:space="preserve"> </w:t>
      </w:r>
      <w:r>
        <w:t>приведен</w:t>
      </w:r>
      <w:r>
        <w:t xml:space="preserve"> объем автоматизации резервуара вертикального </w:t>
      </w:r>
      <w:r>
        <w:t>«технологического»</w:t>
      </w:r>
      <w:r>
        <w:t>/«товарной нефти».</w:t>
      </w:r>
    </w:p>
    <w:p/>
    <w:p>
      <w:pPr>
        <w:pStyle w:val="af6"/>
        <w:pageBreakBefore/>
        <w:spacing w:after="0"/>
      </w:pPr>
      <w:bookmarkStart w:id="475" w:name="_Ref3135012"/>
      <w:r>
        <w:t xml:space="preserve">Таблица </w:t>
      </w:r>
      <w:r>
        <w:rPr>
          <w:noProof/>
        </w:rPr>
        <w:fldChar w:fldCharType="begin"/>
      </w:r>
      <w:r>
        <w:rPr>
          <w:noProof/>
        </w:rPr>
        <w:instrText xml:space="preserve"> SEQ Таблица \* ARABIC </w:instrText>
      </w:r>
      <w:r>
        <w:rPr>
          <w:noProof/>
        </w:rPr>
        <w:fldChar w:fldCharType="separate"/>
      </w:r>
      <w:r>
        <w:rPr>
          <w:noProof/>
        </w:rPr>
        <w:t>73</w:t>
      </w:r>
      <w:r>
        <w:rPr>
          <w:noProof/>
        </w:rPr>
        <w:fldChar w:fldCharType="end"/>
      </w:r>
      <w:bookmarkEnd w:id="475"/>
    </w:p>
    <w:p>
      <w:pPr>
        <w:pStyle w:val="af6"/>
      </w:pPr>
      <w:r>
        <w:t xml:space="preserve">Объем автоматизации резервуара вертикального </w:t>
      </w:r>
      <w:r>
        <w:t>«</w:t>
      </w:r>
      <w:r>
        <w:t>технологического</w:t>
      </w:r>
      <w:r>
        <w:t>»</w:t>
      </w:r>
      <w:r>
        <w:t>/</w:t>
      </w:r>
      <w:r>
        <w:t>«</w:t>
      </w:r>
      <w:r>
        <w:t>товарной нефти</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3"/>
        <w:gridCol w:w="6257"/>
        <w:gridCol w:w="1778"/>
        <w:gridCol w:w="1247"/>
      </w:tblGrid>
      <w:tr>
        <w:trPr>
          <w:trHeight w:val="20"/>
          <w:tblHeader/>
        </w:trPr>
        <w:tc>
          <w:tcPr>
            <w:tcW w:w="0" w:type="auto"/>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0" w:type="auto"/>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0" w:type="auto"/>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0" w:type="auto"/>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0" w:type="auto"/>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0" w:type="auto"/>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0" w:type="auto"/>
            <w:tcBorders>
              <w:top w:val="single" w:sz="12" w:space="0" w:color="auto"/>
              <w:left w:val="single" w:sz="6" w:space="0" w:color="auto"/>
              <w:bottom w:val="single" w:sz="12" w:space="0" w:color="auto"/>
              <w:right w:val="single" w:sz="12" w:space="0" w:color="auto"/>
            </w:tcBorders>
            <w:shd w:val="clear" w:color="auto" w:fill="FFD200"/>
          </w:tcPr>
          <w:p>
            <w:pPr>
              <w:pStyle w:val="1b"/>
            </w:pPr>
            <w:r>
              <w:t>4</w:t>
            </w:r>
          </w:p>
        </w:tc>
      </w:tr>
      <w:tr>
        <w:trPr>
          <w:trHeight w:val="20"/>
        </w:trPr>
        <w:tc>
          <w:tcPr>
            <w:tcW w:w="0" w:type="auto"/>
            <w:tcBorders>
              <w:top w:val="single" w:sz="12" w:space="0" w:color="auto"/>
              <w:left w:val="single" w:sz="12" w:space="0" w:color="auto"/>
            </w:tcBorders>
          </w:tcPr>
          <w:p>
            <w:pPr>
              <w:pStyle w:val="aff3"/>
            </w:pPr>
            <w:r>
              <w:t>1</w:t>
            </w:r>
          </w:p>
        </w:tc>
        <w:tc>
          <w:tcPr>
            <w:tcW w:w="0" w:type="auto"/>
            <w:tcBorders>
              <w:top w:val="single" w:sz="12" w:space="0" w:color="auto"/>
            </w:tcBorders>
            <w:vAlign w:val="center"/>
          </w:tcPr>
          <w:p>
            <w:pPr>
              <w:pStyle w:val="aff3"/>
            </w:pPr>
            <w:r>
              <w:t>Максимальный уровень жидкости (мин. кол-во 2 шт</w:t>
            </w:r>
            <w:r>
              <w:t>.), текущий</w:t>
            </w:r>
            <w:r>
              <w:t xml:space="preserve"> по п. 6.5.12.3 ГОСТ 31385-2016</w:t>
            </w:r>
          </w:p>
        </w:tc>
        <w:tc>
          <w:tcPr>
            <w:tcW w:w="0" w:type="auto"/>
            <w:tcBorders>
              <w:top w:val="single" w:sz="12" w:space="0" w:color="auto"/>
            </w:tcBorders>
            <w:vAlign w:val="center"/>
          </w:tcPr>
          <w:p>
            <w:pPr>
              <w:pStyle w:val="aff3"/>
            </w:pPr>
            <w:r>
              <w:t>L1.1, L1.2</w:t>
            </w:r>
          </w:p>
        </w:tc>
        <w:tc>
          <w:tcPr>
            <w:tcW w:w="0" w:type="auto"/>
            <w:tcBorders>
              <w:top w:val="single" w:sz="12" w:space="0" w:color="auto"/>
              <w:right w:val="single" w:sz="12" w:space="0" w:color="auto"/>
            </w:tcBorders>
            <w:vAlign w:val="center"/>
          </w:tcPr>
          <w:p>
            <w:pPr>
              <w:pStyle w:val="aff3"/>
            </w:pPr>
            <w:r>
              <w:t>С, З*</w:t>
            </w:r>
          </w:p>
        </w:tc>
      </w:tr>
      <w:tr>
        <w:trPr>
          <w:trHeight w:val="20"/>
        </w:trPr>
        <w:tc>
          <w:tcPr>
            <w:tcW w:w="0" w:type="auto"/>
            <w:tcBorders>
              <w:left w:val="single" w:sz="12" w:space="0" w:color="auto"/>
            </w:tcBorders>
          </w:tcPr>
          <w:p>
            <w:pPr>
              <w:pStyle w:val="aff3"/>
            </w:pPr>
            <w:r>
              <w:t>2</w:t>
            </w:r>
          </w:p>
        </w:tc>
        <w:tc>
          <w:tcPr>
            <w:tcW w:w="0" w:type="auto"/>
          </w:tcPr>
          <w:p>
            <w:pPr>
              <w:pStyle w:val="aff3"/>
            </w:pPr>
            <w:r>
              <w:t xml:space="preserve">Уровень жидкости (текущий, мин., макс,  раздела фаз (нефть–вода),  в том числе для работы системы размыва донных отложений </w:t>
            </w:r>
            <w:r>
              <w:t xml:space="preserve">), </w:t>
            </w:r>
            <w:r>
              <w:t>межфазный</w:t>
            </w:r>
          </w:p>
        </w:tc>
        <w:tc>
          <w:tcPr>
            <w:tcW w:w="0" w:type="auto"/>
            <w:vAlign w:val="center"/>
          </w:tcPr>
          <w:p>
            <w:pPr>
              <w:pStyle w:val="aff3"/>
            </w:pPr>
            <w:r>
              <w:t>L2</w:t>
            </w:r>
          </w:p>
        </w:tc>
        <w:tc>
          <w:tcPr>
            <w:tcW w:w="0" w:type="auto"/>
            <w:tcBorders>
              <w:right w:val="single" w:sz="12" w:space="0" w:color="auto"/>
            </w:tcBorders>
            <w:vAlign w:val="center"/>
          </w:tcPr>
          <w:p>
            <w:pPr>
              <w:pStyle w:val="aff3"/>
            </w:pPr>
            <w:r>
              <w:t>Ид, С, З*</w:t>
            </w:r>
          </w:p>
        </w:tc>
      </w:tr>
      <w:tr>
        <w:trPr>
          <w:trHeight w:val="20"/>
        </w:trPr>
        <w:tc>
          <w:tcPr>
            <w:tcW w:w="0" w:type="auto"/>
            <w:tcBorders>
              <w:left w:val="single" w:sz="12" w:space="0" w:color="auto"/>
            </w:tcBorders>
          </w:tcPr>
          <w:p>
            <w:pPr>
              <w:pStyle w:val="aff3"/>
            </w:pPr>
            <w:r>
              <w:t>3</w:t>
            </w:r>
          </w:p>
        </w:tc>
        <w:tc>
          <w:tcPr>
            <w:tcW w:w="0" w:type="auto"/>
            <w:vAlign w:val="center"/>
          </w:tcPr>
          <w:p>
            <w:pPr>
              <w:pStyle w:val="aff3"/>
            </w:pPr>
            <w:r>
              <w:t>Уровень жидкости, текущий</w:t>
            </w:r>
          </w:p>
        </w:tc>
        <w:tc>
          <w:tcPr>
            <w:tcW w:w="0" w:type="auto"/>
            <w:vAlign w:val="center"/>
          </w:tcPr>
          <w:p>
            <w:pPr>
              <w:pStyle w:val="aff3"/>
            </w:pPr>
            <w:r>
              <w:rPr>
                <w:lang w:val="en-US"/>
              </w:rPr>
              <w:t>L3</w:t>
            </w:r>
          </w:p>
        </w:tc>
        <w:tc>
          <w:tcPr>
            <w:tcW w:w="0" w:type="auto"/>
            <w:tcBorders>
              <w:right w:val="single" w:sz="12" w:space="0" w:color="auto"/>
            </w:tcBorders>
            <w:vAlign w:val="center"/>
          </w:tcPr>
          <w:p>
            <w:pPr>
              <w:pStyle w:val="aff3"/>
            </w:pPr>
            <w:r>
              <w:t>Ид, С, З**</w:t>
            </w:r>
          </w:p>
        </w:tc>
      </w:tr>
      <w:tr>
        <w:trPr>
          <w:trHeight w:val="20"/>
        </w:trPr>
        <w:tc>
          <w:tcPr>
            <w:tcW w:w="0" w:type="auto"/>
            <w:tcBorders>
              <w:left w:val="single" w:sz="12" w:space="0" w:color="auto"/>
            </w:tcBorders>
          </w:tcPr>
          <w:p>
            <w:pPr>
              <w:pStyle w:val="aff3"/>
            </w:pPr>
            <w:r>
              <w:t>4</w:t>
            </w:r>
          </w:p>
        </w:tc>
        <w:tc>
          <w:tcPr>
            <w:tcW w:w="0" w:type="auto"/>
            <w:vAlign w:val="center"/>
          </w:tcPr>
          <w:p>
            <w:pPr>
              <w:pStyle w:val="aff3"/>
            </w:pPr>
            <w:r>
              <w:t>Положение, состояние и управление электроприводной ЗРА</w:t>
            </w:r>
          </w:p>
        </w:tc>
        <w:tc>
          <w:tcPr>
            <w:tcW w:w="0" w:type="auto"/>
            <w:vAlign w:val="center"/>
          </w:tcPr>
          <w:p>
            <w:pPr>
              <w:pStyle w:val="aff3"/>
              <w:rPr>
                <w:lang w:val="en-US"/>
              </w:rPr>
            </w:pPr>
            <w:r>
              <w:t xml:space="preserve">N1, </w:t>
            </w:r>
            <w:r>
              <w:rPr>
                <w:lang w:val="en-US"/>
              </w:rPr>
              <w:t>N2</w:t>
            </w:r>
            <w:r>
              <w:t xml:space="preserve">, </w:t>
            </w:r>
            <w:r>
              <w:rPr>
                <w:lang w:val="en-US"/>
              </w:rPr>
              <w:t>N3, N4, N5</w:t>
            </w:r>
          </w:p>
        </w:tc>
        <w:tc>
          <w:tcPr>
            <w:tcW w:w="0" w:type="auto"/>
            <w:tcBorders>
              <w:right w:val="single" w:sz="12" w:space="0" w:color="auto"/>
            </w:tcBorders>
            <w:vAlign w:val="center"/>
          </w:tcPr>
          <w:p>
            <w:pPr>
              <w:pStyle w:val="aff3"/>
            </w:pPr>
            <w:r>
              <w:t>У, С</w:t>
            </w:r>
          </w:p>
        </w:tc>
      </w:tr>
      <w:tr>
        <w:trPr>
          <w:trHeight w:val="20"/>
        </w:trPr>
        <w:tc>
          <w:tcPr>
            <w:tcW w:w="0" w:type="auto"/>
            <w:tcBorders>
              <w:left w:val="single" w:sz="12" w:space="0" w:color="auto"/>
            </w:tcBorders>
          </w:tcPr>
          <w:p>
            <w:pPr>
              <w:pStyle w:val="aff3"/>
            </w:pPr>
            <w:r>
              <w:t>5</w:t>
            </w:r>
          </w:p>
        </w:tc>
        <w:tc>
          <w:tcPr>
            <w:tcW w:w="0" w:type="auto"/>
            <w:vAlign w:val="center"/>
          </w:tcPr>
          <w:p>
            <w:pPr>
              <w:pStyle w:val="aff3"/>
            </w:pPr>
            <w:r>
              <w:t>Температура в резервуаре</w:t>
            </w:r>
          </w:p>
        </w:tc>
        <w:tc>
          <w:tcPr>
            <w:tcW w:w="0" w:type="auto"/>
            <w:vAlign w:val="center"/>
          </w:tcPr>
          <w:p>
            <w:pPr>
              <w:pStyle w:val="aff3"/>
            </w:pPr>
            <w:r>
              <w:t>T1</w:t>
            </w:r>
          </w:p>
        </w:tc>
        <w:tc>
          <w:tcPr>
            <w:tcW w:w="0" w:type="auto"/>
            <w:tcBorders>
              <w:right w:val="single" w:sz="12" w:space="0" w:color="auto"/>
            </w:tcBorders>
            <w:vAlign w:val="center"/>
          </w:tcPr>
          <w:p>
            <w:pPr>
              <w:pStyle w:val="aff3"/>
            </w:pPr>
            <w:r>
              <w:t>Ид, Р***</w:t>
            </w:r>
          </w:p>
        </w:tc>
      </w:tr>
      <w:tr>
        <w:trPr>
          <w:trHeight w:val="20"/>
        </w:trPr>
        <w:tc>
          <w:tcPr>
            <w:tcW w:w="0" w:type="auto"/>
            <w:tcBorders>
              <w:left w:val="single" w:sz="12" w:space="0" w:color="auto"/>
            </w:tcBorders>
          </w:tcPr>
          <w:p>
            <w:pPr>
              <w:pStyle w:val="aff3"/>
            </w:pPr>
            <w:r>
              <w:t>6</w:t>
            </w:r>
          </w:p>
        </w:tc>
        <w:tc>
          <w:tcPr>
            <w:tcW w:w="0" w:type="auto"/>
            <w:vAlign w:val="center"/>
          </w:tcPr>
          <w:p>
            <w:pPr>
              <w:pStyle w:val="aff3"/>
            </w:pPr>
            <w:r>
              <w:t>Давление в резервуаре (изб.)</w:t>
            </w:r>
          </w:p>
        </w:tc>
        <w:tc>
          <w:tcPr>
            <w:tcW w:w="0" w:type="auto"/>
            <w:vAlign w:val="center"/>
          </w:tcPr>
          <w:p>
            <w:pPr>
              <w:pStyle w:val="aff3"/>
            </w:pPr>
            <w:r>
              <w:t>P1</w:t>
            </w:r>
          </w:p>
        </w:tc>
        <w:tc>
          <w:tcPr>
            <w:tcW w:w="0" w:type="auto"/>
            <w:tcBorders>
              <w:right w:val="single" w:sz="12" w:space="0" w:color="auto"/>
            </w:tcBorders>
            <w:vAlign w:val="center"/>
          </w:tcPr>
          <w:p>
            <w:pPr>
              <w:pStyle w:val="aff3"/>
            </w:pPr>
            <w:r>
              <w:t>Ид, С</w:t>
            </w:r>
          </w:p>
        </w:tc>
      </w:tr>
      <w:tr>
        <w:trPr>
          <w:trHeight w:val="20"/>
        </w:trPr>
        <w:tc>
          <w:tcPr>
            <w:tcW w:w="0" w:type="auto"/>
            <w:tcBorders>
              <w:left w:val="single" w:sz="12" w:space="0" w:color="auto"/>
            </w:tcBorders>
          </w:tcPr>
          <w:p>
            <w:pPr>
              <w:pStyle w:val="aff3"/>
            </w:pPr>
            <w:r>
              <w:t>7</w:t>
            </w:r>
          </w:p>
        </w:tc>
        <w:tc>
          <w:tcPr>
            <w:tcW w:w="0" w:type="auto"/>
            <w:vAlign w:val="center"/>
          </w:tcPr>
          <w:p>
            <w:pPr>
              <w:pStyle w:val="aff3"/>
            </w:pPr>
            <w:r>
              <w:t>Пожар в резервуаре</w:t>
            </w:r>
          </w:p>
        </w:tc>
        <w:tc>
          <w:tcPr>
            <w:tcW w:w="0" w:type="auto"/>
            <w:vAlign w:val="center"/>
          </w:tcPr>
          <w:p>
            <w:pPr>
              <w:pStyle w:val="aff3"/>
            </w:pPr>
            <w:r>
              <w:t>N7</w:t>
            </w:r>
          </w:p>
        </w:tc>
        <w:tc>
          <w:tcPr>
            <w:tcW w:w="0" w:type="auto"/>
            <w:tcBorders>
              <w:right w:val="single" w:sz="12" w:space="0" w:color="auto"/>
            </w:tcBorders>
            <w:vAlign w:val="center"/>
          </w:tcPr>
          <w:p>
            <w:pPr>
              <w:pStyle w:val="aff3"/>
            </w:pPr>
            <w:r>
              <w:t>С, Ф, З*</w:t>
            </w:r>
          </w:p>
        </w:tc>
      </w:tr>
      <w:tr>
        <w:trPr>
          <w:trHeight w:val="20"/>
        </w:trPr>
        <w:tc>
          <w:tcPr>
            <w:tcW w:w="0" w:type="auto"/>
            <w:tcBorders>
              <w:left w:val="single" w:sz="12" w:space="0" w:color="auto"/>
            </w:tcBorders>
          </w:tcPr>
          <w:p>
            <w:pPr>
              <w:pStyle w:val="aff3"/>
            </w:pPr>
            <w:r>
              <w:t>8</w:t>
            </w:r>
          </w:p>
        </w:tc>
        <w:tc>
          <w:tcPr>
            <w:tcW w:w="0" w:type="auto"/>
            <w:vAlign w:val="center"/>
          </w:tcPr>
          <w:p>
            <w:pPr>
              <w:pStyle w:val="aff3"/>
            </w:pPr>
            <w:r>
              <w:t>Т</w:t>
            </w:r>
            <w:r>
              <w:rPr>
                <w:lang w:val="en-US"/>
              </w:rPr>
              <w:t>емператур</w:t>
            </w:r>
            <w:r>
              <w:t>а</w:t>
            </w:r>
            <w:r>
              <w:rPr>
                <w:lang w:val="en-US"/>
              </w:rPr>
              <w:t xml:space="preserve"> теплоносителя</w:t>
            </w:r>
            <w:r>
              <w:t>****</w:t>
            </w:r>
          </w:p>
        </w:tc>
        <w:tc>
          <w:tcPr>
            <w:tcW w:w="0" w:type="auto"/>
            <w:vAlign w:val="center"/>
          </w:tcPr>
          <w:p>
            <w:pPr>
              <w:pStyle w:val="aff3"/>
            </w:pPr>
            <w:r>
              <w:t>Т2</w:t>
            </w:r>
          </w:p>
        </w:tc>
        <w:tc>
          <w:tcPr>
            <w:tcW w:w="0" w:type="auto"/>
            <w:tcBorders>
              <w:right w:val="single" w:sz="12" w:space="0" w:color="auto"/>
            </w:tcBorders>
            <w:vAlign w:val="center"/>
          </w:tcPr>
          <w:p>
            <w:pPr>
              <w:pStyle w:val="aff3"/>
            </w:pPr>
            <w:r>
              <w:t>Ид, Им</w:t>
            </w:r>
          </w:p>
        </w:tc>
      </w:tr>
      <w:tr>
        <w:trPr>
          <w:trHeight w:val="20"/>
        </w:trPr>
        <w:tc>
          <w:tcPr>
            <w:tcW w:w="0" w:type="auto"/>
            <w:tcBorders>
              <w:left w:val="single" w:sz="12" w:space="0" w:color="auto"/>
            </w:tcBorders>
          </w:tcPr>
          <w:p>
            <w:pPr>
              <w:pStyle w:val="aff3"/>
            </w:pPr>
            <w:r>
              <w:t>9</w:t>
            </w:r>
          </w:p>
        </w:tc>
        <w:tc>
          <w:tcPr>
            <w:tcW w:w="0" w:type="auto"/>
            <w:vAlign w:val="center"/>
          </w:tcPr>
          <w:p>
            <w:pPr>
              <w:pStyle w:val="aff3"/>
            </w:pPr>
            <w:r>
              <w:t>Давление теплоносителя на входе****</w:t>
            </w:r>
          </w:p>
        </w:tc>
        <w:tc>
          <w:tcPr>
            <w:tcW w:w="0" w:type="auto"/>
            <w:vAlign w:val="center"/>
          </w:tcPr>
          <w:p>
            <w:pPr>
              <w:pStyle w:val="aff3"/>
            </w:pPr>
            <w:r>
              <w:t>Р2</w:t>
            </w:r>
          </w:p>
        </w:tc>
        <w:tc>
          <w:tcPr>
            <w:tcW w:w="0" w:type="auto"/>
            <w:tcBorders>
              <w:right w:val="single" w:sz="12" w:space="0" w:color="auto"/>
            </w:tcBorders>
            <w:vAlign w:val="center"/>
          </w:tcPr>
          <w:p>
            <w:pPr>
              <w:pStyle w:val="aff3"/>
            </w:pPr>
            <w:r>
              <w:t>Ид, Им</w:t>
            </w:r>
          </w:p>
        </w:tc>
      </w:tr>
      <w:tr>
        <w:trPr>
          <w:trHeight w:val="20"/>
        </w:trPr>
        <w:tc>
          <w:tcPr>
            <w:tcW w:w="0" w:type="auto"/>
            <w:tcBorders>
              <w:left w:val="single" w:sz="12" w:space="0" w:color="auto"/>
            </w:tcBorders>
          </w:tcPr>
          <w:p>
            <w:pPr>
              <w:pStyle w:val="aff3"/>
            </w:pPr>
            <w:r>
              <w:t>10</w:t>
            </w:r>
          </w:p>
        </w:tc>
        <w:tc>
          <w:tcPr>
            <w:tcW w:w="0" w:type="auto"/>
            <w:vAlign w:val="center"/>
          </w:tcPr>
          <w:p>
            <w:pPr>
              <w:pStyle w:val="aff3"/>
            </w:pPr>
            <w:r>
              <w:t>Давление теплоносителя на выходе****</w:t>
            </w:r>
          </w:p>
        </w:tc>
        <w:tc>
          <w:tcPr>
            <w:tcW w:w="0" w:type="auto"/>
            <w:vAlign w:val="center"/>
          </w:tcPr>
          <w:p>
            <w:pPr>
              <w:pStyle w:val="aff3"/>
            </w:pPr>
            <w:r>
              <w:t>Р4</w:t>
            </w:r>
          </w:p>
        </w:tc>
        <w:tc>
          <w:tcPr>
            <w:tcW w:w="0" w:type="auto"/>
            <w:tcBorders>
              <w:right w:val="single" w:sz="12" w:space="0" w:color="auto"/>
            </w:tcBorders>
            <w:vAlign w:val="center"/>
          </w:tcPr>
          <w:p>
            <w:pPr>
              <w:pStyle w:val="aff3"/>
            </w:pPr>
            <w:r>
              <w:t>Ид, Им</w:t>
            </w:r>
          </w:p>
        </w:tc>
      </w:tr>
      <w:tr>
        <w:trPr>
          <w:trHeight w:val="20"/>
        </w:trPr>
        <w:tc>
          <w:tcPr>
            <w:tcW w:w="0" w:type="auto"/>
            <w:tcBorders>
              <w:left w:val="single" w:sz="12" w:space="0" w:color="auto"/>
            </w:tcBorders>
          </w:tcPr>
          <w:p>
            <w:pPr>
              <w:pStyle w:val="aff3"/>
            </w:pPr>
            <w:r>
              <w:t>11</w:t>
            </w:r>
          </w:p>
        </w:tc>
        <w:tc>
          <w:tcPr>
            <w:tcW w:w="0" w:type="auto"/>
            <w:vAlign w:val="center"/>
          </w:tcPr>
          <w:p>
            <w:pPr>
              <w:pStyle w:val="aff3"/>
            </w:pPr>
            <w:r>
              <w:t>Устройство для размыва донных отложений**</w:t>
            </w:r>
          </w:p>
        </w:tc>
        <w:tc>
          <w:tcPr>
            <w:tcW w:w="0" w:type="auto"/>
            <w:vAlign w:val="center"/>
          </w:tcPr>
          <w:p>
            <w:pPr>
              <w:pStyle w:val="aff3"/>
            </w:pPr>
            <w:r>
              <w:rPr>
                <w:lang w:val="en-US"/>
              </w:rPr>
              <w:t>N6</w:t>
            </w:r>
          </w:p>
        </w:tc>
        <w:tc>
          <w:tcPr>
            <w:tcW w:w="0" w:type="auto"/>
            <w:tcBorders>
              <w:right w:val="single" w:sz="12" w:space="0" w:color="auto"/>
            </w:tcBorders>
            <w:vAlign w:val="center"/>
          </w:tcPr>
          <w:p>
            <w:pPr>
              <w:pStyle w:val="aff3"/>
            </w:pPr>
            <w:r>
              <w:t>У, С</w:t>
            </w:r>
          </w:p>
        </w:tc>
      </w:tr>
      <w:tr>
        <w:trPr>
          <w:trHeight w:val="20"/>
        </w:trPr>
        <w:tc>
          <w:tcPr>
            <w:tcW w:w="0" w:type="auto"/>
            <w:tcBorders>
              <w:left w:val="single" w:sz="12" w:space="0" w:color="auto"/>
            </w:tcBorders>
          </w:tcPr>
          <w:p>
            <w:pPr>
              <w:pStyle w:val="aff3"/>
            </w:pPr>
            <w:r>
              <w:t>12</w:t>
            </w:r>
          </w:p>
        </w:tc>
        <w:tc>
          <w:tcPr>
            <w:tcW w:w="0" w:type="auto"/>
            <w:vAlign w:val="center"/>
          </w:tcPr>
          <w:p>
            <w:pPr>
              <w:pStyle w:val="aff3"/>
            </w:pPr>
            <w:r>
              <w:t xml:space="preserve">Давление на трубопроводе подачи паров нефти от </w:t>
            </w:r>
            <w:r>
              <w:t>резервуара вертикального</w:t>
            </w:r>
            <w:r>
              <w:t xml:space="preserve"> (газоуравнительная линия)****</w:t>
            </w:r>
          </w:p>
        </w:tc>
        <w:tc>
          <w:tcPr>
            <w:tcW w:w="0" w:type="auto"/>
            <w:vAlign w:val="center"/>
          </w:tcPr>
          <w:p>
            <w:pPr>
              <w:pStyle w:val="aff3"/>
            </w:pPr>
            <w:r>
              <w:t>Р3</w:t>
            </w:r>
          </w:p>
        </w:tc>
        <w:tc>
          <w:tcPr>
            <w:tcW w:w="0" w:type="auto"/>
            <w:tcBorders>
              <w:right w:val="single" w:sz="12" w:space="0" w:color="auto"/>
            </w:tcBorders>
            <w:vAlign w:val="center"/>
          </w:tcPr>
          <w:p>
            <w:pPr>
              <w:pStyle w:val="aff3"/>
            </w:pPr>
            <w:r>
              <w:t>Ид, Р</w:t>
            </w:r>
          </w:p>
        </w:tc>
      </w:tr>
      <w:tr>
        <w:trPr>
          <w:trHeight w:val="20"/>
        </w:trPr>
        <w:tc>
          <w:tcPr>
            <w:tcW w:w="0" w:type="auto"/>
            <w:tcBorders>
              <w:left w:val="single" w:sz="12" w:space="0" w:color="auto"/>
            </w:tcBorders>
          </w:tcPr>
          <w:p>
            <w:pPr>
              <w:pStyle w:val="aff3"/>
            </w:pPr>
            <w:r>
              <w:t>13</w:t>
            </w:r>
          </w:p>
        </w:tc>
        <w:tc>
          <w:tcPr>
            <w:tcW w:w="0" w:type="auto"/>
            <w:vAlign w:val="center"/>
          </w:tcPr>
          <w:p>
            <w:pPr>
              <w:pStyle w:val="aff3"/>
            </w:pPr>
            <w:r>
              <w:t>Загазованность площадки резервуара</w:t>
            </w:r>
          </w:p>
        </w:tc>
        <w:tc>
          <w:tcPr>
            <w:tcW w:w="0" w:type="auto"/>
            <w:vAlign w:val="center"/>
          </w:tcPr>
          <w:p>
            <w:pPr>
              <w:pStyle w:val="aff3"/>
            </w:pPr>
            <w:r>
              <w:rPr>
                <w:lang w:val="en-US"/>
              </w:rPr>
              <w:t>A</w:t>
            </w:r>
            <w:r>
              <w:t>1</w:t>
            </w:r>
          </w:p>
        </w:tc>
        <w:tc>
          <w:tcPr>
            <w:tcW w:w="0" w:type="auto"/>
            <w:tcBorders>
              <w:right w:val="single" w:sz="12" w:space="0" w:color="auto"/>
            </w:tcBorders>
            <w:vAlign w:val="center"/>
          </w:tcPr>
          <w:p>
            <w:pPr>
              <w:pStyle w:val="aff3"/>
            </w:pPr>
            <w:r>
              <w:t>Ид, С, Ф, З*</w:t>
            </w:r>
          </w:p>
        </w:tc>
      </w:tr>
      <w:tr>
        <w:trPr>
          <w:trHeight w:val="20"/>
        </w:trPr>
        <w:tc>
          <w:tcPr>
            <w:tcW w:w="0" w:type="auto"/>
            <w:tcBorders>
              <w:left w:val="single" w:sz="12" w:space="0" w:color="auto"/>
            </w:tcBorders>
          </w:tcPr>
          <w:p>
            <w:pPr>
              <w:pStyle w:val="aff3"/>
            </w:pPr>
            <w:r>
              <w:t>14</w:t>
            </w:r>
          </w:p>
        </w:tc>
        <w:tc>
          <w:tcPr>
            <w:tcW w:w="0" w:type="auto"/>
          </w:tcPr>
          <w:p>
            <w:pPr>
              <w:pStyle w:val="aff3"/>
            </w:pPr>
            <w:r>
              <w:t>Давление гидростатическое***</w:t>
            </w:r>
          </w:p>
        </w:tc>
        <w:tc>
          <w:tcPr>
            <w:tcW w:w="0" w:type="auto"/>
          </w:tcPr>
          <w:p>
            <w:pPr>
              <w:pStyle w:val="aff3"/>
              <w:rPr>
                <w:lang w:val="en-US"/>
              </w:rPr>
            </w:pPr>
            <w:r>
              <w:t>Р5</w:t>
            </w:r>
          </w:p>
        </w:tc>
        <w:tc>
          <w:tcPr>
            <w:tcW w:w="0" w:type="auto"/>
            <w:tcBorders>
              <w:right w:val="single" w:sz="12" w:space="0" w:color="auto"/>
            </w:tcBorders>
          </w:tcPr>
          <w:p>
            <w:pPr>
              <w:pStyle w:val="aff3"/>
            </w:pPr>
            <w:r>
              <w:t>Ид</w:t>
            </w:r>
          </w:p>
        </w:tc>
      </w:tr>
      <w:tr>
        <w:trPr>
          <w:trHeight w:val="20"/>
        </w:trPr>
        <w:tc>
          <w:tcPr>
            <w:tcW w:w="0" w:type="auto"/>
            <w:tcBorders>
              <w:left w:val="single" w:sz="12" w:space="0" w:color="auto"/>
              <w:bottom w:val="single" w:sz="12" w:space="0" w:color="auto"/>
            </w:tcBorders>
          </w:tcPr>
          <w:p>
            <w:pPr>
              <w:pStyle w:val="aff3"/>
            </w:pPr>
            <w:r>
              <w:t>15</w:t>
            </w:r>
          </w:p>
        </w:tc>
        <w:tc>
          <w:tcPr>
            <w:tcW w:w="0" w:type="auto"/>
            <w:tcBorders>
              <w:bottom w:val="single" w:sz="12" w:space="0" w:color="auto"/>
            </w:tcBorders>
          </w:tcPr>
          <w:p>
            <w:pPr>
              <w:pStyle w:val="aff3"/>
            </w:pPr>
            <w:r>
              <w:t>Давление газовой шапки***</w:t>
            </w:r>
          </w:p>
        </w:tc>
        <w:tc>
          <w:tcPr>
            <w:tcW w:w="0" w:type="auto"/>
            <w:tcBorders>
              <w:bottom w:val="single" w:sz="12" w:space="0" w:color="auto"/>
            </w:tcBorders>
          </w:tcPr>
          <w:p>
            <w:pPr>
              <w:pStyle w:val="aff3"/>
              <w:rPr>
                <w:lang w:val="en-US"/>
              </w:rPr>
            </w:pPr>
            <w:r>
              <w:t>Р6</w:t>
            </w:r>
          </w:p>
        </w:tc>
        <w:tc>
          <w:tcPr>
            <w:tcW w:w="0" w:type="auto"/>
            <w:tcBorders>
              <w:bottom w:val="single" w:sz="12" w:space="0" w:color="auto"/>
              <w:right w:val="single" w:sz="12" w:space="0" w:color="auto"/>
            </w:tcBorders>
          </w:tcPr>
          <w:p>
            <w:pPr>
              <w:pStyle w:val="aff3"/>
            </w:pPr>
            <w:r>
              <w:t>Ид</w:t>
            </w:r>
          </w:p>
        </w:tc>
      </w:tr>
    </w:tbl>
    <w:p>
      <w:pPr>
        <w:rPr>
          <w:lang w:eastAsia="ru-RU"/>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 арматурой, отключении и запрете пуска насосного оборудования (в случае подачи нефти в/из резервуара) и др.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 </w:t>
      </w:r>
      <w:r>
        <w:rPr>
          <w:i/>
          <w:sz w:val="24"/>
          <w:szCs w:val="24"/>
        </w:rPr>
        <w:t>Функция защиты реализуется путем автоматического отключения системы размыва донных отложений. Необходимость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Необходимость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При наличии системы водяного обогрева резервуара.</w:t>
      </w:r>
    </w:p>
    <w:p>
      <w:pPr>
        <w:pStyle w:val="aff3"/>
        <w:jc w:val="both"/>
        <w:rPr>
          <w:i/>
          <w:sz w:val="24"/>
          <w:szCs w:val="24"/>
        </w:rPr>
      </w:pPr>
    </w:p>
    <w:bookmarkStart w:id="476" w:name="_Ref3135001"/>
    <w:p>
      <w:pPr>
        <w:pStyle w:val="aff6"/>
      </w:pPr>
      <w:r>
        <w:object w:dxaOrig="10396" w:dyaOrig="7396">
          <v:shape id="_x0000_i1090" type="#_x0000_t75" style="width:468pt;height:329.25pt" o:ole="">
            <v:imagedata r:id="rId190" o:title=""/>
          </v:shape>
          <o:OLEObject Type="Embed" ProgID="Visio.Drawing.15" ShapeID="_x0000_i1090" DrawAspect="Content" ObjectID="_1638793780" r:id="rId191"/>
        </w:object>
      </w:r>
    </w:p>
    <w:p>
      <w:pPr>
        <w:pStyle w:val="aff6"/>
        <w:spacing w:before="60"/>
      </w:pPr>
      <w:bookmarkStart w:id="477" w:name="_Ref16080840"/>
      <w:r>
        <w:t xml:space="preserve">Рис. </w:t>
      </w:r>
      <w:r>
        <w:rPr>
          <w:noProof/>
        </w:rPr>
        <w:fldChar w:fldCharType="begin"/>
      </w:r>
      <w:r>
        <w:rPr>
          <w:noProof/>
        </w:rPr>
        <w:instrText xml:space="preserve"> SEQ Рисунок \* ARABIC </w:instrText>
      </w:r>
      <w:r>
        <w:rPr>
          <w:noProof/>
        </w:rPr>
        <w:fldChar w:fldCharType="separate"/>
      </w:r>
      <w:r>
        <w:rPr>
          <w:noProof/>
        </w:rPr>
        <w:t>70</w:t>
      </w:r>
      <w:r>
        <w:rPr>
          <w:noProof/>
        </w:rPr>
        <w:fldChar w:fldCharType="end"/>
      </w:r>
      <w:bookmarkEnd w:id="476"/>
      <w:bookmarkEnd w:id="477"/>
      <w:r>
        <w:t xml:space="preserve"> Объем автоматизации </w:t>
      </w:r>
      <w:r>
        <w:t xml:space="preserve">резервуара вертикального </w:t>
      </w:r>
      <w:r>
        <w:t>«</w:t>
      </w:r>
      <w:r>
        <w:t>технологического</w:t>
      </w:r>
      <w:r>
        <w:t>»</w:t>
      </w:r>
      <w:r>
        <w:t>/</w:t>
      </w:r>
      <w:r>
        <w:t>«</w:t>
      </w:r>
      <w:r>
        <w:t>товарной нефти</w:t>
      </w:r>
      <w:r>
        <w:t>»</w:t>
      </w:r>
    </w:p>
    <w:p>
      <w:pPr>
        <w:rPr>
          <w:lang w:eastAsia="ru-RU"/>
        </w:rPr>
      </w:pPr>
    </w:p>
    <w:p>
      <w:pPr>
        <w:rPr>
          <w:lang w:eastAsia="ru-RU"/>
        </w:rPr>
      </w:pPr>
    </w:p>
    <w:p>
      <w:pPr>
        <w:pStyle w:val="40"/>
        <w:numPr>
          <w:ilvl w:val="3"/>
          <w:numId w:val="14"/>
        </w:numPr>
        <w:tabs>
          <w:tab w:val="clear" w:pos="0"/>
          <w:tab w:val="left" w:pos="851"/>
        </w:tabs>
        <w:ind w:left="0" w:firstLine="0"/>
      </w:pPr>
      <w:r>
        <w:rPr>
          <w:caps w:val="0"/>
        </w:rPr>
        <w:t>РЕЗЕРВУАР ВЕРТИКАЛЬНЫЙ «ПЛАСТОВОЙ ВОДЫ»</w:t>
      </w:r>
    </w:p>
    <w:p>
      <w:pPr>
        <w:rPr>
          <w:lang w:eastAsia="ru-RU"/>
        </w:rPr>
      </w:pPr>
    </w:p>
    <w:p>
      <w:r>
        <w:t>В Таблице</w:t>
      </w:r>
      <w:r>
        <w:t xml:space="preserve"> </w:t>
      </w:r>
      <w:r>
        <w:fldChar w:fldCharType="begin"/>
      </w:r>
      <w:r>
        <w:instrText xml:space="preserve"> REF _Ref3135600</w:instrText>
      </w:r>
      <w:r>
        <w:instrText xml:space="preserve"> \# 0 \h  \* MERGEFORMAT </w:instrText>
      </w:r>
      <w:r>
        <w:fldChar w:fldCharType="separate"/>
      </w:r>
      <w:r>
        <w:t>74</w:t>
      </w:r>
      <w:r>
        <w:fldChar w:fldCharType="end"/>
      </w:r>
      <w:r>
        <w:t xml:space="preserve"> и </w:t>
      </w:r>
      <w:r>
        <w:t xml:space="preserve">на </w:t>
      </w:r>
      <w:r>
        <w:t>рисунк</w:t>
      </w:r>
      <w:r>
        <w:t>е</w:t>
      </w:r>
      <w:r>
        <w:t xml:space="preserve"> </w:t>
      </w:r>
      <w:r>
        <w:fldChar w:fldCharType="begin"/>
      </w:r>
      <w:r>
        <w:instrText xml:space="preserve"> REF _Ref16080868</w:instrText>
      </w:r>
      <w:r>
        <w:instrText xml:space="preserve"> \# 0 \h  \* MERGEFORMAT </w:instrText>
      </w:r>
      <w:r>
        <w:fldChar w:fldCharType="separate"/>
      </w:r>
      <w:r>
        <w:t>71</w:t>
      </w:r>
      <w:r>
        <w:fldChar w:fldCharType="end"/>
      </w:r>
      <w:r>
        <w:t xml:space="preserve"> </w:t>
      </w:r>
      <w:r>
        <w:t>приведен</w:t>
      </w:r>
      <w:r>
        <w:t xml:space="preserve"> объ</w:t>
      </w:r>
      <w:r>
        <w:t>е</w:t>
      </w:r>
      <w:r>
        <w:t>м автоматизации резервуара вертикального «пластовой воды».</w:t>
      </w:r>
    </w:p>
    <w:p/>
    <w:p>
      <w:pPr>
        <w:pStyle w:val="af6"/>
        <w:spacing w:after="0"/>
      </w:pPr>
      <w:bookmarkStart w:id="478" w:name="_Ref3135600"/>
      <w:r>
        <w:t xml:space="preserve">Таблица </w:t>
      </w:r>
      <w:r>
        <w:rPr>
          <w:noProof/>
        </w:rPr>
        <w:fldChar w:fldCharType="begin"/>
      </w:r>
      <w:r>
        <w:rPr>
          <w:noProof/>
        </w:rPr>
        <w:instrText xml:space="preserve"> SEQ Таблица \* ARABIC </w:instrText>
      </w:r>
      <w:r>
        <w:rPr>
          <w:noProof/>
        </w:rPr>
        <w:fldChar w:fldCharType="separate"/>
      </w:r>
      <w:r>
        <w:rPr>
          <w:noProof/>
        </w:rPr>
        <w:t>74</w:t>
      </w:r>
      <w:r>
        <w:rPr>
          <w:noProof/>
        </w:rPr>
        <w:fldChar w:fldCharType="end"/>
      </w:r>
      <w:bookmarkEnd w:id="478"/>
    </w:p>
    <w:p>
      <w:pPr>
        <w:pStyle w:val="af6"/>
      </w:pPr>
      <w:r>
        <w:t xml:space="preserve">Объем автоматизации резервуара вертикального </w:t>
      </w:r>
      <w:r>
        <w:t>«</w:t>
      </w:r>
      <w:r>
        <w:t>пластовой воды</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
        <w:gridCol w:w="4399"/>
        <w:gridCol w:w="2020"/>
        <w:gridCol w:w="2598"/>
      </w:tblGrid>
      <w:tr>
        <w:trPr>
          <w:trHeight w:val="20"/>
          <w:tblHeader/>
        </w:trPr>
        <w:tc>
          <w:tcPr>
            <w:tcW w:w="425"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223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02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131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425" w:type="pct"/>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2232" w:type="pct"/>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1025"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1318" w:type="pct"/>
            <w:tcBorders>
              <w:top w:val="single" w:sz="12" w:space="0" w:color="auto"/>
              <w:left w:val="single" w:sz="6" w:space="0" w:color="auto"/>
              <w:bottom w:val="single" w:sz="12" w:space="0" w:color="auto"/>
              <w:right w:val="single" w:sz="12" w:space="0" w:color="auto"/>
            </w:tcBorders>
            <w:shd w:val="clear" w:color="auto" w:fill="FFD200"/>
          </w:tcPr>
          <w:p>
            <w:pPr>
              <w:pStyle w:val="1b"/>
            </w:pPr>
            <w:r>
              <w:t>4</w:t>
            </w:r>
          </w:p>
        </w:tc>
      </w:tr>
      <w:tr>
        <w:trPr>
          <w:trHeight w:val="20"/>
        </w:trPr>
        <w:tc>
          <w:tcPr>
            <w:tcW w:w="425" w:type="pct"/>
            <w:tcBorders>
              <w:top w:val="single" w:sz="12" w:space="0" w:color="auto"/>
              <w:left w:val="single" w:sz="12" w:space="0" w:color="auto"/>
              <w:bottom w:val="single" w:sz="6" w:space="0" w:color="auto"/>
            </w:tcBorders>
          </w:tcPr>
          <w:p>
            <w:pPr>
              <w:pStyle w:val="aff3"/>
            </w:pPr>
            <w:r>
              <w:t>1</w:t>
            </w:r>
          </w:p>
        </w:tc>
        <w:tc>
          <w:tcPr>
            <w:tcW w:w="2232" w:type="pct"/>
            <w:tcBorders>
              <w:top w:val="single" w:sz="12" w:space="0" w:color="auto"/>
              <w:bottom w:val="single" w:sz="6" w:space="0" w:color="auto"/>
            </w:tcBorders>
          </w:tcPr>
          <w:p>
            <w:pPr>
              <w:pStyle w:val="aff3"/>
            </w:pPr>
            <w:r>
              <w:t>Уровень жидкости, текущий</w:t>
            </w:r>
          </w:p>
        </w:tc>
        <w:tc>
          <w:tcPr>
            <w:tcW w:w="1025" w:type="pct"/>
            <w:tcBorders>
              <w:top w:val="single" w:sz="12" w:space="0" w:color="auto"/>
              <w:bottom w:val="single" w:sz="6" w:space="0" w:color="auto"/>
            </w:tcBorders>
            <w:vAlign w:val="center"/>
          </w:tcPr>
          <w:p>
            <w:pPr>
              <w:pStyle w:val="aff3"/>
            </w:pPr>
            <w:r>
              <w:t>L1</w:t>
            </w:r>
          </w:p>
        </w:tc>
        <w:tc>
          <w:tcPr>
            <w:tcW w:w="1318" w:type="pct"/>
            <w:tcBorders>
              <w:top w:val="single" w:sz="12" w:space="0" w:color="auto"/>
              <w:bottom w:val="single" w:sz="6" w:space="0" w:color="auto"/>
              <w:right w:val="single" w:sz="12" w:space="0" w:color="auto"/>
            </w:tcBorders>
            <w:vAlign w:val="center"/>
          </w:tcPr>
          <w:p>
            <w:pPr>
              <w:pStyle w:val="aff3"/>
            </w:pPr>
            <w:r>
              <w:t>Ид, Им, С, З*</w:t>
            </w:r>
          </w:p>
        </w:tc>
      </w:tr>
      <w:tr>
        <w:trPr>
          <w:trHeight w:val="20"/>
        </w:trPr>
        <w:tc>
          <w:tcPr>
            <w:tcW w:w="425" w:type="pct"/>
            <w:tcBorders>
              <w:top w:val="single" w:sz="6" w:space="0" w:color="auto"/>
              <w:left w:val="single" w:sz="12" w:space="0" w:color="auto"/>
              <w:bottom w:val="single" w:sz="6" w:space="0" w:color="auto"/>
              <w:right w:val="single" w:sz="6" w:space="0" w:color="auto"/>
            </w:tcBorders>
          </w:tcPr>
          <w:p>
            <w:pPr>
              <w:pStyle w:val="aff3"/>
            </w:pPr>
            <w:r>
              <w:t>2</w:t>
            </w:r>
          </w:p>
        </w:tc>
        <w:tc>
          <w:tcPr>
            <w:tcW w:w="2232" w:type="pct"/>
            <w:tcBorders>
              <w:top w:val="single" w:sz="6" w:space="0" w:color="auto"/>
              <w:left w:val="single" w:sz="6" w:space="0" w:color="auto"/>
              <w:bottom w:val="single" w:sz="6" w:space="0" w:color="auto"/>
              <w:right w:val="single" w:sz="6" w:space="0" w:color="auto"/>
            </w:tcBorders>
          </w:tcPr>
          <w:p>
            <w:pPr>
              <w:pStyle w:val="aff3"/>
            </w:pPr>
            <w:r>
              <w:t>Уровень межфазный «нефть-вода»****</w:t>
            </w:r>
          </w:p>
        </w:tc>
        <w:tc>
          <w:tcPr>
            <w:tcW w:w="1025" w:type="pct"/>
            <w:tcBorders>
              <w:top w:val="single" w:sz="6" w:space="0" w:color="auto"/>
              <w:left w:val="single" w:sz="6" w:space="0" w:color="auto"/>
              <w:bottom w:val="single" w:sz="6" w:space="0" w:color="auto"/>
              <w:right w:val="single" w:sz="6" w:space="0" w:color="auto"/>
            </w:tcBorders>
            <w:vAlign w:val="center"/>
          </w:tcPr>
          <w:p>
            <w:pPr>
              <w:pStyle w:val="aff3"/>
              <w:rPr>
                <w:lang w:val="en-US"/>
              </w:rPr>
            </w:pPr>
            <w:r>
              <w:rPr>
                <w:lang w:val="en-US"/>
              </w:rPr>
              <w:t>L2</w:t>
            </w:r>
          </w:p>
        </w:tc>
        <w:tc>
          <w:tcPr>
            <w:tcW w:w="1318" w:type="pct"/>
            <w:tcBorders>
              <w:top w:val="single" w:sz="6" w:space="0" w:color="auto"/>
              <w:left w:val="single" w:sz="6" w:space="0" w:color="auto"/>
              <w:bottom w:val="single" w:sz="6" w:space="0" w:color="auto"/>
              <w:right w:val="single" w:sz="12" w:space="0" w:color="auto"/>
            </w:tcBorders>
            <w:vAlign w:val="center"/>
          </w:tcPr>
          <w:p>
            <w:pPr>
              <w:pStyle w:val="aff3"/>
            </w:pPr>
            <w:r>
              <w:t>ИД, С</w:t>
            </w:r>
          </w:p>
        </w:tc>
      </w:tr>
      <w:tr>
        <w:trPr>
          <w:trHeight w:val="20"/>
        </w:trPr>
        <w:tc>
          <w:tcPr>
            <w:tcW w:w="425" w:type="pct"/>
            <w:tcBorders>
              <w:top w:val="single" w:sz="6" w:space="0" w:color="auto"/>
              <w:left w:val="single" w:sz="12" w:space="0" w:color="auto"/>
              <w:right w:val="single" w:sz="6" w:space="0" w:color="auto"/>
            </w:tcBorders>
          </w:tcPr>
          <w:p>
            <w:pPr>
              <w:pStyle w:val="aff3"/>
              <w:rPr>
                <w:lang w:val="en-US"/>
              </w:rPr>
            </w:pPr>
            <w:r>
              <w:rPr>
                <w:lang w:val="en-US"/>
              </w:rPr>
              <w:t>3</w:t>
            </w:r>
          </w:p>
        </w:tc>
        <w:tc>
          <w:tcPr>
            <w:tcW w:w="2232" w:type="pct"/>
            <w:tcBorders>
              <w:top w:val="single" w:sz="6" w:space="0" w:color="auto"/>
              <w:left w:val="single" w:sz="6" w:space="0" w:color="auto"/>
              <w:right w:val="single" w:sz="6" w:space="0" w:color="auto"/>
            </w:tcBorders>
          </w:tcPr>
          <w:p>
            <w:pPr>
              <w:pStyle w:val="aff3"/>
            </w:pPr>
            <w:r>
              <w:t>Аварийный максимальный уровень жидкости (текущий)</w:t>
            </w:r>
          </w:p>
        </w:tc>
        <w:tc>
          <w:tcPr>
            <w:tcW w:w="1025" w:type="pct"/>
            <w:tcBorders>
              <w:top w:val="single" w:sz="6" w:space="0" w:color="auto"/>
              <w:left w:val="single" w:sz="6" w:space="0" w:color="auto"/>
              <w:right w:val="single" w:sz="6" w:space="0" w:color="auto"/>
            </w:tcBorders>
            <w:vAlign w:val="center"/>
          </w:tcPr>
          <w:p>
            <w:pPr>
              <w:pStyle w:val="aff3"/>
              <w:rPr>
                <w:lang w:val="en-US"/>
              </w:rPr>
            </w:pPr>
            <w:r>
              <w:rPr>
                <w:lang w:val="en-US"/>
              </w:rPr>
              <w:t>L3</w:t>
            </w:r>
          </w:p>
        </w:tc>
        <w:tc>
          <w:tcPr>
            <w:tcW w:w="1318" w:type="pct"/>
            <w:tcBorders>
              <w:top w:val="single" w:sz="6" w:space="0" w:color="auto"/>
              <w:left w:val="single" w:sz="6" w:space="0" w:color="auto"/>
              <w:right w:val="single" w:sz="12" w:space="0" w:color="auto"/>
            </w:tcBorders>
            <w:vAlign w:val="center"/>
          </w:tcPr>
          <w:p>
            <w:pPr>
              <w:pStyle w:val="aff3"/>
              <w:rPr>
                <w:lang w:val="en-US"/>
              </w:rPr>
            </w:pPr>
            <w:r>
              <w:rPr>
                <w:lang w:val="en-US"/>
              </w:rPr>
              <w:t>C</w:t>
            </w:r>
          </w:p>
        </w:tc>
      </w:tr>
      <w:tr>
        <w:trPr>
          <w:trHeight w:val="20"/>
        </w:trPr>
        <w:tc>
          <w:tcPr>
            <w:tcW w:w="425" w:type="pct"/>
            <w:tcBorders>
              <w:left w:val="single" w:sz="12" w:space="0" w:color="auto"/>
            </w:tcBorders>
          </w:tcPr>
          <w:p>
            <w:pPr>
              <w:pStyle w:val="aff3"/>
            </w:pPr>
            <w:r>
              <w:t>4</w:t>
            </w:r>
          </w:p>
        </w:tc>
        <w:tc>
          <w:tcPr>
            <w:tcW w:w="2232" w:type="pct"/>
          </w:tcPr>
          <w:p>
            <w:pPr>
              <w:pStyle w:val="aff3"/>
            </w:pPr>
            <w:r>
              <w:t>Положение, состояние и управление электроприводной ЗРА</w:t>
            </w:r>
            <w:r>
              <w:t xml:space="preserve"> </w:t>
            </w:r>
            <w:r>
              <w:t>(в случае наличия эл.</w:t>
            </w:r>
            <w:r>
              <w:t xml:space="preserve"> </w:t>
            </w:r>
            <w:r>
              <w:t>привода)</w:t>
            </w:r>
          </w:p>
        </w:tc>
        <w:tc>
          <w:tcPr>
            <w:tcW w:w="1025" w:type="pct"/>
            <w:vAlign w:val="center"/>
          </w:tcPr>
          <w:p>
            <w:pPr>
              <w:pStyle w:val="aff3"/>
            </w:pPr>
            <w:r>
              <w:t xml:space="preserve">N1, </w:t>
            </w:r>
            <w:r>
              <w:rPr>
                <w:lang w:val="en-US"/>
              </w:rPr>
              <w:t>N</w:t>
            </w:r>
            <w:r>
              <w:t xml:space="preserve">2, </w:t>
            </w:r>
            <w:r>
              <w:rPr>
                <w:lang w:val="en-US"/>
              </w:rPr>
              <w:t>N</w:t>
            </w:r>
            <w:r>
              <w:t xml:space="preserve">3, </w:t>
            </w:r>
            <w:r>
              <w:rPr>
                <w:lang w:val="en-US"/>
              </w:rPr>
              <w:t>N</w:t>
            </w:r>
            <w:r>
              <w:t>4</w:t>
            </w:r>
          </w:p>
        </w:tc>
        <w:tc>
          <w:tcPr>
            <w:tcW w:w="1318" w:type="pct"/>
            <w:tcBorders>
              <w:right w:val="single" w:sz="12" w:space="0" w:color="auto"/>
            </w:tcBorders>
            <w:vAlign w:val="center"/>
          </w:tcPr>
          <w:p>
            <w:pPr>
              <w:pStyle w:val="aff3"/>
            </w:pPr>
            <w:r>
              <w:t>У, С</w:t>
            </w:r>
          </w:p>
        </w:tc>
      </w:tr>
      <w:tr>
        <w:trPr>
          <w:trHeight w:val="20"/>
        </w:trPr>
        <w:tc>
          <w:tcPr>
            <w:tcW w:w="425" w:type="pct"/>
            <w:tcBorders>
              <w:left w:val="single" w:sz="12" w:space="0" w:color="auto"/>
            </w:tcBorders>
          </w:tcPr>
          <w:p>
            <w:pPr>
              <w:pStyle w:val="aff3"/>
            </w:pPr>
            <w:r>
              <w:t>5</w:t>
            </w:r>
          </w:p>
        </w:tc>
        <w:tc>
          <w:tcPr>
            <w:tcW w:w="2232" w:type="pct"/>
          </w:tcPr>
          <w:p>
            <w:pPr>
              <w:pStyle w:val="aff3"/>
            </w:pPr>
            <w:r>
              <w:t>Температура воды в резервуаре**</w:t>
            </w:r>
          </w:p>
        </w:tc>
        <w:tc>
          <w:tcPr>
            <w:tcW w:w="1025" w:type="pct"/>
            <w:vAlign w:val="center"/>
          </w:tcPr>
          <w:p>
            <w:pPr>
              <w:pStyle w:val="aff3"/>
            </w:pPr>
            <w:r>
              <w:t>T1</w:t>
            </w:r>
          </w:p>
        </w:tc>
        <w:tc>
          <w:tcPr>
            <w:tcW w:w="1318" w:type="pct"/>
            <w:tcBorders>
              <w:right w:val="single" w:sz="12" w:space="0" w:color="auto"/>
            </w:tcBorders>
            <w:vAlign w:val="center"/>
          </w:tcPr>
          <w:p>
            <w:pPr>
              <w:pStyle w:val="aff3"/>
            </w:pPr>
            <w:r>
              <w:t>Ид</w:t>
            </w:r>
          </w:p>
        </w:tc>
      </w:tr>
      <w:tr>
        <w:trPr>
          <w:trHeight w:val="20"/>
        </w:trPr>
        <w:tc>
          <w:tcPr>
            <w:tcW w:w="425" w:type="pct"/>
            <w:tcBorders>
              <w:left w:val="single" w:sz="12" w:space="0" w:color="auto"/>
            </w:tcBorders>
          </w:tcPr>
          <w:p>
            <w:pPr>
              <w:pStyle w:val="aff3"/>
            </w:pPr>
            <w:r>
              <w:t>6</w:t>
            </w:r>
          </w:p>
        </w:tc>
        <w:tc>
          <w:tcPr>
            <w:tcW w:w="2232" w:type="pct"/>
          </w:tcPr>
          <w:p>
            <w:pPr>
              <w:pStyle w:val="aff3"/>
            </w:pPr>
            <w:r>
              <w:t>Давление в резервуаре (изб.)</w:t>
            </w:r>
          </w:p>
        </w:tc>
        <w:tc>
          <w:tcPr>
            <w:tcW w:w="1025" w:type="pct"/>
            <w:vAlign w:val="center"/>
          </w:tcPr>
          <w:p>
            <w:pPr>
              <w:pStyle w:val="aff3"/>
            </w:pPr>
            <w:r>
              <w:t>P1</w:t>
            </w:r>
          </w:p>
        </w:tc>
        <w:tc>
          <w:tcPr>
            <w:tcW w:w="1318" w:type="pct"/>
            <w:tcBorders>
              <w:right w:val="single" w:sz="12" w:space="0" w:color="auto"/>
            </w:tcBorders>
            <w:vAlign w:val="center"/>
          </w:tcPr>
          <w:p>
            <w:pPr>
              <w:pStyle w:val="aff3"/>
            </w:pPr>
            <w:r>
              <w:t>Ид, С</w:t>
            </w:r>
          </w:p>
        </w:tc>
      </w:tr>
      <w:tr>
        <w:trPr>
          <w:trHeight w:val="20"/>
        </w:trPr>
        <w:tc>
          <w:tcPr>
            <w:tcW w:w="425" w:type="pct"/>
            <w:tcBorders>
              <w:left w:val="single" w:sz="12" w:space="0" w:color="auto"/>
            </w:tcBorders>
          </w:tcPr>
          <w:p>
            <w:pPr>
              <w:pStyle w:val="aff3"/>
            </w:pPr>
            <w:r>
              <w:t>7</w:t>
            </w:r>
          </w:p>
        </w:tc>
        <w:tc>
          <w:tcPr>
            <w:tcW w:w="2232" w:type="pct"/>
          </w:tcPr>
          <w:p>
            <w:pPr>
              <w:pStyle w:val="aff3"/>
            </w:pPr>
            <w:r>
              <w:t>Пожар в резервуаре</w:t>
            </w:r>
          </w:p>
        </w:tc>
        <w:tc>
          <w:tcPr>
            <w:tcW w:w="1025" w:type="pct"/>
            <w:vAlign w:val="center"/>
          </w:tcPr>
          <w:p>
            <w:pPr>
              <w:pStyle w:val="aff3"/>
            </w:pPr>
            <w:r>
              <w:t>N5</w:t>
            </w:r>
          </w:p>
        </w:tc>
        <w:tc>
          <w:tcPr>
            <w:tcW w:w="1318" w:type="pct"/>
            <w:tcBorders>
              <w:right w:val="single" w:sz="12" w:space="0" w:color="auto"/>
            </w:tcBorders>
            <w:vAlign w:val="center"/>
          </w:tcPr>
          <w:p>
            <w:pPr>
              <w:pStyle w:val="aff3"/>
            </w:pPr>
            <w:r>
              <w:t>С, З*</w:t>
            </w:r>
          </w:p>
        </w:tc>
      </w:tr>
      <w:tr>
        <w:trPr>
          <w:trHeight w:val="20"/>
        </w:trPr>
        <w:tc>
          <w:tcPr>
            <w:tcW w:w="425" w:type="pct"/>
            <w:tcBorders>
              <w:left w:val="single" w:sz="12" w:space="0" w:color="auto"/>
            </w:tcBorders>
          </w:tcPr>
          <w:p>
            <w:pPr>
              <w:pStyle w:val="aff3"/>
            </w:pPr>
            <w:r>
              <w:t>8</w:t>
            </w:r>
          </w:p>
        </w:tc>
        <w:tc>
          <w:tcPr>
            <w:tcW w:w="2232" w:type="pct"/>
          </w:tcPr>
          <w:p>
            <w:pPr>
              <w:pStyle w:val="aff3"/>
            </w:pPr>
            <w:r>
              <w:t>Т</w:t>
            </w:r>
            <w:r>
              <w:rPr>
                <w:lang w:val="en-US"/>
              </w:rPr>
              <w:t>емператур</w:t>
            </w:r>
            <w:r>
              <w:t>а</w:t>
            </w:r>
            <w:r>
              <w:rPr>
                <w:lang w:val="en-US"/>
              </w:rPr>
              <w:t xml:space="preserve"> теплоносителя</w:t>
            </w:r>
            <w:r>
              <w:t>***</w:t>
            </w:r>
          </w:p>
        </w:tc>
        <w:tc>
          <w:tcPr>
            <w:tcW w:w="1025" w:type="pct"/>
            <w:vAlign w:val="center"/>
          </w:tcPr>
          <w:p>
            <w:pPr>
              <w:pStyle w:val="aff3"/>
            </w:pPr>
            <w:r>
              <w:t>Т2</w:t>
            </w:r>
          </w:p>
        </w:tc>
        <w:tc>
          <w:tcPr>
            <w:tcW w:w="1318" w:type="pct"/>
            <w:tcBorders>
              <w:right w:val="single" w:sz="12" w:space="0" w:color="auto"/>
            </w:tcBorders>
            <w:vAlign w:val="center"/>
          </w:tcPr>
          <w:p>
            <w:pPr>
              <w:pStyle w:val="aff3"/>
            </w:pPr>
            <w:r>
              <w:t>Ид, Им</w:t>
            </w:r>
          </w:p>
        </w:tc>
      </w:tr>
      <w:tr>
        <w:trPr>
          <w:trHeight w:val="20"/>
        </w:trPr>
        <w:tc>
          <w:tcPr>
            <w:tcW w:w="425" w:type="pct"/>
            <w:tcBorders>
              <w:left w:val="single" w:sz="12" w:space="0" w:color="auto"/>
            </w:tcBorders>
          </w:tcPr>
          <w:p>
            <w:pPr>
              <w:pStyle w:val="aff3"/>
            </w:pPr>
            <w:r>
              <w:t>9</w:t>
            </w:r>
          </w:p>
        </w:tc>
        <w:tc>
          <w:tcPr>
            <w:tcW w:w="2232" w:type="pct"/>
          </w:tcPr>
          <w:p>
            <w:pPr>
              <w:pStyle w:val="aff3"/>
            </w:pPr>
            <w:r>
              <w:t>Давление теплоносителя на входе***</w:t>
            </w:r>
          </w:p>
        </w:tc>
        <w:tc>
          <w:tcPr>
            <w:tcW w:w="1025" w:type="pct"/>
            <w:vAlign w:val="center"/>
          </w:tcPr>
          <w:p>
            <w:pPr>
              <w:pStyle w:val="aff3"/>
            </w:pPr>
            <w:r>
              <w:t>Р2</w:t>
            </w:r>
          </w:p>
        </w:tc>
        <w:tc>
          <w:tcPr>
            <w:tcW w:w="1318" w:type="pct"/>
            <w:tcBorders>
              <w:right w:val="single" w:sz="12" w:space="0" w:color="auto"/>
            </w:tcBorders>
            <w:vAlign w:val="center"/>
          </w:tcPr>
          <w:p>
            <w:pPr>
              <w:pStyle w:val="aff3"/>
            </w:pPr>
            <w:r>
              <w:t>Ид, Им</w:t>
            </w:r>
          </w:p>
        </w:tc>
      </w:tr>
      <w:tr>
        <w:trPr>
          <w:trHeight w:val="20"/>
        </w:trPr>
        <w:tc>
          <w:tcPr>
            <w:tcW w:w="425" w:type="pct"/>
            <w:tcBorders>
              <w:left w:val="single" w:sz="12" w:space="0" w:color="auto"/>
            </w:tcBorders>
          </w:tcPr>
          <w:p>
            <w:pPr>
              <w:pStyle w:val="aff3"/>
            </w:pPr>
            <w:r>
              <w:t>10</w:t>
            </w:r>
          </w:p>
        </w:tc>
        <w:tc>
          <w:tcPr>
            <w:tcW w:w="2232" w:type="pct"/>
          </w:tcPr>
          <w:p>
            <w:pPr>
              <w:pStyle w:val="aff3"/>
            </w:pPr>
            <w:r>
              <w:t>Давление теплоносителя на выходе***</w:t>
            </w:r>
          </w:p>
        </w:tc>
        <w:tc>
          <w:tcPr>
            <w:tcW w:w="1025" w:type="pct"/>
            <w:vAlign w:val="center"/>
          </w:tcPr>
          <w:p>
            <w:pPr>
              <w:pStyle w:val="aff3"/>
            </w:pPr>
            <w:r>
              <w:t>Р3</w:t>
            </w:r>
          </w:p>
        </w:tc>
        <w:tc>
          <w:tcPr>
            <w:tcW w:w="1318" w:type="pct"/>
            <w:tcBorders>
              <w:right w:val="single" w:sz="12" w:space="0" w:color="auto"/>
            </w:tcBorders>
            <w:vAlign w:val="center"/>
          </w:tcPr>
          <w:p>
            <w:pPr>
              <w:pStyle w:val="aff3"/>
            </w:pPr>
            <w:r>
              <w:t>Ид, Им</w:t>
            </w:r>
          </w:p>
        </w:tc>
      </w:tr>
      <w:tr>
        <w:trPr>
          <w:trHeight w:val="20"/>
        </w:trPr>
        <w:tc>
          <w:tcPr>
            <w:tcW w:w="425" w:type="pct"/>
            <w:tcBorders>
              <w:left w:val="single" w:sz="12" w:space="0" w:color="auto"/>
              <w:bottom w:val="single" w:sz="12" w:space="0" w:color="auto"/>
            </w:tcBorders>
          </w:tcPr>
          <w:p>
            <w:pPr>
              <w:pStyle w:val="aff3"/>
            </w:pPr>
            <w:r>
              <w:t>11</w:t>
            </w:r>
          </w:p>
        </w:tc>
        <w:tc>
          <w:tcPr>
            <w:tcW w:w="2232" w:type="pct"/>
            <w:tcBorders>
              <w:bottom w:val="single" w:sz="12" w:space="0" w:color="auto"/>
            </w:tcBorders>
          </w:tcPr>
          <w:p>
            <w:pPr>
              <w:pStyle w:val="aff3"/>
            </w:pPr>
            <w:r>
              <w:t>Загазованность площадки резервуара</w:t>
            </w:r>
          </w:p>
        </w:tc>
        <w:tc>
          <w:tcPr>
            <w:tcW w:w="1025" w:type="pct"/>
            <w:tcBorders>
              <w:bottom w:val="single" w:sz="12" w:space="0" w:color="auto"/>
            </w:tcBorders>
            <w:vAlign w:val="center"/>
          </w:tcPr>
          <w:p>
            <w:pPr>
              <w:pStyle w:val="aff3"/>
            </w:pPr>
            <w:r>
              <w:rPr>
                <w:lang w:val="en-US"/>
              </w:rPr>
              <w:t>A</w:t>
            </w:r>
            <w:r>
              <w:t>1</w:t>
            </w:r>
          </w:p>
        </w:tc>
        <w:tc>
          <w:tcPr>
            <w:tcW w:w="1318" w:type="pct"/>
            <w:tcBorders>
              <w:bottom w:val="single" w:sz="12" w:space="0" w:color="auto"/>
              <w:right w:val="single" w:sz="12" w:space="0" w:color="auto"/>
            </w:tcBorders>
            <w:vAlign w:val="center"/>
          </w:tcPr>
          <w:p>
            <w:pPr>
              <w:pStyle w:val="aff3"/>
            </w:pPr>
            <w:r>
              <w:t>С, З*</w:t>
            </w:r>
          </w:p>
        </w:tc>
      </w:tr>
    </w:tbl>
    <w:p>
      <w:pPr>
        <w:rPr>
          <w:lang w:eastAsia="ru-RU"/>
        </w:rPr>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rPr>
        <w:t> </w:t>
      </w:r>
      <w:r>
        <w:rPr>
          <w:i/>
          <w:sz w:val="24"/>
          <w:szCs w:val="24"/>
        </w:rPr>
        <w:t>Функция защиты реализуется путем управления запорной арматурой (при наличии электропривода), автоматического отключения и запрета пуска насосов.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 При наличии системы водяного обогрева резервуара.</w:t>
      </w:r>
    </w:p>
    <w:p>
      <w:pPr>
        <w:pStyle w:val="aff3"/>
        <w:ind w:left="567"/>
        <w:jc w:val="both"/>
        <w:rPr>
          <w:i/>
          <w:sz w:val="24"/>
          <w:szCs w:val="24"/>
        </w:rPr>
      </w:pPr>
    </w:p>
    <w:p>
      <w:pPr>
        <w:pStyle w:val="aff3"/>
        <w:ind w:left="567"/>
        <w:jc w:val="both"/>
        <w:rPr>
          <w:i/>
          <w:sz w:val="24"/>
          <w:szCs w:val="24"/>
        </w:rPr>
      </w:pPr>
      <w:r>
        <w:rPr>
          <w:i/>
          <w:sz w:val="24"/>
          <w:szCs w:val="24"/>
        </w:rPr>
        <w:t>****Наличие межфазного уровнемера определяется при проектировании.</w:t>
      </w:r>
    </w:p>
    <w:p>
      <w:pPr>
        <w:rPr>
          <w:lang w:eastAsia="ru-RU"/>
        </w:rPr>
      </w:pPr>
    </w:p>
    <w:p>
      <w:pPr>
        <w:pStyle w:val="aff6"/>
      </w:pPr>
      <w:r>
        <w:object w:dxaOrig="10246" w:dyaOrig="5340">
          <v:shape id="_x0000_i1091" type="#_x0000_t75" style="width:468pt;height:249pt" o:ole="">
            <v:imagedata r:id="rId192" o:title=""/>
          </v:shape>
          <o:OLEObject Type="Embed" ProgID="Visio.Drawing.15" ShapeID="_x0000_i1091" DrawAspect="Content" ObjectID="_1638793781" r:id="rId193"/>
        </w:object>
      </w:r>
    </w:p>
    <w:p>
      <w:pPr>
        <w:pStyle w:val="aff6"/>
        <w:spacing w:before="60"/>
      </w:pPr>
      <w:bookmarkStart w:id="479" w:name="_Ref3135588"/>
      <w:bookmarkStart w:id="480" w:name="_Ref16080868"/>
      <w:r>
        <w:t>Рис</w:t>
      </w:r>
      <w:r>
        <w:t>.</w:t>
      </w:r>
      <w:r>
        <w:t xml:space="preserve"> </w:t>
      </w:r>
      <w:r>
        <w:rPr>
          <w:noProof/>
        </w:rPr>
        <w:fldChar w:fldCharType="begin"/>
      </w:r>
      <w:r>
        <w:rPr>
          <w:noProof/>
        </w:rPr>
        <w:instrText xml:space="preserve"> SEQ Рисунок \* ARABIC </w:instrText>
      </w:r>
      <w:r>
        <w:rPr>
          <w:noProof/>
        </w:rPr>
        <w:fldChar w:fldCharType="separate"/>
      </w:r>
      <w:r>
        <w:rPr>
          <w:noProof/>
        </w:rPr>
        <w:t>71</w:t>
      </w:r>
      <w:r>
        <w:rPr>
          <w:noProof/>
        </w:rPr>
        <w:fldChar w:fldCharType="end"/>
      </w:r>
      <w:bookmarkEnd w:id="479"/>
      <w:bookmarkEnd w:id="480"/>
      <w:r>
        <w:t xml:space="preserve"> Объем автоматизации </w:t>
      </w:r>
      <w:r>
        <w:t xml:space="preserve">резервуара вертикального </w:t>
      </w:r>
      <w:r>
        <w:t>«</w:t>
      </w:r>
      <w:r>
        <w:t>пластовой воды</w:t>
      </w:r>
      <w:r>
        <w:t>»</w:t>
      </w:r>
    </w:p>
    <w:p>
      <w:pPr>
        <w:rPr>
          <w:lang w:eastAsia="ru-RU"/>
        </w:rPr>
      </w:pPr>
    </w:p>
    <w:p>
      <w:pPr>
        <w:rPr>
          <w:lang w:eastAsia="ru-RU"/>
        </w:rPr>
      </w:pPr>
    </w:p>
    <w:p>
      <w:pPr>
        <w:pStyle w:val="31"/>
        <w:numPr>
          <w:ilvl w:val="2"/>
          <w:numId w:val="11"/>
        </w:numPr>
        <w:tabs>
          <w:tab w:val="left" w:pos="567"/>
        </w:tabs>
        <w:ind w:left="0" w:firstLine="0"/>
        <w:rPr>
          <w:caps w:val="0"/>
        </w:rPr>
      </w:pPr>
      <w:bookmarkStart w:id="481" w:name="_Toc6315433"/>
      <w:bookmarkStart w:id="482" w:name="_Toc6585819"/>
      <w:bookmarkStart w:id="483" w:name="_Toc22897680"/>
      <w:r>
        <w:rPr>
          <w:caps w:val="0"/>
        </w:rPr>
        <w:t>РЕЗЕРВУАР ГОРИЗОНТАЛЬНЫЙ СТАЛЬНОЙ НАДЗЕМНЫЙ</w:t>
      </w:r>
      <w:bookmarkEnd w:id="481"/>
      <w:bookmarkEnd w:id="482"/>
      <w:bookmarkEnd w:id="483"/>
    </w:p>
    <w:p/>
    <w:p>
      <w:r>
        <w:t>В Таблице</w:t>
      </w:r>
      <w:r>
        <w:t xml:space="preserve"> </w:t>
      </w:r>
      <w:r>
        <w:fldChar w:fldCharType="begin"/>
      </w:r>
      <w:r>
        <w:instrText xml:space="preserve"> REF _Ref3726273</w:instrText>
      </w:r>
      <w:r>
        <w:instrText xml:space="preserve"> \# 0 \h  \* MERGEFORMAT </w:instrText>
      </w:r>
      <w:r>
        <w:fldChar w:fldCharType="separate"/>
      </w:r>
      <w:r>
        <w:t>75</w:t>
      </w:r>
      <w:r>
        <w:fldChar w:fldCharType="end"/>
      </w:r>
      <w:r>
        <w:t xml:space="preserve"> и </w:t>
      </w:r>
      <w:r>
        <w:t xml:space="preserve">на </w:t>
      </w:r>
      <w:r>
        <w:t>рисунк</w:t>
      </w:r>
      <w:r>
        <w:t>е</w:t>
      </w:r>
      <w:r>
        <w:t xml:space="preserve"> </w:t>
      </w:r>
      <w:r>
        <w:fldChar w:fldCharType="begin"/>
      </w:r>
      <w:r>
        <w:instrText xml:space="preserve"> REF _Ref3818793</w:instrText>
      </w:r>
      <w:r>
        <w:instrText xml:space="preserve"> \# 0 \h  \* MERGEFORMAT </w:instrText>
      </w:r>
      <w:r>
        <w:fldChar w:fldCharType="separate"/>
      </w:r>
      <w:r>
        <w:t>72</w:t>
      </w:r>
      <w:r>
        <w:fldChar w:fldCharType="end"/>
      </w:r>
      <w:r>
        <w:t xml:space="preserve"> </w:t>
      </w:r>
      <w:r>
        <w:t>приведен</w:t>
      </w:r>
      <w:r>
        <w:t xml:space="preserve"> вариант объема автоматизации резервуара горизонтального</w:t>
      </w:r>
      <w:r>
        <w:t xml:space="preserve"> </w:t>
      </w:r>
      <w:r>
        <w:t>стального надземного.</w:t>
      </w:r>
    </w:p>
    <w:p/>
    <w:p>
      <w:pPr>
        <w:pStyle w:val="af6"/>
        <w:spacing w:after="0"/>
      </w:pPr>
      <w:bookmarkStart w:id="484" w:name="_Ref3726273"/>
      <w:r>
        <w:t xml:space="preserve">Таблица </w:t>
      </w:r>
      <w:r>
        <w:rPr>
          <w:noProof/>
        </w:rPr>
        <w:fldChar w:fldCharType="begin"/>
      </w:r>
      <w:r>
        <w:rPr>
          <w:noProof/>
        </w:rPr>
        <w:instrText xml:space="preserve"> SEQ Таблица \* ARABIC </w:instrText>
      </w:r>
      <w:r>
        <w:rPr>
          <w:noProof/>
        </w:rPr>
        <w:fldChar w:fldCharType="separate"/>
      </w:r>
      <w:r>
        <w:rPr>
          <w:noProof/>
        </w:rPr>
        <w:t>75</w:t>
      </w:r>
      <w:r>
        <w:rPr>
          <w:noProof/>
        </w:rPr>
        <w:fldChar w:fldCharType="end"/>
      </w:r>
      <w:bookmarkEnd w:id="484"/>
    </w:p>
    <w:p>
      <w:pPr>
        <w:pStyle w:val="af6"/>
      </w:pPr>
      <w:r>
        <w:t>Объем автоматизации резервуара горизонтального стального надземного</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4448"/>
        <w:gridCol w:w="2152"/>
        <w:gridCol w:w="2698"/>
      </w:tblGrid>
      <w:tr>
        <w:trPr>
          <w:trHeight w:val="20"/>
          <w:tblHeader/>
        </w:trPr>
        <w:tc>
          <w:tcPr>
            <w:tcW w:w="269" w:type="pc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263" w:type="pc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095" w:type="pc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1374" w:type="pct"/>
            <w:tcBorders>
              <w:top w:val="single" w:sz="12" w:space="0" w:color="auto"/>
              <w:left w:val="single" w:sz="6" w:space="0" w:color="auto"/>
              <w:right w:val="single" w:sz="12" w:space="0" w:color="auto"/>
            </w:tcBorders>
            <w:shd w:val="clear" w:color="auto" w:fill="FFD200"/>
            <w:vAlign w:val="center"/>
          </w:tcPr>
          <w:p>
            <w:pPr>
              <w:pStyle w:val="1b"/>
            </w:pPr>
            <w:r>
              <w:t xml:space="preserve">Функции </w:t>
            </w:r>
            <w:r>
              <w:t>АСУ ТП</w:t>
            </w:r>
          </w:p>
        </w:tc>
      </w:tr>
      <w:tr>
        <w:trPr>
          <w:trHeight w:val="20"/>
          <w:tblHeader/>
        </w:trPr>
        <w:tc>
          <w:tcPr>
            <w:tcW w:w="269"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26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109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37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69" w:type="pct"/>
            <w:tcBorders>
              <w:top w:val="single" w:sz="12" w:space="0" w:color="auto"/>
              <w:left w:val="single" w:sz="12" w:space="0" w:color="auto"/>
              <w:bottom w:val="single" w:sz="4" w:space="0" w:color="auto"/>
            </w:tcBorders>
            <w:vAlign w:val="center"/>
          </w:tcPr>
          <w:p>
            <w:pPr>
              <w:pStyle w:val="aff3"/>
            </w:pPr>
            <w:r>
              <w:t>1</w:t>
            </w:r>
          </w:p>
        </w:tc>
        <w:tc>
          <w:tcPr>
            <w:tcW w:w="2263" w:type="pct"/>
            <w:tcBorders>
              <w:top w:val="single" w:sz="12" w:space="0" w:color="auto"/>
              <w:bottom w:val="single" w:sz="4" w:space="0" w:color="auto"/>
            </w:tcBorders>
            <w:vAlign w:val="center"/>
          </w:tcPr>
          <w:p>
            <w:pPr>
              <w:pStyle w:val="aff3"/>
            </w:pPr>
            <w:r>
              <w:t>Уровень жидкости в резервуаре</w:t>
            </w:r>
          </w:p>
        </w:tc>
        <w:tc>
          <w:tcPr>
            <w:tcW w:w="1095" w:type="pct"/>
            <w:tcBorders>
              <w:top w:val="single" w:sz="12" w:space="0" w:color="auto"/>
              <w:bottom w:val="single" w:sz="4" w:space="0" w:color="auto"/>
            </w:tcBorders>
            <w:vAlign w:val="center"/>
          </w:tcPr>
          <w:p>
            <w:pPr>
              <w:pStyle w:val="aff3"/>
            </w:pPr>
            <w:r>
              <w:t>L1</w:t>
            </w:r>
          </w:p>
        </w:tc>
        <w:tc>
          <w:tcPr>
            <w:tcW w:w="1374" w:type="pct"/>
            <w:tcBorders>
              <w:top w:val="single" w:sz="12" w:space="0" w:color="auto"/>
              <w:bottom w:val="single" w:sz="4" w:space="0" w:color="auto"/>
              <w:right w:val="single" w:sz="12" w:space="0" w:color="auto"/>
            </w:tcBorders>
            <w:vAlign w:val="center"/>
          </w:tcPr>
          <w:p>
            <w:pPr>
              <w:pStyle w:val="aff3"/>
            </w:pPr>
            <w:r>
              <w:t>Ид, С</w:t>
            </w:r>
          </w:p>
        </w:tc>
      </w:tr>
      <w:tr>
        <w:trPr>
          <w:trHeight w:val="20"/>
        </w:trPr>
        <w:tc>
          <w:tcPr>
            <w:tcW w:w="269" w:type="pct"/>
            <w:tcBorders>
              <w:top w:val="single" w:sz="4" w:space="0" w:color="auto"/>
              <w:left w:val="single" w:sz="12" w:space="0" w:color="auto"/>
            </w:tcBorders>
            <w:vAlign w:val="center"/>
          </w:tcPr>
          <w:p>
            <w:pPr>
              <w:pStyle w:val="aff3"/>
            </w:pPr>
            <w:r>
              <w:t>2</w:t>
            </w:r>
          </w:p>
        </w:tc>
        <w:tc>
          <w:tcPr>
            <w:tcW w:w="2263" w:type="pct"/>
            <w:tcBorders>
              <w:top w:val="single" w:sz="4" w:space="0" w:color="auto"/>
            </w:tcBorders>
            <w:vAlign w:val="center"/>
          </w:tcPr>
          <w:p>
            <w:pPr>
              <w:pStyle w:val="aff3"/>
            </w:pPr>
            <w:r>
              <w:t>Температура жидкости в резервуаре</w:t>
            </w:r>
          </w:p>
        </w:tc>
        <w:tc>
          <w:tcPr>
            <w:tcW w:w="1095" w:type="pct"/>
            <w:tcBorders>
              <w:top w:val="single" w:sz="4" w:space="0" w:color="auto"/>
            </w:tcBorders>
            <w:vAlign w:val="center"/>
          </w:tcPr>
          <w:p>
            <w:pPr>
              <w:pStyle w:val="aff3"/>
            </w:pPr>
            <w:r>
              <w:t>Т1</w:t>
            </w:r>
          </w:p>
        </w:tc>
        <w:tc>
          <w:tcPr>
            <w:tcW w:w="1374" w:type="pct"/>
            <w:tcBorders>
              <w:top w:val="single" w:sz="4" w:space="0" w:color="auto"/>
              <w:right w:val="single" w:sz="12" w:space="0" w:color="auto"/>
            </w:tcBorders>
            <w:vAlign w:val="center"/>
          </w:tcPr>
          <w:p>
            <w:pPr>
              <w:pStyle w:val="aff3"/>
            </w:pPr>
            <w:r>
              <w:t>Им, Ид, С</w:t>
            </w:r>
          </w:p>
        </w:tc>
      </w:tr>
      <w:tr>
        <w:trPr>
          <w:trHeight w:val="20"/>
        </w:trPr>
        <w:tc>
          <w:tcPr>
            <w:tcW w:w="269" w:type="pct"/>
            <w:tcBorders>
              <w:top w:val="single" w:sz="4" w:space="0" w:color="auto"/>
              <w:left w:val="single" w:sz="12" w:space="0" w:color="auto"/>
            </w:tcBorders>
            <w:vAlign w:val="center"/>
          </w:tcPr>
          <w:p>
            <w:pPr>
              <w:pStyle w:val="aff3"/>
            </w:pPr>
            <w:r>
              <w:t>3</w:t>
            </w:r>
          </w:p>
        </w:tc>
        <w:tc>
          <w:tcPr>
            <w:tcW w:w="2263" w:type="pct"/>
            <w:tcBorders>
              <w:top w:val="single" w:sz="4" w:space="0" w:color="auto"/>
            </w:tcBorders>
            <w:vAlign w:val="center"/>
          </w:tcPr>
          <w:p>
            <w:pPr>
              <w:pStyle w:val="aff3"/>
            </w:pPr>
            <w:r>
              <w:t>Давление в резервуаре (изб.)</w:t>
            </w:r>
          </w:p>
        </w:tc>
        <w:tc>
          <w:tcPr>
            <w:tcW w:w="1095" w:type="pct"/>
            <w:tcBorders>
              <w:top w:val="single" w:sz="4" w:space="0" w:color="auto"/>
            </w:tcBorders>
            <w:vAlign w:val="center"/>
          </w:tcPr>
          <w:p>
            <w:pPr>
              <w:pStyle w:val="aff3"/>
              <w:rPr>
                <w:lang w:val="en-US"/>
              </w:rPr>
            </w:pPr>
            <w:r>
              <w:rPr>
                <w:lang w:val="en-US"/>
              </w:rPr>
              <w:t>P1</w:t>
            </w:r>
          </w:p>
        </w:tc>
        <w:tc>
          <w:tcPr>
            <w:tcW w:w="1374" w:type="pct"/>
            <w:tcBorders>
              <w:top w:val="single" w:sz="4" w:space="0" w:color="auto"/>
              <w:right w:val="single" w:sz="12" w:space="0" w:color="auto"/>
            </w:tcBorders>
            <w:vAlign w:val="center"/>
          </w:tcPr>
          <w:p>
            <w:pPr>
              <w:pStyle w:val="aff3"/>
            </w:pPr>
            <w:r>
              <w:t>Ид, С</w:t>
            </w:r>
          </w:p>
        </w:tc>
      </w:tr>
      <w:tr>
        <w:trPr>
          <w:trHeight w:val="20"/>
        </w:trPr>
        <w:tc>
          <w:tcPr>
            <w:tcW w:w="269" w:type="pct"/>
            <w:tcBorders>
              <w:top w:val="single" w:sz="4" w:space="0" w:color="auto"/>
              <w:left w:val="single" w:sz="12" w:space="0" w:color="auto"/>
            </w:tcBorders>
            <w:vAlign w:val="center"/>
          </w:tcPr>
          <w:p>
            <w:pPr>
              <w:pStyle w:val="aff3"/>
            </w:pPr>
            <w:r>
              <w:t>4</w:t>
            </w:r>
          </w:p>
        </w:tc>
        <w:tc>
          <w:tcPr>
            <w:tcW w:w="2263" w:type="pct"/>
            <w:tcBorders>
              <w:top w:val="single" w:sz="4" w:space="0" w:color="auto"/>
            </w:tcBorders>
            <w:vAlign w:val="center"/>
          </w:tcPr>
          <w:p>
            <w:pPr>
              <w:pStyle w:val="aff3"/>
            </w:pPr>
            <w:r>
              <w:t>Положение, состояние и управление электроприводной ЗРА**</w:t>
            </w:r>
          </w:p>
        </w:tc>
        <w:tc>
          <w:tcPr>
            <w:tcW w:w="1095" w:type="pct"/>
            <w:tcBorders>
              <w:top w:val="single" w:sz="4" w:space="0" w:color="auto"/>
            </w:tcBorders>
            <w:vAlign w:val="center"/>
          </w:tcPr>
          <w:p>
            <w:pPr>
              <w:pStyle w:val="aff3"/>
              <w:rPr>
                <w:lang w:val="en-US"/>
              </w:rPr>
            </w:pPr>
            <w:r>
              <w:t xml:space="preserve">N1, </w:t>
            </w:r>
            <w:r>
              <w:rPr>
                <w:lang w:val="en-US"/>
              </w:rPr>
              <w:t>N2</w:t>
            </w:r>
          </w:p>
        </w:tc>
        <w:tc>
          <w:tcPr>
            <w:tcW w:w="1374" w:type="pct"/>
            <w:tcBorders>
              <w:top w:val="single" w:sz="4" w:space="0" w:color="auto"/>
              <w:right w:val="single" w:sz="12" w:space="0" w:color="auto"/>
            </w:tcBorders>
            <w:vAlign w:val="center"/>
          </w:tcPr>
          <w:p>
            <w:pPr>
              <w:pStyle w:val="aff3"/>
            </w:pPr>
            <w:r>
              <w:t>У, С</w:t>
            </w:r>
          </w:p>
        </w:tc>
      </w:tr>
      <w:tr>
        <w:trPr>
          <w:trHeight w:val="20"/>
        </w:trPr>
        <w:tc>
          <w:tcPr>
            <w:tcW w:w="269" w:type="pct"/>
            <w:tcBorders>
              <w:left w:val="single" w:sz="12" w:space="0" w:color="auto"/>
              <w:bottom w:val="single" w:sz="12" w:space="0" w:color="auto"/>
            </w:tcBorders>
            <w:vAlign w:val="center"/>
          </w:tcPr>
          <w:p>
            <w:pPr>
              <w:pStyle w:val="aff3"/>
              <w:rPr>
                <w:lang w:val="en-US"/>
              </w:rPr>
            </w:pPr>
            <w:r>
              <w:rPr>
                <w:lang w:val="en-US"/>
              </w:rPr>
              <w:t>5</w:t>
            </w:r>
          </w:p>
        </w:tc>
        <w:tc>
          <w:tcPr>
            <w:tcW w:w="2263" w:type="pct"/>
            <w:tcBorders>
              <w:bottom w:val="single" w:sz="12" w:space="0" w:color="auto"/>
            </w:tcBorders>
            <w:vAlign w:val="center"/>
          </w:tcPr>
          <w:p>
            <w:pPr>
              <w:pStyle w:val="aff3"/>
            </w:pPr>
            <w:r>
              <w:t>Загазованность площадки резервуара</w:t>
            </w:r>
          </w:p>
        </w:tc>
        <w:tc>
          <w:tcPr>
            <w:tcW w:w="1095" w:type="pct"/>
            <w:tcBorders>
              <w:bottom w:val="single" w:sz="12" w:space="0" w:color="auto"/>
            </w:tcBorders>
            <w:vAlign w:val="center"/>
          </w:tcPr>
          <w:p>
            <w:pPr>
              <w:pStyle w:val="aff3"/>
              <w:rPr>
                <w:strike/>
              </w:rPr>
            </w:pPr>
            <w:r>
              <w:rPr>
                <w:lang w:val="en-US"/>
              </w:rPr>
              <w:t>A1</w:t>
            </w:r>
          </w:p>
        </w:tc>
        <w:tc>
          <w:tcPr>
            <w:tcW w:w="1374" w:type="pct"/>
            <w:tcBorders>
              <w:bottom w:val="single" w:sz="12" w:space="0" w:color="auto"/>
              <w:right w:val="single" w:sz="12" w:space="0" w:color="auto"/>
            </w:tcBorders>
            <w:vAlign w:val="center"/>
          </w:tcPr>
          <w:p>
            <w:pPr>
              <w:pStyle w:val="aff3"/>
            </w:pPr>
            <w:r>
              <w:t>С, З*, Ф</w:t>
            </w:r>
          </w:p>
        </w:tc>
      </w:tr>
    </w:tbl>
    <w:p>
      <w:pPr>
        <w:pStyle w:val="S4"/>
        <w:jc w:val="left"/>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тип, место установки и количество арматуры определяется при проектировании.</w:t>
      </w:r>
    </w:p>
    <w:p>
      <w:pPr>
        <w:pStyle w:val="S4"/>
        <w:jc w:val="left"/>
      </w:pPr>
    </w:p>
    <w:p>
      <w:pPr>
        <w:pStyle w:val="aff6"/>
      </w:pPr>
      <w:r>
        <w:object w:dxaOrig="7665" w:dyaOrig="2806">
          <v:shape id="_x0000_i1092" type="#_x0000_t75" style="width:387.75pt;height:141.75pt" o:ole="">
            <v:imagedata r:id="rId194" o:title=""/>
          </v:shape>
          <o:OLEObject Type="Embed" ProgID="Visio.Drawing.15" ShapeID="_x0000_i1092" DrawAspect="Content" ObjectID="_1638793782" r:id="rId195"/>
        </w:object>
      </w:r>
    </w:p>
    <w:p>
      <w:pPr>
        <w:pStyle w:val="aff6"/>
        <w:spacing w:before="60"/>
      </w:pPr>
      <w:bookmarkStart w:id="485" w:name="_Ref3818793"/>
      <w:r>
        <w:t xml:space="preserve">Рис. </w:t>
      </w:r>
      <w:r>
        <w:rPr>
          <w:noProof/>
        </w:rPr>
        <w:fldChar w:fldCharType="begin"/>
      </w:r>
      <w:r>
        <w:rPr>
          <w:noProof/>
        </w:rPr>
        <w:instrText xml:space="preserve"> SEQ Рисунок \* ARABIC </w:instrText>
      </w:r>
      <w:r>
        <w:rPr>
          <w:noProof/>
        </w:rPr>
        <w:fldChar w:fldCharType="separate"/>
      </w:r>
      <w:r>
        <w:rPr>
          <w:noProof/>
        </w:rPr>
        <w:t>72</w:t>
      </w:r>
      <w:r>
        <w:rPr>
          <w:noProof/>
        </w:rPr>
        <w:fldChar w:fldCharType="end"/>
      </w:r>
      <w:bookmarkEnd w:id="485"/>
      <w:r>
        <w:t xml:space="preserve"> Объем автоматизации резервуара горизонтального стального надземного</w:t>
      </w:r>
    </w:p>
    <w:p/>
    <w:p/>
    <w:p>
      <w:pPr>
        <w:pStyle w:val="31"/>
        <w:numPr>
          <w:ilvl w:val="2"/>
          <w:numId w:val="11"/>
        </w:numPr>
        <w:tabs>
          <w:tab w:val="left" w:pos="567"/>
        </w:tabs>
        <w:ind w:left="0" w:firstLine="0"/>
        <w:rPr>
          <w:caps w:val="0"/>
        </w:rPr>
      </w:pPr>
      <w:bookmarkStart w:id="486" w:name="_Toc6315434"/>
      <w:bookmarkStart w:id="487" w:name="_Toc6585820"/>
      <w:bookmarkStart w:id="488" w:name="_Toc22897681"/>
      <w:bookmarkStart w:id="489" w:name="_Toc149712504"/>
      <w:bookmarkStart w:id="490" w:name="_Ref150060465"/>
      <w:bookmarkStart w:id="491" w:name="_Toc152391505"/>
      <w:bookmarkStart w:id="492" w:name="_Toc167163458"/>
      <w:r>
        <w:rPr>
          <w:caps w:val="0"/>
        </w:rPr>
        <w:t>ТЕПЛООБМЕННИК</w:t>
      </w:r>
      <w:bookmarkEnd w:id="486"/>
      <w:bookmarkEnd w:id="487"/>
      <w:bookmarkEnd w:id="488"/>
    </w:p>
    <w:p>
      <w:pPr>
        <w:rPr>
          <w:lang w:eastAsia="ru-RU"/>
        </w:rPr>
      </w:pPr>
    </w:p>
    <w:p>
      <w:r>
        <w:t>В Таблице</w:t>
      </w:r>
      <w:r>
        <w:t xml:space="preserve"> </w:t>
      </w:r>
      <w:r>
        <w:fldChar w:fldCharType="begin"/>
      </w:r>
      <w:r>
        <w:instrText xml:space="preserve"> REF _Ref3736327</w:instrText>
      </w:r>
      <w:r>
        <w:instrText xml:space="preserve"> \# 0 \h  \* MERGEFORMAT </w:instrText>
      </w:r>
      <w:r>
        <w:fldChar w:fldCharType="separate"/>
      </w:r>
      <w:r>
        <w:t>76</w:t>
      </w:r>
      <w:r>
        <w:fldChar w:fldCharType="end"/>
      </w:r>
      <w:r>
        <w:t xml:space="preserve"> и </w:t>
      </w:r>
      <w:r>
        <w:t xml:space="preserve">на </w:t>
      </w:r>
      <w:r>
        <w:t>рисунк</w:t>
      </w:r>
      <w:r>
        <w:t xml:space="preserve">е </w:t>
      </w:r>
      <w:r>
        <w:fldChar w:fldCharType="begin"/>
      </w:r>
      <w:r>
        <w:instrText xml:space="preserve"> REF _Ref3736309</w:instrText>
      </w:r>
      <w:r>
        <w:instrText xml:space="preserve"> \# 0 \h  \* MERGEFORMAT </w:instrText>
      </w:r>
      <w:r>
        <w:fldChar w:fldCharType="separate"/>
      </w:r>
      <w:r>
        <w:t>73</w:t>
      </w:r>
      <w:r>
        <w:fldChar w:fldCharType="end"/>
      </w:r>
      <w:r>
        <w:t xml:space="preserve"> </w:t>
      </w:r>
      <w:r>
        <w:t>приведен</w:t>
      </w:r>
      <w:r>
        <w:t xml:space="preserve"> вариант объема автоматизации теплообменника.</w:t>
      </w:r>
    </w:p>
    <w:p/>
    <w:p>
      <w:pPr>
        <w:pStyle w:val="af6"/>
        <w:spacing w:after="0"/>
      </w:pPr>
      <w:bookmarkStart w:id="493" w:name="_Ref3736327"/>
      <w:r>
        <w:t xml:space="preserve">Таблица </w:t>
      </w:r>
      <w:r>
        <w:rPr>
          <w:noProof/>
        </w:rPr>
        <w:fldChar w:fldCharType="begin"/>
      </w:r>
      <w:r>
        <w:rPr>
          <w:noProof/>
        </w:rPr>
        <w:instrText xml:space="preserve"> SEQ Таблица \* ARABIC </w:instrText>
      </w:r>
      <w:r>
        <w:rPr>
          <w:noProof/>
        </w:rPr>
        <w:fldChar w:fldCharType="separate"/>
      </w:r>
      <w:r>
        <w:rPr>
          <w:noProof/>
        </w:rPr>
        <w:t>76</w:t>
      </w:r>
      <w:r>
        <w:rPr>
          <w:noProof/>
        </w:rPr>
        <w:fldChar w:fldCharType="end"/>
      </w:r>
      <w:bookmarkEnd w:id="493"/>
    </w:p>
    <w:p>
      <w:pPr>
        <w:pStyle w:val="af6"/>
      </w:pPr>
      <w:r>
        <w:t>Объ</w:t>
      </w:r>
      <w:r>
        <w:t>е</w:t>
      </w:r>
      <w:r>
        <w:t>м автоматизации теплообменника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5560"/>
        <w:gridCol w:w="1839"/>
        <w:gridCol w:w="1949"/>
      </w:tblGrid>
      <w:tr>
        <w:trPr>
          <w:trHeight w:val="20"/>
          <w:tblHeader/>
        </w:trPr>
        <w:tc>
          <w:tcPr>
            <w:tcW w:w="25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w:t>
            </w:r>
            <w:r>
              <w:t xml:space="preserve"> П/П</w:t>
            </w:r>
          </w:p>
        </w:tc>
        <w:tc>
          <w:tcPr>
            <w:tcW w:w="282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93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Обозначение прибора</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bookmarkStart w:id="494" w:name="OLE_LINK19"/>
            <w:r>
              <w:t xml:space="preserve">Функции </w:t>
            </w:r>
            <w:bookmarkEnd w:id="494"/>
            <w:r>
              <w:t>АСУ ТП</w:t>
            </w:r>
          </w:p>
        </w:tc>
      </w:tr>
      <w:tr>
        <w:trPr>
          <w:trHeight w:val="20"/>
          <w:tblHeader/>
        </w:trPr>
        <w:tc>
          <w:tcPr>
            <w:tcW w:w="25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82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3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257" w:type="pct"/>
            <w:tcBorders>
              <w:top w:val="single" w:sz="12" w:space="0" w:color="auto"/>
              <w:left w:val="single" w:sz="12" w:space="0" w:color="auto"/>
            </w:tcBorders>
            <w:vAlign w:val="center"/>
          </w:tcPr>
          <w:p>
            <w:pPr>
              <w:pStyle w:val="aff3"/>
            </w:pPr>
            <w:r>
              <w:t>1</w:t>
            </w:r>
          </w:p>
        </w:tc>
        <w:tc>
          <w:tcPr>
            <w:tcW w:w="2821" w:type="pct"/>
            <w:tcBorders>
              <w:top w:val="single" w:sz="12" w:space="0" w:color="auto"/>
            </w:tcBorders>
            <w:vAlign w:val="center"/>
          </w:tcPr>
          <w:p>
            <w:pPr>
              <w:pStyle w:val="aff3"/>
            </w:pPr>
            <w:r>
              <w:t xml:space="preserve">Температура </w:t>
            </w:r>
            <w:r>
              <w:t xml:space="preserve">продукта </w:t>
            </w:r>
            <w:r>
              <w:t xml:space="preserve">на входе </w:t>
            </w:r>
          </w:p>
        </w:tc>
        <w:tc>
          <w:tcPr>
            <w:tcW w:w="933" w:type="pct"/>
            <w:tcBorders>
              <w:top w:val="single" w:sz="12" w:space="0" w:color="auto"/>
            </w:tcBorders>
            <w:vAlign w:val="center"/>
          </w:tcPr>
          <w:p>
            <w:pPr>
              <w:pStyle w:val="aff3"/>
            </w:pPr>
            <w:r>
              <w:t>T1</w:t>
            </w:r>
          </w:p>
        </w:tc>
        <w:tc>
          <w:tcPr>
            <w:tcW w:w="989" w:type="pct"/>
            <w:tcBorders>
              <w:top w:val="single" w:sz="12" w:space="0" w:color="auto"/>
              <w:right w:val="single" w:sz="12" w:space="0" w:color="auto"/>
            </w:tcBorders>
            <w:vAlign w:val="center"/>
          </w:tcPr>
          <w:p>
            <w:pPr>
              <w:pStyle w:val="aff3"/>
            </w:pPr>
            <w:r>
              <w:t>Ид</w:t>
            </w:r>
          </w:p>
        </w:tc>
      </w:tr>
      <w:tr>
        <w:trPr>
          <w:trHeight w:val="20"/>
        </w:trPr>
        <w:tc>
          <w:tcPr>
            <w:tcW w:w="257" w:type="pct"/>
            <w:tcBorders>
              <w:left w:val="single" w:sz="12" w:space="0" w:color="auto"/>
            </w:tcBorders>
            <w:vAlign w:val="center"/>
          </w:tcPr>
          <w:p>
            <w:pPr>
              <w:pStyle w:val="aff3"/>
            </w:pPr>
            <w:r>
              <w:t>2</w:t>
            </w:r>
          </w:p>
        </w:tc>
        <w:tc>
          <w:tcPr>
            <w:tcW w:w="2821" w:type="pct"/>
            <w:vAlign w:val="center"/>
          </w:tcPr>
          <w:p>
            <w:pPr>
              <w:pStyle w:val="aff3"/>
            </w:pPr>
            <w:r>
              <w:t xml:space="preserve">Температура </w:t>
            </w:r>
            <w:r>
              <w:t xml:space="preserve">теплоносителя </w:t>
            </w:r>
            <w:r>
              <w:t>на входе</w:t>
            </w:r>
          </w:p>
        </w:tc>
        <w:tc>
          <w:tcPr>
            <w:tcW w:w="933" w:type="pct"/>
            <w:vAlign w:val="center"/>
          </w:tcPr>
          <w:p>
            <w:pPr>
              <w:pStyle w:val="aff3"/>
            </w:pPr>
            <w:r>
              <w:t>Т2</w:t>
            </w:r>
          </w:p>
        </w:tc>
        <w:tc>
          <w:tcPr>
            <w:tcW w:w="989" w:type="pct"/>
            <w:tcBorders>
              <w:right w:val="single" w:sz="12" w:space="0" w:color="auto"/>
            </w:tcBorders>
            <w:vAlign w:val="center"/>
          </w:tcPr>
          <w:p>
            <w:pPr>
              <w:pStyle w:val="aff3"/>
            </w:pPr>
            <w:r>
              <w:t>Ид</w:t>
            </w:r>
          </w:p>
        </w:tc>
      </w:tr>
      <w:tr>
        <w:trPr>
          <w:trHeight w:val="20"/>
        </w:trPr>
        <w:tc>
          <w:tcPr>
            <w:tcW w:w="257" w:type="pct"/>
            <w:tcBorders>
              <w:left w:val="single" w:sz="12" w:space="0" w:color="auto"/>
            </w:tcBorders>
            <w:vAlign w:val="center"/>
          </w:tcPr>
          <w:p>
            <w:pPr>
              <w:pStyle w:val="aff3"/>
            </w:pPr>
            <w:r>
              <w:t>3</w:t>
            </w:r>
          </w:p>
        </w:tc>
        <w:tc>
          <w:tcPr>
            <w:tcW w:w="2821" w:type="pct"/>
            <w:vAlign w:val="center"/>
          </w:tcPr>
          <w:p>
            <w:pPr>
              <w:pStyle w:val="aff3"/>
            </w:pPr>
            <w:r>
              <w:t xml:space="preserve">Температура </w:t>
            </w:r>
            <w:r>
              <w:t xml:space="preserve">продукта </w:t>
            </w:r>
            <w:r>
              <w:t>на выходе</w:t>
            </w:r>
          </w:p>
        </w:tc>
        <w:tc>
          <w:tcPr>
            <w:tcW w:w="933" w:type="pct"/>
            <w:vAlign w:val="center"/>
          </w:tcPr>
          <w:p>
            <w:pPr>
              <w:pStyle w:val="aff3"/>
            </w:pPr>
            <w:r>
              <w:t>Т3</w:t>
            </w:r>
          </w:p>
        </w:tc>
        <w:tc>
          <w:tcPr>
            <w:tcW w:w="989" w:type="pct"/>
            <w:tcBorders>
              <w:right w:val="single" w:sz="12" w:space="0" w:color="auto"/>
            </w:tcBorders>
            <w:vAlign w:val="center"/>
          </w:tcPr>
          <w:p>
            <w:pPr>
              <w:pStyle w:val="aff3"/>
            </w:pPr>
            <w:r>
              <w:t>Ид, С, Р</w:t>
            </w:r>
          </w:p>
        </w:tc>
      </w:tr>
      <w:tr>
        <w:trPr>
          <w:trHeight w:val="20"/>
        </w:trPr>
        <w:tc>
          <w:tcPr>
            <w:tcW w:w="257" w:type="pct"/>
            <w:tcBorders>
              <w:left w:val="single" w:sz="12" w:space="0" w:color="auto"/>
            </w:tcBorders>
            <w:vAlign w:val="center"/>
          </w:tcPr>
          <w:p>
            <w:pPr>
              <w:pStyle w:val="aff3"/>
            </w:pPr>
            <w:r>
              <w:t>4</w:t>
            </w:r>
          </w:p>
        </w:tc>
        <w:tc>
          <w:tcPr>
            <w:tcW w:w="2821" w:type="pct"/>
            <w:vAlign w:val="center"/>
          </w:tcPr>
          <w:p>
            <w:pPr>
              <w:pStyle w:val="aff3"/>
            </w:pPr>
            <w:r>
              <w:t xml:space="preserve">Температура </w:t>
            </w:r>
            <w:r>
              <w:t xml:space="preserve">теплоносителя </w:t>
            </w:r>
            <w:r>
              <w:t>на выходе</w:t>
            </w:r>
          </w:p>
        </w:tc>
        <w:tc>
          <w:tcPr>
            <w:tcW w:w="933" w:type="pct"/>
            <w:vAlign w:val="center"/>
          </w:tcPr>
          <w:p>
            <w:pPr>
              <w:pStyle w:val="aff3"/>
            </w:pPr>
            <w:r>
              <w:t>Т4</w:t>
            </w:r>
          </w:p>
        </w:tc>
        <w:tc>
          <w:tcPr>
            <w:tcW w:w="989" w:type="pct"/>
            <w:tcBorders>
              <w:right w:val="single" w:sz="12" w:space="0" w:color="auto"/>
            </w:tcBorders>
            <w:vAlign w:val="center"/>
          </w:tcPr>
          <w:p>
            <w:pPr>
              <w:pStyle w:val="aff3"/>
            </w:pPr>
            <w:r>
              <w:t>Ид</w:t>
            </w:r>
          </w:p>
        </w:tc>
      </w:tr>
      <w:tr>
        <w:trPr>
          <w:trHeight w:val="20"/>
        </w:trPr>
        <w:tc>
          <w:tcPr>
            <w:tcW w:w="257" w:type="pct"/>
            <w:tcBorders>
              <w:left w:val="single" w:sz="12" w:space="0" w:color="auto"/>
            </w:tcBorders>
            <w:vAlign w:val="center"/>
          </w:tcPr>
          <w:p>
            <w:pPr>
              <w:pStyle w:val="aff3"/>
            </w:pPr>
            <w:r>
              <w:t>5</w:t>
            </w:r>
          </w:p>
        </w:tc>
        <w:tc>
          <w:tcPr>
            <w:tcW w:w="2821" w:type="pct"/>
            <w:vAlign w:val="center"/>
          </w:tcPr>
          <w:p>
            <w:pPr>
              <w:pStyle w:val="aff3"/>
            </w:pPr>
            <w:r>
              <w:t xml:space="preserve">Давление </w:t>
            </w:r>
            <w:r>
              <w:t xml:space="preserve">продукта </w:t>
            </w:r>
            <w:r>
              <w:t>на входе (изб.)</w:t>
            </w:r>
          </w:p>
        </w:tc>
        <w:tc>
          <w:tcPr>
            <w:tcW w:w="933" w:type="pct"/>
            <w:vAlign w:val="center"/>
          </w:tcPr>
          <w:p>
            <w:pPr>
              <w:pStyle w:val="aff3"/>
            </w:pPr>
            <w:r>
              <w:t>Р1</w:t>
            </w:r>
          </w:p>
        </w:tc>
        <w:tc>
          <w:tcPr>
            <w:tcW w:w="989" w:type="pct"/>
            <w:tcBorders>
              <w:right w:val="single" w:sz="12" w:space="0" w:color="auto"/>
            </w:tcBorders>
            <w:vAlign w:val="center"/>
          </w:tcPr>
          <w:p>
            <w:pPr>
              <w:pStyle w:val="aff3"/>
            </w:pPr>
            <w:r>
              <w:t>Ид, С</w:t>
            </w:r>
          </w:p>
        </w:tc>
      </w:tr>
      <w:tr>
        <w:trPr>
          <w:trHeight w:val="20"/>
        </w:trPr>
        <w:tc>
          <w:tcPr>
            <w:tcW w:w="257" w:type="pct"/>
            <w:tcBorders>
              <w:left w:val="single" w:sz="12" w:space="0" w:color="auto"/>
            </w:tcBorders>
            <w:vAlign w:val="center"/>
          </w:tcPr>
          <w:p>
            <w:pPr>
              <w:pStyle w:val="aff3"/>
            </w:pPr>
            <w:r>
              <w:t>6</w:t>
            </w:r>
          </w:p>
        </w:tc>
        <w:tc>
          <w:tcPr>
            <w:tcW w:w="2821" w:type="pct"/>
            <w:vAlign w:val="center"/>
          </w:tcPr>
          <w:p>
            <w:pPr>
              <w:pStyle w:val="aff3"/>
            </w:pPr>
            <w:r>
              <w:t xml:space="preserve">Давление </w:t>
            </w:r>
            <w:r>
              <w:t xml:space="preserve">теплоносителя </w:t>
            </w:r>
            <w:r>
              <w:t>на входе (изб.)</w:t>
            </w:r>
          </w:p>
        </w:tc>
        <w:tc>
          <w:tcPr>
            <w:tcW w:w="933" w:type="pct"/>
            <w:vAlign w:val="center"/>
          </w:tcPr>
          <w:p>
            <w:pPr>
              <w:pStyle w:val="aff3"/>
            </w:pPr>
            <w:r>
              <w:t>Р2</w:t>
            </w:r>
          </w:p>
        </w:tc>
        <w:tc>
          <w:tcPr>
            <w:tcW w:w="989" w:type="pct"/>
            <w:tcBorders>
              <w:right w:val="single" w:sz="12" w:space="0" w:color="auto"/>
            </w:tcBorders>
            <w:vAlign w:val="center"/>
          </w:tcPr>
          <w:p>
            <w:pPr>
              <w:pStyle w:val="aff3"/>
            </w:pPr>
            <w:r>
              <w:t>Ид, Им</w:t>
            </w:r>
          </w:p>
        </w:tc>
      </w:tr>
      <w:tr>
        <w:trPr>
          <w:trHeight w:val="20"/>
        </w:trPr>
        <w:tc>
          <w:tcPr>
            <w:tcW w:w="257" w:type="pct"/>
            <w:tcBorders>
              <w:left w:val="single" w:sz="12" w:space="0" w:color="auto"/>
            </w:tcBorders>
            <w:vAlign w:val="center"/>
          </w:tcPr>
          <w:p>
            <w:pPr>
              <w:pStyle w:val="aff3"/>
            </w:pPr>
            <w:r>
              <w:t>7</w:t>
            </w:r>
          </w:p>
        </w:tc>
        <w:tc>
          <w:tcPr>
            <w:tcW w:w="2821" w:type="pct"/>
            <w:vAlign w:val="center"/>
          </w:tcPr>
          <w:p>
            <w:pPr>
              <w:pStyle w:val="aff3"/>
            </w:pPr>
            <w:r>
              <w:t xml:space="preserve">Давление </w:t>
            </w:r>
            <w:r>
              <w:t xml:space="preserve">продукта </w:t>
            </w:r>
            <w:r>
              <w:t>на выходе (изб.)</w:t>
            </w:r>
          </w:p>
        </w:tc>
        <w:tc>
          <w:tcPr>
            <w:tcW w:w="933" w:type="pct"/>
            <w:vAlign w:val="center"/>
          </w:tcPr>
          <w:p>
            <w:pPr>
              <w:pStyle w:val="aff3"/>
            </w:pPr>
            <w:r>
              <w:t>Р3</w:t>
            </w:r>
          </w:p>
        </w:tc>
        <w:tc>
          <w:tcPr>
            <w:tcW w:w="989" w:type="pct"/>
            <w:tcBorders>
              <w:right w:val="single" w:sz="12" w:space="0" w:color="auto"/>
            </w:tcBorders>
            <w:vAlign w:val="center"/>
          </w:tcPr>
          <w:p>
            <w:pPr>
              <w:pStyle w:val="aff3"/>
            </w:pPr>
            <w:r>
              <w:t>Ид, С</w:t>
            </w:r>
          </w:p>
        </w:tc>
      </w:tr>
      <w:tr>
        <w:trPr>
          <w:trHeight w:val="20"/>
        </w:trPr>
        <w:tc>
          <w:tcPr>
            <w:tcW w:w="257" w:type="pct"/>
            <w:tcBorders>
              <w:left w:val="single" w:sz="12" w:space="0" w:color="auto"/>
            </w:tcBorders>
            <w:vAlign w:val="center"/>
          </w:tcPr>
          <w:p>
            <w:pPr>
              <w:pStyle w:val="aff3"/>
            </w:pPr>
            <w:r>
              <w:t>8</w:t>
            </w:r>
          </w:p>
        </w:tc>
        <w:tc>
          <w:tcPr>
            <w:tcW w:w="2821" w:type="pct"/>
            <w:vAlign w:val="center"/>
          </w:tcPr>
          <w:p>
            <w:pPr>
              <w:pStyle w:val="aff3"/>
            </w:pPr>
            <w:r>
              <w:t xml:space="preserve">Давление </w:t>
            </w:r>
            <w:r>
              <w:t xml:space="preserve">теплоносителя </w:t>
            </w:r>
            <w:r>
              <w:t>на выходе (изб.)</w:t>
            </w:r>
          </w:p>
        </w:tc>
        <w:tc>
          <w:tcPr>
            <w:tcW w:w="933" w:type="pct"/>
            <w:vAlign w:val="center"/>
          </w:tcPr>
          <w:p>
            <w:pPr>
              <w:pStyle w:val="aff3"/>
            </w:pPr>
            <w:r>
              <w:t>Р4</w:t>
            </w:r>
          </w:p>
        </w:tc>
        <w:tc>
          <w:tcPr>
            <w:tcW w:w="989" w:type="pct"/>
            <w:tcBorders>
              <w:right w:val="single" w:sz="12" w:space="0" w:color="auto"/>
            </w:tcBorders>
            <w:vAlign w:val="center"/>
          </w:tcPr>
          <w:p>
            <w:pPr>
              <w:pStyle w:val="aff3"/>
            </w:pPr>
            <w:r>
              <w:t>Ид, Им</w:t>
            </w:r>
          </w:p>
        </w:tc>
      </w:tr>
      <w:tr>
        <w:trPr>
          <w:trHeight w:val="20"/>
        </w:trPr>
        <w:tc>
          <w:tcPr>
            <w:tcW w:w="257" w:type="pct"/>
            <w:tcBorders>
              <w:left w:val="single" w:sz="12" w:space="0" w:color="auto"/>
            </w:tcBorders>
            <w:vAlign w:val="center"/>
          </w:tcPr>
          <w:p>
            <w:pPr>
              <w:pStyle w:val="aff3"/>
            </w:pPr>
            <w:r>
              <w:t>9</w:t>
            </w:r>
          </w:p>
        </w:tc>
        <w:tc>
          <w:tcPr>
            <w:tcW w:w="2821" w:type="pct"/>
            <w:vAlign w:val="center"/>
          </w:tcPr>
          <w:p>
            <w:pPr>
              <w:pStyle w:val="aff3"/>
            </w:pPr>
            <w:r>
              <w:t>Положение клапана</w:t>
            </w:r>
          </w:p>
        </w:tc>
        <w:tc>
          <w:tcPr>
            <w:tcW w:w="933" w:type="pct"/>
            <w:vAlign w:val="center"/>
          </w:tcPr>
          <w:p>
            <w:pPr>
              <w:pStyle w:val="aff3"/>
            </w:pPr>
            <w:r>
              <w:t>N1</w:t>
            </w:r>
          </w:p>
        </w:tc>
        <w:tc>
          <w:tcPr>
            <w:tcW w:w="989" w:type="pct"/>
            <w:tcBorders>
              <w:right w:val="single" w:sz="12" w:space="0" w:color="auto"/>
            </w:tcBorders>
            <w:vAlign w:val="center"/>
          </w:tcPr>
          <w:p>
            <w:pPr>
              <w:pStyle w:val="aff3"/>
            </w:pPr>
            <w:r>
              <w:t>У, С</w:t>
            </w:r>
          </w:p>
        </w:tc>
      </w:tr>
      <w:tr>
        <w:trPr>
          <w:trHeight w:val="20"/>
        </w:trPr>
        <w:tc>
          <w:tcPr>
            <w:tcW w:w="257" w:type="pct"/>
            <w:tcBorders>
              <w:left w:val="single" w:sz="12" w:space="0" w:color="auto"/>
            </w:tcBorders>
            <w:vAlign w:val="center"/>
          </w:tcPr>
          <w:p>
            <w:pPr>
              <w:pStyle w:val="aff3"/>
            </w:pPr>
            <w:r>
              <w:t>10</w:t>
            </w:r>
          </w:p>
        </w:tc>
        <w:tc>
          <w:tcPr>
            <w:tcW w:w="2821" w:type="pct"/>
            <w:vAlign w:val="center"/>
          </w:tcPr>
          <w:p>
            <w:pPr>
              <w:pStyle w:val="aff3"/>
            </w:pPr>
            <w:r>
              <w:t>Загазованность на площадке теплообменников</w:t>
            </w:r>
          </w:p>
        </w:tc>
        <w:tc>
          <w:tcPr>
            <w:tcW w:w="933" w:type="pct"/>
            <w:vAlign w:val="center"/>
          </w:tcPr>
          <w:p>
            <w:pPr>
              <w:pStyle w:val="aff3"/>
            </w:pPr>
            <w:r>
              <w:rPr>
                <w:lang w:val="en-US"/>
              </w:rPr>
              <w:t>A</w:t>
            </w:r>
            <w:r>
              <w:t>1</w:t>
            </w:r>
          </w:p>
        </w:tc>
        <w:tc>
          <w:tcPr>
            <w:tcW w:w="989" w:type="pct"/>
            <w:tcBorders>
              <w:right w:val="single" w:sz="12" w:space="0" w:color="auto"/>
            </w:tcBorders>
            <w:vAlign w:val="center"/>
          </w:tcPr>
          <w:p>
            <w:pPr>
              <w:pStyle w:val="aff3"/>
            </w:pPr>
            <w:r>
              <w:t>С, З*</w:t>
            </w:r>
          </w:p>
        </w:tc>
      </w:tr>
      <w:tr>
        <w:trPr>
          <w:trHeight w:val="20"/>
        </w:trPr>
        <w:tc>
          <w:tcPr>
            <w:tcW w:w="257" w:type="pct"/>
            <w:tcBorders>
              <w:left w:val="single" w:sz="12" w:space="0" w:color="auto"/>
            </w:tcBorders>
            <w:vAlign w:val="center"/>
          </w:tcPr>
          <w:p>
            <w:pPr>
              <w:pStyle w:val="aff3"/>
            </w:pPr>
            <w:r>
              <w:t>11</w:t>
            </w:r>
          </w:p>
        </w:tc>
        <w:tc>
          <w:tcPr>
            <w:tcW w:w="2821" w:type="pct"/>
            <w:vAlign w:val="center"/>
          </w:tcPr>
          <w:p>
            <w:pPr>
              <w:pStyle w:val="aff3"/>
            </w:pPr>
            <w:r>
              <w:t>Пожар на площадке теплообменника</w:t>
            </w:r>
          </w:p>
        </w:tc>
        <w:tc>
          <w:tcPr>
            <w:tcW w:w="933" w:type="pct"/>
          </w:tcPr>
          <w:p>
            <w:pPr>
              <w:pStyle w:val="aff3"/>
            </w:pPr>
            <w:r>
              <w:t>TS1</w:t>
            </w:r>
          </w:p>
        </w:tc>
        <w:tc>
          <w:tcPr>
            <w:tcW w:w="989" w:type="pct"/>
            <w:tcBorders>
              <w:right w:val="single" w:sz="12" w:space="0" w:color="auto"/>
            </w:tcBorders>
          </w:tcPr>
          <w:p>
            <w:pPr>
              <w:pStyle w:val="aff3"/>
            </w:pPr>
            <w:r>
              <w:t>С, З*</w:t>
            </w:r>
          </w:p>
        </w:tc>
      </w:tr>
      <w:tr>
        <w:trPr>
          <w:trHeight w:val="20"/>
        </w:trPr>
        <w:tc>
          <w:tcPr>
            <w:tcW w:w="257" w:type="pct"/>
            <w:tcBorders>
              <w:left w:val="single" w:sz="12" w:space="0" w:color="auto"/>
              <w:bottom w:val="single" w:sz="12" w:space="0" w:color="auto"/>
            </w:tcBorders>
            <w:vAlign w:val="center"/>
          </w:tcPr>
          <w:p>
            <w:pPr>
              <w:pStyle w:val="aff3"/>
            </w:pPr>
            <w:r>
              <w:t>12</w:t>
            </w:r>
          </w:p>
        </w:tc>
        <w:tc>
          <w:tcPr>
            <w:tcW w:w="2821" w:type="pct"/>
            <w:tcBorders>
              <w:bottom w:val="single" w:sz="12" w:space="0" w:color="auto"/>
            </w:tcBorders>
          </w:tcPr>
          <w:p>
            <w:pPr>
              <w:pStyle w:val="aff3"/>
            </w:pPr>
            <w:r>
              <w:t>Положение, состояние и управление электроприводной ЗРА</w:t>
            </w:r>
          </w:p>
        </w:tc>
        <w:tc>
          <w:tcPr>
            <w:tcW w:w="933" w:type="pct"/>
            <w:tcBorders>
              <w:bottom w:val="single" w:sz="12" w:space="0" w:color="auto"/>
            </w:tcBorders>
          </w:tcPr>
          <w:p>
            <w:pPr>
              <w:pStyle w:val="aff3"/>
              <w:rPr>
                <w:lang w:val="en-US"/>
              </w:rPr>
            </w:pPr>
            <w:r>
              <w:t xml:space="preserve">N2, </w:t>
            </w:r>
            <w:r>
              <w:rPr>
                <w:lang w:val="en-US"/>
              </w:rPr>
              <w:t>N3</w:t>
            </w:r>
          </w:p>
        </w:tc>
        <w:tc>
          <w:tcPr>
            <w:tcW w:w="989" w:type="pct"/>
            <w:tcBorders>
              <w:bottom w:val="single" w:sz="12" w:space="0" w:color="auto"/>
              <w:right w:val="single" w:sz="12" w:space="0" w:color="auto"/>
            </w:tcBorders>
          </w:tcPr>
          <w:p>
            <w:pPr>
              <w:pStyle w:val="aff3"/>
            </w:pPr>
            <w:r>
              <w:t>У, С</w:t>
            </w:r>
          </w:p>
        </w:tc>
      </w:tr>
    </w:tbl>
    <w:p>
      <w:pPr>
        <w:pStyle w:val="S4"/>
        <w:jc w:val="left"/>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Функция защиты реализуется путем управления запорной арматурой при срабатывании сигнализации значения параметра. Необходимость и объем защиты определяется при проектировании.</w:t>
      </w:r>
    </w:p>
    <w:p>
      <w:pPr>
        <w:pStyle w:val="aff3"/>
        <w:rPr>
          <w:i/>
          <w:sz w:val="24"/>
          <w:szCs w:val="24"/>
        </w:rPr>
      </w:pPr>
    </w:p>
    <w:p>
      <w:pPr>
        <w:pStyle w:val="aff6"/>
      </w:pPr>
      <w:r>
        <w:object w:dxaOrig="13666" w:dyaOrig="4725">
          <v:shape id="_x0000_i1093" type="#_x0000_t75" style="width:470.25pt;height:180pt" o:ole="">
            <v:imagedata r:id="rId196" o:title=""/>
          </v:shape>
          <o:OLEObject Type="Embed" ProgID="Visio.Drawing.15" ShapeID="_x0000_i1093" DrawAspect="Content" ObjectID="_1638793783" r:id="rId197"/>
        </w:object>
      </w:r>
    </w:p>
    <w:p>
      <w:pPr>
        <w:pStyle w:val="aff6"/>
        <w:spacing w:before="60"/>
      </w:pPr>
      <w:bookmarkStart w:id="495" w:name="_Ref3736309"/>
      <w:r>
        <w:t xml:space="preserve">Рис. </w:t>
      </w:r>
      <w:r>
        <w:rPr>
          <w:noProof/>
        </w:rPr>
        <w:fldChar w:fldCharType="begin"/>
      </w:r>
      <w:r>
        <w:rPr>
          <w:noProof/>
        </w:rPr>
        <w:instrText xml:space="preserve"> SEQ Рисунок \* ARABIC </w:instrText>
      </w:r>
      <w:r>
        <w:rPr>
          <w:noProof/>
        </w:rPr>
        <w:fldChar w:fldCharType="separate"/>
      </w:r>
      <w:r>
        <w:rPr>
          <w:noProof/>
        </w:rPr>
        <w:t>73</w:t>
      </w:r>
      <w:r>
        <w:rPr>
          <w:noProof/>
        </w:rPr>
        <w:fldChar w:fldCharType="end"/>
      </w:r>
      <w:bookmarkEnd w:id="495"/>
      <w:r>
        <w:t xml:space="preserve"> Объ</w:t>
      </w:r>
      <w:r>
        <w:t>е</w:t>
      </w:r>
      <w:r>
        <w:t>м автоматизации теплообменника</w:t>
      </w:r>
    </w:p>
    <w:p/>
    <w:p/>
    <w:p>
      <w:pPr>
        <w:pStyle w:val="31"/>
        <w:numPr>
          <w:ilvl w:val="2"/>
          <w:numId w:val="11"/>
        </w:numPr>
        <w:tabs>
          <w:tab w:val="left" w:pos="567"/>
        </w:tabs>
        <w:ind w:left="0" w:firstLine="0"/>
        <w:rPr>
          <w:caps w:val="0"/>
        </w:rPr>
      </w:pPr>
      <w:bookmarkStart w:id="496" w:name="_Toc6315435"/>
      <w:bookmarkStart w:id="497" w:name="_Toc6585821"/>
      <w:bookmarkStart w:id="498" w:name="_Toc22897682"/>
      <w:r>
        <w:rPr>
          <w:caps w:val="0"/>
        </w:rPr>
        <w:t>РЕЗЕРВУАР ШАРОВ</w:t>
      </w:r>
      <w:r>
        <w:rPr>
          <w:caps w:val="0"/>
        </w:rPr>
        <w:t>О</w:t>
      </w:r>
      <w:r>
        <w:rPr>
          <w:caps w:val="0"/>
        </w:rPr>
        <w:t>Й</w:t>
      </w:r>
      <w:bookmarkEnd w:id="496"/>
      <w:bookmarkEnd w:id="497"/>
      <w:bookmarkEnd w:id="498"/>
    </w:p>
    <w:p/>
    <w:p>
      <w:r>
        <w:t>В Таблице</w:t>
      </w:r>
      <w:r>
        <w:t xml:space="preserve"> </w:t>
      </w:r>
      <w:r>
        <w:fldChar w:fldCharType="begin"/>
      </w:r>
      <w:r>
        <w:instrText xml:space="preserve"> REF _Ref3824268</w:instrText>
      </w:r>
      <w:r>
        <w:instrText xml:space="preserve"> \# 0 \h  \* MERGEFORMAT </w:instrText>
      </w:r>
      <w:r>
        <w:fldChar w:fldCharType="separate"/>
      </w:r>
      <w:r>
        <w:t>77</w:t>
      </w:r>
      <w:r>
        <w:fldChar w:fldCharType="end"/>
      </w:r>
      <w:r>
        <w:t xml:space="preserve"> и </w:t>
      </w:r>
      <w:r>
        <w:t xml:space="preserve">на </w:t>
      </w:r>
      <w:r>
        <w:t>рисунк</w:t>
      </w:r>
      <w:r>
        <w:t>е</w:t>
      </w:r>
      <w:r>
        <w:t xml:space="preserve"> </w:t>
      </w:r>
      <w:r>
        <w:fldChar w:fldCharType="begin"/>
      </w:r>
      <w:r>
        <w:instrText xml:space="preserve"> REF _Ref16080957</w:instrText>
      </w:r>
      <w:r>
        <w:instrText xml:space="preserve"> \# 0 \h  \* MERGEFORMAT </w:instrText>
      </w:r>
      <w:r>
        <w:fldChar w:fldCharType="separate"/>
      </w:r>
      <w:r>
        <w:t>74</w:t>
      </w:r>
      <w:r>
        <w:fldChar w:fldCharType="end"/>
      </w:r>
      <w:r>
        <w:t xml:space="preserve"> приведен</w:t>
      </w:r>
      <w:r>
        <w:t xml:space="preserve"> вариант объема автоматизации шарового резервуара.</w:t>
      </w:r>
    </w:p>
    <w:p/>
    <w:p>
      <w:pPr>
        <w:pStyle w:val="af6"/>
        <w:spacing w:after="0"/>
      </w:pPr>
      <w:bookmarkStart w:id="499" w:name="_Ref3824268"/>
      <w:r>
        <w:t xml:space="preserve">Таблица </w:t>
      </w:r>
      <w:r>
        <w:rPr>
          <w:noProof/>
        </w:rPr>
        <w:fldChar w:fldCharType="begin"/>
      </w:r>
      <w:r>
        <w:rPr>
          <w:noProof/>
        </w:rPr>
        <w:instrText xml:space="preserve"> SEQ Таблица \* ARABIC </w:instrText>
      </w:r>
      <w:r>
        <w:rPr>
          <w:noProof/>
        </w:rPr>
        <w:fldChar w:fldCharType="separate"/>
      </w:r>
      <w:r>
        <w:rPr>
          <w:noProof/>
        </w:rPr>
        <w:t>77</w:t>
      </w:r>
      <w:r>
        <w:rPr>
          <w:noProof/>
        </w:rPr>
        <w:fldChar w:fldCharType="end"/>
      </w:r>
      <w:bookmarkEnd w:id="499"/>
    </w:p>
    <w:p>
      <w:pPr>
        <w:pStyle w:val="af6"/>
      </w:pPr>
      <w:r>
        <w:t>Объем автоматизации шарового резервуара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176"/>
        <w:gridCol w:w="1534"/>
        <w:gridCol w:w="2325"/>
        <w:gridCol w:w="2335"/>
      </w:tblGrid>
      <w:tr>
        <w:trPr>
          <w:tblHeader/>
        </w:trPr>
        <w:tc>
          <w:tcPr>
            <w:tcW w:w="212"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620"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81"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12"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20"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18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93"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1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2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8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9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12" w:type="pct"/>
            <w:tcBorders>
              <w:top w:val="single" w:sz="12" w:space="0" w:color="auto"/>
              <w:left w:val="single" w:sz="12" w:space="0" w:color="auto"/>
            </w:tcBorders>
            <w:vAlign w:val="center"/>
          </w:tcPr>
          <w:p>
            <w:pPr>
              <w:pStyle w:val="aff3"/>
            </w:pPr>
            <w:r>
              <w:t>1</w:t>
            </w:r>
          </w:p>
        </w:tc>
        <w:tc>
          <w:tcPr>
            <w:tcW w:w="1620" w:type="pct"/>
            <w:tcBorders>
              <w:top w:val="single" w:sz="12" w:space="0" w:color="auto"/>
            </w:tcBorders>
            <w:vAlign w:val="center"/>
          </w:tcPr>
          <w:p>
            <w:pPr>
              <w:pStyle w:val="aff3"/>
            </w:pPr>
            <w:r>
              <w:t>Давление в резервуаре (изб.)</w:t>
            </w:r>
          </w:p>
        </w:tc>
        <w:tc>
          <w:tcPr>
            <w:tcW w:w="787" w:type="pct"/>
            <w:tcBorders>
              <w:top w:val="single" w:sz="12" w:space="0" w:color="auto"/>
            </w:tcBorders>
            <w:vAlign w:val="center"/>
          </w:tcPr>
          <w:p>
            <w:pPr>
              <w:pStyle w:val="aff3"/>
            </w:pPr>
            <w:r>
              <w:t>P1</w:t>
            </w:r>
          </w:p>
        </w:tc>
        <w:tc>
          <w:tcPr>
            <w:tcW w:w="1188" w:type="pct"/>
            <w:tcBorders>
              <w:top w:val="single" w:sz="12" w:space="0" w:color="auto"/>
            </w:tcBorders>
            <w:vAlign w:val="center"/>
          </w:tcPr>
          <w:p>
            <w:pPr>
              <w:pStyle w:val="aff3"/>
            </w:pPr>
            <w:r>
              <w:t>Ид, Им, С, Р, З*</w:t>
            </w:r>
          </w:p>
        </w:tc>
        <w:tc>
          <w:tcPr>
            <w:tcW w:w="1193" w:type="pct"/>
            <w:tcBorders>
              <w:top w:val="single" w:sz="12" w:space="0" w:color="auto"/>
              <w:right w:val="single" w:sz="12" w:space="0" w:color="auto"/>
            </w:tcBorders>
            <w:vAlign w:val="center"/>
          </w:tcPr>
          <w:p>
            <w:pPr>
              <w:pStyle w:val="aff3"/>
            </w:pPr>
            <w:r>
              <w:t>Ид, Им, С, Р, З*, ИНТ, Ф</w:t>
            </w:r>
          </w:p>
        </w:tc>
      </w:tr>
      <w:tr>
        <w:tc>
          <w:tcPr>
            <w:tcW w:w="212" w:type="pct"/>
            <w:tcBorders>
              <w:left w:val="single" w:sz="12" w:space="0" w:color="auto"/>
            </w:tcBorders>
            <w:vAlign w:val="center"/>
          </w:tcPr>
          <w:p>
            <w:pPr>
              <w:pStyle w:val="aff3"/>
            </w:pPr>
            <w:r>
              <w:t>2</w:t>
            </w:r>
          </w:p>
        </w:tc>
        <w:tc>
          <w:tcPr>
            <w:tcW w:w="1620" w:type="pct"/>
            <w:vAlign w:val="center"/>
          </w:tcPr>
          <w:p>
            <w:pPr>
              <w:pStyle w:val="aff3"/>
            </w:pPr>
            <w:r>
              <w:t>Уровень жидкости в резервуаре</w:t>
            </w:r>
          </w:p>
        </w:tc>
        <w:tc>
          <w:tcPr>
            <w:tcW w:w="787" w:type="pct"/>
            <w:vAlign w:val="center"/>
          </w:tcPr>
          <w:p>
            <w:pPr>
              <w:pStyle w:val="aff3"/>
            </w:pPr>
            <w:r>
              <w:t>L1</w:t>
            </w:r>
          </w:p>
        </w:tc>
        <w:tc>
          <w:tcPr>
            <w:tcW w:w="1188" w:type="pct"/>
            <w:vAlign w:val="center"/>
          </w:tcPr>
          <w:p>
            <w:pPr>
              <w:pStyle w:val="aff3"/>
            </w:pPr>
            <w:r>
              <w:t xml:space="preserve">Ид, Им, C, З*, </w:t>
            </w:r>
          </w:p>
        </w:tc>
        <w:tc>
          <w:tcPr>
            <w:tcW w:w="1193" w:type="pct"/>
            <w:tcBorders>
              <w:right w:val="single" w:sz="12" w:space="0" w:color="auto"/>
            </w:tcBorders>
            <w:vAlign w:val="center"/>
          </w:tcPr>
          <w:p>
            <w:pPr>
              <w:pStyle w:val="aff3"/>
            </w:pPr>
            <w:r>
              <w:t>Ид, Им, C, ИНТ,Ф ,З*</w:t>
            </w:r>
          </w:p>
        </w:tc>
      </w:tr>
      <w:tr>
        <w:tc>
          <w:tcPr>
            <w:tcW w:w="212" w:type="pct"/>
            <w:tcBorders>
              <w:left w:val="single" w:sz="12" w:space="0" w:color="auto"/>
            </w:tcBorders>
            <w:vAlign w:val="center"/>
          </w:tcPr>
          <w:p>
            <w:pPr>
              <w:pStyle w:val="aff3"/>
            </w:pPr>
            <w:r>
              <w:t>3</w:t>
            </w:r>
          </w:p>
        </w:tc>
        <w:tc>
          <w:tcPr>
            <w:tcW w:w="1620" w:type="pct"/>
            <w:vAlign w:val="center"/>
          </w:tcPr>
          <w:p>
            <w:pPr>
              <w:pStyle w:val="aff3"/>
            </w:pPr>
            <w:r>
              <w:t xml:space="preserve">Температура в резервуаре </w:t>
            </w:r>
          </w:p>
        </w:tc>
        <w:tc>
          <w:tcPr>
            <w:tcW w:w="787" w:type="pct"/>
            <w:vAlign w:val="center"/>
          </w:tcPr>
          <w:p>
            <w:pPr>
              <w:pStyle w:val="aff3"/>
            </w:pPr>
            <w:r>
              <w:t>Т1</w:t>
            </w:r>
          </w:p>
        </w:tc>
        <w:tc>
          <w:tcPr>
            <w:tcW w:w="1188" w:type="pct"/>
            <w:vAlign w:val="center"/>
          </w:tcPr>
          <w:p>
            <w:pPr>
              <w:pStyle w:val="aff3"/>
            </w:pPr>
            <w:r>
              <w:t>Ид, Им, С</w:t>
            </w:r>
          </w:p>
        </w:tc>
        <w:tc>
          <w:tcPr>
            <w:tcW w:w="1193" w:type="pct"/>
            <w:tcBorders>
              <w:right w:val="single" w:sz="12" w:space="0" w:color="auto"/>
            </w:tcBorders>
            <w:vAlign w:val="center"/>
          </w:tcPr>
          <w:p>
            <w:pPr>
              <w:pStyle w:val="aff3"/>
            </w:pPr>
            <w:r>
              <w:t>Ид, Им, С</w:t>
            </w:r>
          </w:p>
        </w:tc>
      </w:tr>
      <w:tr>
        <w:tc>
          <w:tcPr>
            <w:tcW w:w="212" w:type="pct"/>
            <w:tcBorders>
              <w:left w:val="single" w:sz="12" w:space="0" w:color="auto"/>
            </w:tcBorders>
            <w:vAlign w:val="center"/>
          </w:tcPr>
          <w:p>
            <w:pPr>
              <w:pStyle w:val="aff3"/>
            </w:pPr>
            <w:r>
              <w:t>4</w:t>
            </w:r>
          </w:p>
        </w:tc>
        <w:tc>
          <w:tcPr>
            <w:tcW w:w="1620" w:type="pct"/>
            <w:vAlign w:val="center"/>
          </w:tcPr>
          <w:p>
            <w:pPr>
              <w:pStyle w:val="aff3"/>
            </w:pPr>
            <w:r>
              <w:t>Положение, состояние и управление электроприводной ЗРА</w:t>
            </w:r>
          </w:p>
        </w:tc>
        <w:tc>
          <w:tcPr>
            <w:tcW w:w="787" w:type="pct"/>
            <w:vAlign w:val="center"/>
          </w:tcPr>
          <w:p>
            <w:pPr>
              <w:pStyle w:val="aff3"/>
            </w:pPr>
            <w:r>
              <w:t>N1, N2</w:t>
            </w:r>
          </w:p>
        </w:tc>
        <w:tc>
          <w:tcPr>
            <w:tcW w:w="1188" w:type="pct"/>
            <w:vAlign w:val="center"/>
          </w:tcPr>
          <w:p>
            <w:pPr>
              <w:pStyle w:val="aff3"/>
            </w:pPr>
            <w:r>
              <w:t>У, С</w:t>
            </w:r>
          </w:p>
        </w:tc>
        <w:tc>
          <w:tcPr>
            <w:tcW w:w="1193" w:type="pct"/>
            <w:tcBorders>
              <w:right w:val="single" w:sz="12" w:space="0" w:color="auto"/>
            </w:tcBorders>
            <w:vAlign w:val="center"/>
          </w:tcPr>
          <w:p>
            <w:pPr>
              <w:pStyle w:val="aff3"/>
            </w:pPr>
            <w:r>
              <w:t>У, С</w:t>
            </w:r>
          </w:p>
        </w:tc>
      </w:tr>
      <w:tr>
        <w:tc>
          <w:tcPr>
            <w:tcW w:w="212" w:type="pct"/>
            <w:tcBorders>
              <w:left w:val="single" w:sz="12" w:space="0" w:color="auto"/>
            </w:tcBorders>
            <w:vAlign w:val="center"/>
          </w:tcPr>
          <w:p>
            <w:pPr>
              <w:pStyle w:val="aff3"/>
            </w:pPr>
            <w:r>
              <w:t>5</w:t>
            </w:r>
          </w:p>
        </w:tc>
        <w:tc>
          <w:tcPr>
            <w:tcW w:w="1620" w:type="pct"/>
            <w:vAlign w:val="center"/>
          </w:tcPr>
          <w:p>
            <w:pPr>
              <w:pStyle w:val="aff3"/>
              <w:rPr>
                <w:lang w:eastAsia="en-US"/>
              </w:rPr>
            </w:pPr>
            <w:r>
              <w:t>Положение клапана на трубопроводе сброса на факел</w:t>
            </w:r>
          </w:p>
        </w:tc>
        <w:tc>
          <w:tcPr>
            <w:tcW w:w="787" w:type="pct"/>
            <w:vAlign w:val="center"/>
          </w:tcPr>
          <w:p>
            <w:pPr>
              <w:pStyle w:val="aff3"/>
            </w:pPr>
            <w:r>
              <w:t>N3</w:t>
            </w:r>
          </w:p>
        </w:tc>
        <w:tc>
          <w:tcPr>
            <w:tcW w:w="1188" w:type="pct"/>
            <w:vAlign w:val="center"/>
          </w:tcPr>
          <w:p>
            <w:pPr>
              <w:pStyle w:val="aff3"/>
            </w:pPr>
            <w:r>
              <w:t>У, С</w:t>
            </w:r>
          </w:p>
        </w:tc>
        <w:tc>
          <w:tcPr>
            <w:tcW w:w="1193" w:type="pct"/>
            <w:tcBorders>
              <w:right w:val="single" w:sz="12" w:space="0" w:color="auto"/>
            </w:tcBorders>
            <w:vAlign w:val="center"/>
          </w:tcPr>
          <w:p>
            <w:pPr>
              <w:pStyle w:val="aff3"/>
            </w:pPr>
            <w:r>
              <w:t>У, С</w:t>
            </w:r>
          </w:p>
        </w:tc>
      </w:tr>
      <w:tr>
        <w:tc>
          <w:tcPr>
            <w:tcW w:w="212" w:type="pct"/>
            <w:tcBorders>
              <w:left w:val="single" w:sz="12" w:space="0" w:color="auto"/>
            </w:tcBorders>
            <w:vAlign w:val="center"/>
          </w:tcPr>
          <w:p>
            <w:pPr>
              <w:pStyle w:val="aff3"/>
            </w:pPr>
            <w:r>
              <w:t>6</w:t>
            </w:r>
          </w:p>
        </w:tc>
        <w:tc>
          <w:tcPr>
            <w:tcW w:w="1620" w:type="pct"/>
            <w:vAlign w:val="center"/>
          </w:tcPr>
          <w:p>
            <w:pPr>
              <w:pStyle w:val="aff3"/>
            </w:pPr>
            <w:r>
              <w:t>Положение клапана на трубопроводе подачи пара НД к испарителю</w:t>
            </w:r>
          </w:p>
        </w:tc>
        <w:tc>
          <w:tcPr>
            <w:tcW w:w="787" w:type="pct"/>
            <w:vAlign w:val="center"/>
          </w:tcPr>
          <w:p>
            <w:pPr>
              <w:pStyle w:val="aff3"/>
            </w:pPr>
            <w:r>
              <w:t>N4</w:t>
            </w:r>
          </w:p>
        </w:tc>
        <w:tc>
          <w:tcPr>
            <w:tcW w:w="1188" w:type="pct"/>
            <w:vAlign w:val="center"/>
          </w:tcPr>
          <w:p>
            <w:pPr>
              <w:pStyle w:val="aff3"/>
            </w:pPr>
            <w:r>
              <w:t>У, С</w:t>
            </w:r>
          </w:p>
        </w:tc>
        <w:tc>
          <w:tcPr>
            <w:tcW w:w="1193" w:type="pct"/>
            <w:tcBorders>
              <w:right w:val="single" w:sz="12" w:space="0" w:color="auto"/>
            </w:tcBorders>
            <w:vAlign w:val="center"/>
          </w:tcPr>
          <w:p>
            <w:pPr>
              <w:pStyle w:val="aff3"/>
            </w:pPr>
            <w:r>
              <w:t>У, С</w:t>
            </w:r>
          </w:p>
        </w:tc>
      </w:tr>
      <w:tr>
        <w:tc>
          <w:tcPr>
            <w:tcW w:w="212" w:type="pct"/>
            <w:tcBorders>
              <w:left w:val="single" w:sz="12" w:space="0" w:color="auto"/>
            </w:tcBorders>
            <w:vAlign w:val="center"/>
          </w:tcPr>
          <w:p>
            <w:pPr>
              <w:pStyle w:val="aff3"/>
            </w:pPr>
            <w:r>
              <w:t>7</w:t>
            </w:r>
          </w:p>
        </w:tc>
        <w:tc>
          <w:tcPr>
            <w:tcW w:w="1620" w:type="pct"/>
            <w:vAlign w:val="center"/>
          </w:tcPr>
          <w:p>
            <w:pPr>
              <w:pStyle w:val="aff3"/>
            </w:pPr>
            <w:r>
              <w:t>Загазованность</w:t>
            </w:r>
          </w:p>
        </w:tc>
        <w:tc>
          <w:tcPr>
            <w:tcW w:w="787" w:type="pct"/>
            <w:vAlign w:val="center"/>
          </w:tcPr>
          <w:p>
            <w:pPr>
              <w:pStyle w:val="aff3"/>
            </w:pPr>
            <w:r>
              <w:rPr>
                <w:lang w:val="en-US"/>
              </w:rPr>
              <w:t>A</w:t>
            </w:r>
            <w:r>
              <w:t>1</w:t>
            </w:r>
          </w:p>
        </w:tc>
        <w:tc>
          <w:tcPr>
            <w:tcW w:w="1188" w:type="pct"/>
            <w:vAlign w:val="center"/>
          </w:tcPr>
          <w:p>
            <w:pPr>
              <w:pStyle w:val="aff3"/>
            </w:pPr>
            <w:r>
              <w:t>C, З*</w:t>
            </w:r>
          </w:p>
        </w:tc>
        <w:tc>
          <w:tcPr>
            <w:tcW w:w="1193" w:type="pct"/>
            <w:tcBorders>
              <w:right w:val="single" w:sz="12" w:space="0" w:color="auto"/>
            </w:tcBorders>
            <w:vAlign w:val="center"/>
          </w:tcPr>
          <w:p>
            <w:pPr>
              <w:pStyle w:val="aff3"/>
            </w:pPr>
            <w:r>
              <w:t>С, З*</w:t>
            </w:r>
          </w:p>
        </w:tc>
      </w:tr>
      <w:tr>
        <w:tc>
          <w:tcPr>
            <w:tcW w:w="212" w:type="pct"/>
            <w:tcBorders>
              <w:left w:val="single" w:sz="12" w:space="0" w:color="auto"/>
            </w:tcBorders>
          </w:tcPr>
          <w:p>
            <w:pPr>
              <w:pStyle w:val="aff3"/>
            </w:pPr>
            <w:r>
              <w:t>8</w:t>
            </w:r>
          </w:p>
        </w:tc>
        <w:tc>
          <w:tcPr>
            <w:tcW w:w="1620" w:type="pct"/>
          </w:tcPr>
          <w:p>
            <w:pPr>
              <w:pStyle w:val="aff3"/>
            </w:pPr>
            <w:r>
              <w:t>Положение клапана на трубопроводе инертного газа</w:t>
            </w:r>
          </w:p>
        </w:tc>
        <w:tc>
          <w:tcPr>
            <w:tcW w:w="787" w:type="pct"/>
          </w:tcPr>
          <w:p>
            <w:pPr>
              <w:pStyle w:val="aff3"/>
              <w:rPr>
                <w:lang w:val="en-US"/>
              </w:rPr>
            </w:pPr>
            <w:r>
              <w:t>N5</w:t>
            </w:r>
          </w:p>
        </w:tc>
        <w:tc>
          <w:tcPr>
            <w:tcW w:w="1188" w:type="pct"/>
          </w:tcPr>
          <w:p>
            <w:pPr>
              <w:pStyle w:val="aff3"/>
            </w:pPr>
            <w:r>
              <w:t>У, С</w:t>
            </w:r>
          </w:p>
        </w:tc>
        <w:tc>
          <w:tcPr>
            <w:tcW w:w="1193" w:type="pct"/>
            <w:tcBorders>
              <w:right w:val="single" w:sz="12" w:space="0" w:color="auto"/>
            </w:tcBorders>
          </w:tcPr>
          <w:p>
            <w:pPr>
              <w:pStyle w:val="aff3"/>
            </w:pPr>
            <w:r>
              <w:t>У, С</w:t>
            </w:r>
          </w:p>
        </w:tc>
      </w:tr>
      <w:tr>
        <w:tc>
          <w:tcPr>
            <w:tcW w:w="212" w:type="pct"/>
            <w:tcBorders>
              <w:left w:val="single" w:sz="12" w:space="0" w:color="auto"/>
              <w:bottom w:val="single" w:sz="12" w:space="0" w:color="auto"/>
            </w:tcBorders>
          </w:tcPr>
          <w:p>
            <w:pPr>
              <w:pStyle w:val="aff3"/>
            </w:pPr>
            <w:r>
              <w:t>9</w:t>
            </w:r>
          </w:p>
        </w:tc>
        <w:tc>
          <w:tcPr>
            <w:tcW w:w="1620" w:type="pct"/>
            <w:tcBorders>
              <w:bottom w:val="single" w:sz="12" w:space="0" w:color="auto"/>
            </w:tcBorders>
          </w:tcPr>
          <w:p>
            <w:pPr>
              <w:pStyle w:val="aff3"/>
            </w:pPr>
            <w:r>
              <w:t xml:space="preserve">Давление в резервуаре </w:t>
            </w:r>
          </w:p>
        </w:tc>
        <w:tc>
          <w:tcPr>
            <w:tcW w:w="787" w:type="pct"/>
            <w:tcBorders>
              <w:bottom w:val="single" w:sz="12" w:space="0" w:color="auto"/>
            </w:tcBorders>
          </w:tcPr>
          <w:p>
            <w:pPr>
              <w:pStyle w:val="aff3"/>
              <w:rPr>
                <w:lang w:val="en-US"/>
              </w:rPr>
            </w:pPr>
            <w:r>
              <w:t>Р2</w:t>
            </w:r>
          </w:p>
        </w:tc>
        <w:tc>
          <w:tcPr>
            <w:tcW w:w="1188" w:type="pct"/>
            <w:tcBorders>
              <w:bottom w:val="single" w:sz="12" w:space="0" w:color="auto"/>
            </w:tcBorders>
          </w:tcPr>
          <w:p>
            <w:pPr>
              <w:pStyle w:val="aff3"/>
            </w:pPr>
            <w:r>
              <w:t>Им</w:t>
            </w:r>
          </w:p>
        </w:tc>
        <w:tc>
          <w:tcPr>
            <w:tcW w:w="1193" w:type="pct"/>
            <w:tcBorders>
              <w:bottom w:val="single" w:sz="12" w:space="0" w:color="auto"/>
              <w:right w:val="single" w:sz="12" w:space="0" w:color="auto"/>
            </w:tcBorders>
          </w:tcPr>
          <w:p>
            <w:pPr>
              <w:pStyle w:val="aff3"/>
            </w:pPr>
            <w:r>
              <w:t>Им</w:t>
            </w:r>
          </w:p>
        </w:tc>
      </w:tr>
    </w:tbl>
    <w:p>
      <w:pPr>
        <w:pStyle w:val="S4"/>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Необходимость и объем защиты определяется при проектировании.</w:t>
      </w:r>
    </w:p>
    <w:p>
      <w:pPr>
        <w:pStyle w:val="S4"/>
        <w:jc w:val="left"/>
      </w:pPr>
    </w:p>
    <w:p>
      <w:pPr>
        <w:pStyle w:val="aff6"/>
      </w:pPr>
      <w:r>
        <w:object w:dxaOrig="11100" w:dyaOrig="6856">
          <v:shape id="_x0000_i1094" type="#_x0000_t75" style="width:384pt;height:239.25pt" o:ole="">
            <v:imagedata r:id="rId198" o:title=""/>
          </v:shape>
          <o:OLEObject Type="Embed" ProgID="Visio.Drawing.15" ShapeID="_x0000_i1094" DrawAspect="Content" ObjectID="_1638793784" r:id="rId199"/>
        </w:object>
      </w:r>
    </w:p>
    <w:p>
      <w:pPr>
        <w:pStyle w:val="aff6"/>
        <w:spacing w:before="60"/>
      </w:pPr>
      <w:bookmarkStart w:id="500" w:name="_Ref3824305"/>
      <w:bookmarkStart w:id="501" w:name="_Ref16080957"/>
      <w:r>
        <w:t xml:space="preserve">Рис. </w:t>
      </w:r>
      <w:r>
        <w:rPr>
          <w:noProof/>
        </w:rPr>
        <w:fldChar w:fldCharType="begin"/>
      </w:r>
      <w:r>
        <w:rPr>
          <w:noProof/>
        </w:rPr>
        <w:instrText xml:space="preserve"> SEQ Рисунок \* ARABIC </w:instrText>
      </w:r>
      <w:r>
        <w:rPr>
          <w:noProof/>
        </w:rPr>
        <w:fldChar w:fldCharType="separate"/>
      </w:r>
      <w:r>
        <w:rPr>
          <w:noProof/>
        </w:rPr>
        <w:t>74</w:t>
      </w:r>
      <w:r>
        <w:rPr>
          <w:noProof/>
        </w:rPr>
        <w:fldChar w:fldCharType="end"/>
      </w:r>
      <w:bookmarkEnd w:id="500"/>
      <w:bookmarkEnd w:id="501"/>
      <w:r>
        <w:t xml:space="preserve"> Объем автоматизации шарового резервуара</w:t>
      </w:r>
    </w:p>
    <w:p>
      <w:pPr>
        <w:pStyle w:val="S4"/>
      </w:pPr>
    </w:p>
    <w:p>
      <w:pPr>
        <w:pStyle w:val="S4"/>
      </w:pPr>
    </w:p>
    <w:p>
      <w:pPr>
        <w:pStyle w:val="31"/>
        <w:numPr>
          <w:ilvl w:val="2"/>
          <w:numId w:val="11"/>
        </w:numPr>
        <w:tabs>
          <w:tab w:val="left" w:pos="567"/>
        </w:tabs>
        <w:ind w:left="0" w:firstLine="0"/>
        <w:rPr>
          <w:caps w:val="0"/>
        </w:rPr>
      </w:pPr>
      <w:bookmarkStart w:id="502" w:name="_Toc6315436"/>
      <w:bookmarkStart w:id="503" w:name="_Toc6585822"/>
      <w:bookmarkStart w:id="504" w:name="_Toc22897683"/>
      <w:r>
        <w:rPr>
          <w:caps w:val="0"/>
        </w:rPr>
        <w:t>УЗЕЛ ПОДКЛЮЧЕНИЯ</w:t>
      </w:r>
      <w:bookmarkEnd w:id="502"/>
      <w:bookmarkEnd w:id="503"/>
      <w:bookmarkEnd w:id="504"/>
    </w:p>
    <w:p/>
    <w:p>
      <w:r>
        <w:t>В Таблице</w:t>
      </w:r>
      <w:r>
        <w:t xml:space="preserve"> </w:t>
      </w:r>
      <w:r>
        <w:fldChar w:fldCharType="begin"/>
      </w:r>
      <w:r>
        <w:instrText xml:space="preserve"> REF _Ref4143452</w:instrText>
      </w:r>
      <w:r>
        <w:instrText xml:space="preserve"> \# 0 \h  \* MERGEFORMAT </w:instrText>
      </w:r>
      <w:r>
        <w:fldChar w:fldCharType="separate"/>
      </w:r>
      <w:r>
        <w:t>78</w:t>
      </w:r>
      <w:r>
        <w:fldChar w:fldCharType="end"/>
      </w:r>
      <w:r>
        <w:t xml:space="preserve"> и</w:t>
      </w:r>
      <w:r>
        <w:t xml:space="preserve"> на</w:t>
      </w:r>
      <w:r>
        <w:t xml:space="preserve"> рисунк</w:t>
      </w:r>
      <w:r>
        <w:t>е</w:t>
      </w:r>
      <w:r>
        <w:t xml:space="preserve"> </w:t>
      </w:r>
      <w:r>
        <w:fldChar w:fldCharType="begin"/>
      </w:r>
      <w:r>
        <w:instrText xml:space="preserve"> REF _Ref16080983</w:instrText>
      </w:r>
      <w:r>
        <w:instrText xml:space="preserve"> \# 0 \h  \* MERGEFORMAT </w:instrText>
      </w:r>
      <w:r>
        <w:fldChar w:fldCharType="separate"/>
      </w:r>
      <w:r>
        <w:t>75</w:t>
      </w:r>
      <w:r>
        <w:fldChar w:fldCharType="end"/>
      </w:r>
      <w:r>
        <w:t xml:space="preserve"> </w:t>
      </w:r>
      <w:r>
        <w:t>приведен</w:t>
      </w:r>
      <w:r>
        <w:t xml:space="preserve"> объем автоматизации узла подключения.</w:t>
      </w:r>
    </w:p>
    <w:p/>
    <w:p>
      <w:pPr>
        <w:pStyle w:val="af6"/>
        <w:spacing w:after="0"/>
      </w:pPr>
      <w:bookmarkStart w:id="505" w:name="_Ref4143452"/>
      <w:r>
        <w:t xml:space="preserve">Таблица </w:t>
      </w:r>
      <w:r>
        <w:rPr>
          <w:noProof/>
        </w:rPr>
        <w:fldChar w:fldCharType="begin"/>
      </w:r>
      <w:r>
        <w:rPr>
          <w:noProof/>
        </w:rPr>
        <w:instrText xml:space="preserve"> SEQ Таблица \* ARABIC </w:instrText>
      </w:r>
      <w:r>
        <w:rPr>
          <w:noProof/>
        </w:rPr>
        <w:fldChar w:fldCharType="separate"/>
      </w:r>
      <w:r>
        <w:rPr>
          <w:noProof/>
        </w:rPr>
        <w:t>78</w:t>
      </w:r>
      <w:r>
        <w:rPr>
          <w:noProof/>
        </w:rPr>
        <w:fldChar w:fldCharType="end"/>
      </w:r>
      <w:bookmarkEnd w:id="505"/>
    </w:p>
    <w:p>
      <w:pPr>
        <w:pStyle w:val="af6"/>
      </w:pPr>
      <w:r>
        <w:t>Объем автоматизации узла подключения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823"/>
        <w:gridCol w:w="1941"/>
        <w:gridCol w:w="1531"/>
        <w:gridCol w:w="2075"/>
      </w:tblGrid>
      <w:tr>
        <w:trPr>
          <w:tblHeader/>
        </w:trPr>
        <w:tc>
          <w:tcPr>
            <w:tcW w:w="217"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47"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w:t>
            </w:r>
          </w:p>
          <w:p>
            <w:pPr>
              <w:pStyle w:val="1b"/>
            </w:pPr>
            <w:r>
              <w:t>технологических</w:t>
            </w:r>
          </w:p>
          <w:p>
            <w:pPr>
              <w:pStyle w:val="1b"/>
            </w:pPr>
            <w:r>
              <w:t>параметров и состояний</w:t>
            </w:r>
          </w:p>
        </w:tc>
        <w:tc>
          <w:tcPr>
            <w:tcW w:w="992"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844"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17"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47"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92"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84"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060"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1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9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8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060"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17" w:type="pct"/>
            <w:tcBorders>
              <w:top w:val="single" w:sz="12" w:space="0" w:color="auto"/>
              <w:left w:val="single" w:sz="12" w:space="0" w:color="auto"/>
            </w:tcBorders>
          </w:tcPr>
          <w:p>
            <w:pPr>
              <w:pStyle w:val="aff3"/>
            </w:pPr>
            <w:r>
              <w:t>1</w:t>
            </w:r>
          </w:p>
        </w:tc>
        <w:tc>
          <w:tcPr>
            <w:tcW w:w="1947" w:type="pct"/>
            <w:tcBorders>
              <w:top w:val="single" w:sz="12" w:space="0" w:color="auto"/>
            </w:tcBorders>
          </w:tcPr>
          <w:p>
            <w:pPr>
              <w:pStyle w:val="aff3"/>
            </w:pPr>
            <w:r>
              <w:t>Давление среды</w:t>
            </w:r>
          </w:p>
        </w:tc>
        <w:tc>
          <w:tcPr>
            <w:tcW w:w="992" w:type="pct"/>
            <w:tcBorders>
              <w:top w:val="single" w:sz="12" w:space="0" w:color="auto"/>
            </w:tcBorders>
          </w:tcPr>
          <w:p>
            <w:pPr>
              <w:pStyle w:val="aff3"/>
              <w:rPr>
                <w:lang w:val="en-US"/>
              </w:rPr>
            </w:pPr>
            <w:r>
              <w:t>Р1</w:t>
            </w:r>
            <w:r>
              <w:rPr>
                <w:lang w:val="en-US"/>
              </w:rPr>
              <w:t>, P2</w:t>
            </w:r>
          </w:p>
        </w:tc>
        <w:tc>
          <w:tcPr>
            <w:tcW w:w="784" w:type="pct"/>
            <w:tcBorders>
              <w:top w:val="single" w:sz="12" w:space="0" w:color="auto"/>
            </w:tcBorders>
          </w:tcPr>
          <w:p>
            <w:pPr>
              <w:pStyle w:val="aff3"/>
            </w:pPr>
            <w:r>
              <w:t>ИД, Им, У, С, З*</w:t>
            </w:r>
          </w:p>
        </w:tc>
        <w:tc>
          <w:tcPr>
            <w:tcW w:w="1060" w:type="pct"/>
            <w:tcBorders>
              <w:top w:val="single" w:sz="12" w:space="0" w:color="auto"/>
              <w:right w:val="single" w:sz="12" w:space="0" w:color="auto"/>
            </w:tcBorders>
          </w:tcPr>
          <w:p>
            <w:pPr>
              <w:pStyle w:val="aff3"/>
            </w:pPr>
            <w:r>
              <w:t>ИД, Им, У, С, З*, ИНТ</w:t>
            </w:r>
          </w:p>
        </w:tc>
      </w:tr>
      <w:tr>
        <w:tc>
          <w:tcPr>
            <w:tcW w:w="217" w:type="pct"/>
            <w:tcBorders>
              <w:left w:val="single" w:sz="12" w:space="0" w:color="auto"/>
            </w:tcBorders>
          </w:tcPr>
          <w:p>
            <w:pPr>
              <w:pStyle w:val="aff3"/>
            </w:pPr>
            <w:r>
              <w:t>2</w:t>
            </w:r>
          </w:p>
        </w:tc>
        <w:tc>
          <w:tcPr>
            <w:tcW w:w="1947" w:type="pct"/>
          </w:tcPr>
          <w:p>
            <w:pPr>
              <w:pStyle w:val="aff3"/>
            </w:pPr>
            <w:r>
              <w:t>Положение, состояние и управление электроприводной ЗРА</w:t>
            </w:r>
            <w:r>
              <w:t xml:space="preserve"> </w:t>
            </w:r>
            <w:r>
              <w:t>(степень открытия)</w:t>
            </w:r>
          </w:p>
        </w:tc>
        <w:tc>
          <w:tcPr>
            <w:tcW w:w="992" w:type="pct"/>
          </w:tcPr>
          <w:p>
            <w:pPr>
              <w:pStyle w:val="aff3"/>
              <w:rPr>
                <w:lang w:val="en-US"/>
              </w:rPr>
            </w:pPr>
            <w:r>
              <w:rPr>
                <w:lang w:val="en-US"/>
              </w:rPr>
              <w:t>N1</w:t>
            </w:r>
            <w:r>
              <w:t xml:space="preserve">, </w:t>
            </w:r>
            <w:r>
              <w:rPr>
                <w:lang w:val="en-US"/>
              </w:rPr>
              <w:t>N3</w:t>
            </w:r>
          </w:p>
        </w:tc>
        <w:tc>
          <w:tcPr>
            <w:tcW w:w="784" w:type="pct"/>
          </w:tcPr>
          <w:p>
            <w:pPr>
              <w:pStyle w:val="aff3"/>
            </w:pPr>
            <w:r>
              <w:t>С, У</w:t>
            </w:r>
          </w:p>
        </w:tc>
        <w:tc>
          <w:tcPr>
            <w:tcW w:w="1060" w:type="pct"/>
            <w:tcBorders>
              <w:right w:val="single" w:sz="12" w:space="0" w:color="auto"/>
            </w:tcBorders>
          </w:tcPr>
          <w:p>
            <w:pPr>
              <w:pStyle w:val="aff3"/>
            </w:pPr>
            <w:r>
              <w:t>С, У, ИНТ</w:t>
            </w:r>
          </w:p>
        </w:tc>
      </w:tr>
      <w:tr>
        <w:tc>
          <w:tcPr>
            <w:tcW w:w="217" w:type="pct"/>
            <w:tcBorders>
              <w:left w:val="single" w:sz="12" w:space="0" w:color="auto"/>
            </w:tcBorders>
          </w:tcPr>
          <w:p>
            <w:pPr>
              <w:pStyle w:val="aff3"/>
            </w:pPr>
            <w:r>
              <w:t>3</w:t>
            </w:r>
          </w:p>
        </w:tc>
        <w:tc>
          <w:tcPr>
            <w:tcW w:w="1947" w:type="pct"/>
          </w:tcPr>
          <w:p>
            <w:pPr>
              <w:pStyle w:val="aff3"/>
            </w:pPr>
            <w:r>
              <w:t>Загазованность</w:t>
            </w:r>
          </w:p>
        </w:tc>
        <w:tc>
          <w:tcPr>
            <w:tcW w:w="992" w:type="pct"/>
          </w:tcPr>
          <w:p>
            <w:pPr>
              <w:pStyle w:val="aff3"/>
              <w:rPr>
                <w:lang w:val="en-US"/>
              </w:rPr>
            </w:pPr>
            <w:r>
              <w:t>А1</w:t>
            </w:r>
          </w:p>
        </w:tc>
        <w:tc>
          <w:tcPr>
            <w:tcW w:w="784" w:type="pct"/>
          </w:tcPr>
          <w:p>
            <w:pPr>
              <w:pStyle w:val="aff3"/>
            </w:pPr>
            <w:r>
              <w:t>С, З*</w:t>
            </w:r>
          </w:p>
        </w:tc>
        <w:tc>
          <w:tcPr>
            <w:tcW w:w="1060" w:type="pct"/>
            <w:tcBorders>
              <w:right w:val="single" w:sz="12" w:space="0" w:color="auto"/>
            </w:tcBorders>
          </w:tcPr>
          <w:p>
            <w:pPr>
              <w:pStyle w:val="aff3"/>
            </w:pPr>
            <w:r>
              <w:t>Ид, С, ИНТ, Ф</w:t>
            </w:r>
          </w:p>
        </w:tc>
      </w:tr>
      <w:tr>
        <w:tc>
          <w:tcPr>
            <w:tcW w:w="217" w:type="pct"/>
            <w:tcBorders>
              <w:left w:val="single" w:sz="12" w:space="0" w:color="auto"/>
            </w:tcBorders>
          </w:tcPr>
          <w:p>
            <w:pPr>
              <w:pStyle w:val="aff3"/>
            </w:pPr>
            <w:r>
              <w:t>4</w:t>
            </w:r>
          </w:p>
        </w:tc>
        <w:tc>
          <w:tcPr>
            <w:tcW w:w="1947" w:type="pct"/>
          </w:tcPr>
          <w:p>
            <w:pPr>
              <w:pStyle w:val="aff3"/>
            </w:pPr>
            <w:r>
              <w:t>Пожар**</w:t>
            </w:r>
          </w:p>
        </w:tc>
        <w:tc>
          <w:tcPr>
            <w:tcW w:w="992" w:type="pct"/>
          </w:tcPr>
          <w:p>
            <w:pPr>
              <w:pStyle w:val="aff3"/>
              <w:rPr>
                <w:lang w:val="en-US"/>
              </w:rPr>
            </w:pPr>
            <w:r>
              <w:rPr>
                <w:lang w:val="en-US"/>
              </w:rPr>
              <w:t>TS1</w:t>
            </w:r>
          </w:p>
        </w:tc>
        <w:tc>
          <w:tcPr>
            <w:tcW w:w="784" w:type="pct"/>
          </w:tcPr>
          <w:p>
            <w:pPr>
              <w:pStyle w:val="aff3"/>
            </w:pPr>
            <w:r>
              <w:t>С, З*</w:t>
            </w:r>
          </w:p>
        </w:tc>
        <w:tc>
          <w:tcPr>
            <w:tcW w:w="1060" w:type="pct"/>
            <w:tcBorders>
              <w:right w:val="single" w:sz="12" w:space="0" w:color="auto"/>
            </w:tcBorders>
          </w:tcPr>
          <w:p>
            <w:pPr>
              <w:pStyle w:val="aff3"/>
            </w:pPr>
            <w:r>
              <w:t>С, З*, Ф</w:t>
            </w:r>
          </w:p>
        </w:tc>
      </w:tr>
      <w:tr>
        <w:tc>
          <w:tcPr>
            <w:tcW w:w="217" w:type="pct"/>
            <w:tcBorders>
              <w:left w:val="single" w:sz="12" w:space="0" w:color="auto"/>
            </w:tcBorders>
          </w:tcPr>
          <w:p>
            <w:pPr>
              <w:pStyle w:val="aff3"/>
            </w:pPr>
            <w:r>
              <w:t>5</w:t>
            </w:r>
          </w:p>
        </w:tc>
        <w:tc>
          <w:tcPr>
            <w:tcW w:w="1947" w:type="pct"/>
          </w:tcPr>
          <w:p>
            <w:pPr>
              <w:pStyle w:val="aff3"/>
            </w:pPr>
            <w:r>
              <w:t>Положение, состояние и управление электроприводной ЗРА</w:t>
            </w:r>
            <w:r>
              <w:t xml:space="preserve"> </w:t>
            </w:r>
            <w:r>
              <w:t>СПАЗ</w:t>
            </w:r>
          </w:p>
        </w:tc>
        <w:tc>
          <w:tcPr>
            <w:tcW w:w="992" w:type="pct"/>
          </w:tcPr>
          <w:p>
            <w:pPr>
              <w:pStyle w:val="aff3"/>
            </w:pPr>
            <w:r>
              <w:rPr>
                <w:lang w:val="en-US"/>
              </w:rPr>
              <w:t>N3, N4</w:t>
            </w:r>
          </w:p>
        </w:tc>
        <w:tc>
          <w:tcPr>
            <w:tcW w:w="784" w:type="pct"/>
          </w:tcPr>
          <w:p>
            <w:pPr>
              <w:pStyle w:val="aff3"/>
            </w:pPr>
            <w:r>
              <w:t>С, У</w:t>
            </w:r>
          </w:p>
        </w:tc>
        <w:tc>
          <w:tcPr>
            <w:tcW w:w="1060" w:type="pct"/>
            <w:tcBorders>
              <w:right w:val="single" w:sz="12" w:space="0" w:color="auto"/>
            </w:tcBorders>
          </w:tcPr>
          <w:p>
            <w:pPr>
              <w:pStyle w:val="aff3"/>
            </w:pPr>
            <w:r>
              <w:t>С, У, ИНТ</w:t>
            </w:r>
          </w:p>
        </w:tc>
      </w:tr>
      <w:tr>
        <w:tc>
          <w:tcPr>
            <w:tcW w:w="217" w:type="pct"/>
            <w:tcBorders>
              <w:left w:val="single" w:sz="12" w:space="0" w:color="auto"/>
              <w:bottom w:val="single" w:sz="12" w:space="0" w:color="auto"/>
            </w:tcBorders>
          </w:tcPr>
          <w:p>
            <w:pPr>
              <w:pStyle w:val="aff3"/>
            </w:pPr>
            <w:r>
              <w:t>6</w:t>
            </w:r>
          </w:p>
        </w:tc>
        <w:tc>
          <w:tcPr>
            <w:tcW w:w="1947" w:type="pct"/>
            <w:tcBorders>
              <w:bottom w:val="single" w:sz="12" w:space="0" w:color="auto"/>
            </w:tcBorders>
          </w:tcPr>
          <w:p>
            <w:pPr>
              <w:pStyle w:val="aff3"/>
            </w:pPr>
            <w:r>
              <w:t>Температура среды***</w:t>
            </w:r>
          </w:p>
        </w:tc>
        <w:tc>
          <w:tcPr>
            <w:tcW w:w="992" w:type="pct"/>
            <w:tcBorders>
              <w:bottom w:val="single" w:sz="12" w:space="0" w:color="auto"/>
            </w:tcBorders>
          </w:tcPr>
          <w:p>
            <w:pPr>
              <w:pStyle w:val="aff3"/>
            </w:pPr>
            <w:r>
              <w:rPr>
                <w:lang w:val="en-US"/>
              </w:rPr>
              <w:t>T1, T2</w:t>
            </w:r>
          </w:p>
        </w:tc>
        <w:tc>
          <w:tcPr>
            <w:tcW w:w="784" w:type="pct"/>
            <w:tcBorders>
              <w:bottom w:val="single" w:sz="12" w:space="0" w:color="auto"/>
            </w:tcBorders>
          </w:tcPr>
          <w:p>
            <w:pPr>
              <w:pStyle w:val="aff3"/>
            </w:pPr>
            <w:r>
              <w:t>ИД, Им, У, С, З*</w:t>
            </w:r>
          </w:p>
        </w:tc>
        <w:tc>
          <w:tcPr>
            <w:tcW w:w="1060" w:type="pct"/>
            <w:tcBorders>
              <w:bottom w:val="single" w:sz="12" w:space="0" w:color="auto"/>
              <w:right w:val="single" w:sz="12" w:space="0" w:color="auto"/>
            </w:tcBorders>
          </w:tcPr>
          <w:p>
            <w:pPr>
              <w:pStyle w:val="aff3"/>
            </w:pPr>
            <w:r>
              <w:t>ИД, Им, У, С, З*, ИНТ</w:t>
            </w:r>
          </w:p>
        </w:tc>
      </w:tr>
    </w:tbl>
    <w:p>
      <w:pPr>
        <w:pStyle w:val="S4"/>
      </w:pPr>
    </w:p>
    <w:p>
      <w:pPr>
        <w:pStyle w:val="aff3"/>
        <w:ind w:left="567"/>
        <w:jc w:val="both"/>
        <w:rPr>
          <w:i/>
          <w:sz w:val="24"/>
          <w:szCs w:val="24"/>
        </w:rPr>
      </w:pPr>
      <w:r>
        <w:rPr>
          <w:i/>
          <w:sz w:val="24"/>
          <w:szCs w:val="24"/>
          <w:u w:val="single"/>
        </w:rPr>
        <w:t>Примечание</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 арматурой при срабатывании сигнализации значения параметра. Необходимость и объем защиты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контроля пожара зависит от количества опасного вещества, обращающейся на площадке узла подключения</w:t>
      </w:r>
      <w:r>
        <w:rPr>
          <w:i/>
          <w:sz w:val="24"/>
          <w:szCs w:val="24"/>
        </w:rPr>
        <w:t>.</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контроля температуры определяется проектом индивидуально. Контроль температуры осуществляется в случае критичности поступления на узел подключения рабочих сред с низкой и высокой температурой.</w:t>
      </w:r>
    </w:p>
    <w:p>
      <w:pPr>
        <w:pStyle w:val="aff3"/>
        <w:jc w:val="both"/>
        <w:rPr>
          <w:i/>
          <w:sz w:val="24"/>
          <w:szCs w:val="24"/>
        </w:rPr>
      </w:pPr>
    </w:p>
    <w:p>
      <w:pPr>
        <w:pStyle w:val="aff6"/>
      </w:pPr>
      <w:r>
        <w:object w:dxaOrig="9930" w:dyaOrig="4425">
          <v:shape id="_x0000_i1095" type="#_x0000_t75" style="width:331.5pt;height:144.75pt" o:ole="">
            <v:imagedata r:id="rId200" o:title=""/>
          </v:shape>
          <o:OLEObject Type="Embed" ProgID="Visio.Drawing.15" ShapeID="_x0000_i1095" DrawAspect="Content" ObjectID="_1638793785" r:id="rId201"/>
        </w:object>
      </w:r>
    </w:p>
    <w:p>
      <w:pPr>
        <w:pStyle w:val="aff6"/>
        <w:spacing w:before="60"/>
      </w:pPr>
      <w:bookmarkStart w:id="506" w:name="_Ref4143496"/>
      <w:bookmarkStart w:id="507" w:name="_Ref16080983"/>
      <w:r>
        <w:t xml:space="preserve">Рис. </w:t>
      </w:r>
      <w:r>
        <w:rPr>
          <w:noProof/>
        </w:rPr>
        <w:fldChar w:fldCharType="begin"/>
      </w:r>
      <w:r>
        <w:rPr>
          <w:noProof/>
        </w:rPr>
        <w:instrText xml:space="preserve"> SEQ Рисунок \* ARABIC </w:instrText>
      </w:r>
      <w:r>
        <w:rPr>
          <w:noProof/>
        </w:rPr>
        <w:fldChar w:fldCharType="separate"/>
      </w:r>
      <w:r>
        <w:rPr>
          <w:noProof/>
        </w:rPr>
        <w:t>75</w:t>
      </w:r>
      <w:r>
        <w:rPr>
          <w:noProof/>
        </w:rPr>
        <w:fldChar w:fldCharType="end"/>
      </w:r>
      <w:bookmarkEnd w:id="506"/>
      <w:bookmarkEnd w:id="507"/>
      <w:r>
        <w:t xml:space="preserve"> Объем автоматизации узла подключения</w:t>
      </w:r>
    </w:p>
    <w:p>
      <w:pPr>
        <w:pStyle w:val="S4"/>
      </w:pPr>
    </w:p>
    <w:p>
      <w:pPr>
        <w:pStyle w:val="S4"/>
      </w:pPr>
    </w:p>
    <w:p>
      <w:pPr>
        <w:pStyle w:val="31"/>
        <w:numPr>
          <w:ilvl w:val="2"/>
          <w:numId w:val="11"/>
        </w:numPr>
        <w:tabs>
          <w:tab w:val="left" w:pos="567"/>
        </w:tabs>
        <w:ind w:left="0" w:firstLine="0"/>
        <w:rPr>
          <w:caps w:val="0"/>
        </w:rPr>
      </w:pPr>
      <w:bookmarkStart w:id="508" w:name="_Toc6315437"/>
      <w:bookmarkStart w:id="509" w:name="_Toc6585823"/>
      <w:bookmarkStart w:id="510" w:name="_Toc22897684"/>
      <w:r>
        <w:rPr>
          <w:caps w:val="0"/>
        </w:rPr>
        <w:t>УЗЕЛ РЕГУЛЯТОРОВ ДАВЛЕНИЯ</w:t>
      </w:r>
      <w:bookmarkEnd w:id="508"/>
      <w:bookmarkEnd w:id="509"/>
      <w:bookmarkEnd w:id="510"/>
    </w:p>
    <w:p/>
    <w:p>
      <w:r>
        <w:t>В Таблице</w:t>
      </w:r>
      <w:r>
        <w:t xml:space="preserve"> </w:t>
      </w:r>
      <w:r>
        <w:fldChar w:fldCharType="begin"/>
      </w:r>
      <w:r>
        <w:instrText xml:space="preserve"> REF _Ref4143974</w:instrText>
      </w:r>
      <w:r>
        <w:instrText xml:space="preserve"> \# 0 \h  \* MERGEFORMAT </w:instrText>
      </w:r>
      <w:r>
        <w:fldChar w:fldCharType="separate"/>
      </w:r>
      <w:r>
        <w:t>79</w:t>
      </w:r>
      <w:r>
        <w:fldChar w:fldCharType="end"/>
      </w:r>
      <w:r>
        <w:t xml:space="preserve"> и </w:t>
      </w:r>
      <w:r>
        <w:t xml:space="preserve">на </w:t>
      </w:r>
      <w:r>
        <w:t>рисунк</w:t>
      </w:r>
      <w:r>
        <w:t xml:space="preserve">ах </w:t>
      </w:r>
      <w:r>
        <w:fldChar w:fldCharType="begin"/>
      </w:r>
      <w:r>
        <w:instrText xml:space="preserve"> REF _Ref4143993</w:instrText>
      </w:r>
      <w:r>
        <w:instrText xml:space="preserve"> \# 0 \h  \* MERGEFORMAT </w:instrText>
      </w:r>
      <w:r>
        <w:fldChar w:fldCharType="separate"/>
      </w:r>
      <w:r>
        <w:t>76</w:t>
      </w:r>
      <w:r>
        <w:fldChar w:fldCharType="end"/>
      </w:r>
      <w:r>
        <w:t xml:space="preserve">, </w:t>
      </w:r>
      <w:r>
        <w:fldChar w:fldCharType="begin"/>
      </w:r>
      <w:r>
        <w:instrText xml:space="preserve"> REF _Ref4144004</w:instrText>
      </w:r>
      <w:r>
        <w:instrText xml:space="preserve"> \# 0 \h  \* MERGEFORMAT </w:instrText>
      </w:r>
      <w:r>
        <w:fldChar w:fldCharType="separate"/>
      </w:r>
      <w:r>
        <w:t>77</w:t>
      </w:r>
      <w:r>
        <w:fldChar w:fldCharType="end"/>
      </w:r>
      <w:r>
        <w:t xml:space="preserve"> </w:t>
      </w:r>
      <w:r>
        <w:t xml:space="preserve">и </w:t>
      </w:r>
      <w:r>
        <w:fldChar w:fldCharType="begin"/>
      </w:r>
      <w:r>
        <w:instrText xml:space="preserve"> REF _Ref4144020</w:instrText>
      </w:r>
      <w:r>
        <w:instrText xml:space="preserve"> \# 0 \h  \* MERGEFORMAT </w:instrText>
      </w:r>
      <w:r>
        <w:fldChar w:fldCharType="separate"/>
      </w:r>
      <w:r>
        <w:t>78</w:t>
      </w:r>
      <w:r>
        <w:fldChar w:fldCharType="end"/>
      </w:r>
      <w:r>
        <w:t xml:space="preserve"> </w:t>
      </w:r>
      <w:r>
        <w:t>приведен</w:t>
      </w:r>
      <w:r>
        <w:t xml:space="preserve"> объем автоматизации узла регуляторов давления.</w:t>
      </w:r>
    </w:p>
    <w:p/>
    <w:p>
      <w:pPr>
        <w:pStyle w:val="af6"/>
        <w:spacing w:after="0"/>
      </w:pPr>
      <w:bookmarkStart w:id="511" w:name="_Ref4143974"/>
      <w:r>
        <w:t xml:space="preserve">Таблица </w:t>
      </w:r>
      <w:r>
        <w:rPr>
          <w:noProof/>
        </w:rPr>
        <w:fldChar w:fldCharType="begin"/>
      </w:r>
      <w:r>
        <w:rPr>
          <w:noProof/>
        </w:rPr>
        <w:instrText xml:space="preserve"> SEQ Таблица \* ARABIC </w:instrText>
      </w:r>
      <w:r>
        <w:rPr>
          <w:noProof/>
        </w:rPr>
        <w:fldChar w:fldCharType="separate"/>
      </w:r>
      <w:r>
        <w:rPr>
          <w:noProof/>
        </w:rPr>
        <w:t>79</w:t>
      </w:r>
      <w:r>
        <w:rPr>
          <w:noProof/>
        </w:rPr>
        <w:fldChar w:fldCharType="end"/>
      </w:r>
      <w:bookmarkEnd w:id="511"/>
    </w:p>
    <w:p>
      <w:pPr>
        <w:pStyle w:val="af6"/>
      </w:pPr>
      <w:r>
        <w:t>Объем автоматизации узла регуляторов давления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
        <w:gridCol w:w="3704"/>
        <w:gridCol w:w="1447"/>
        <w:gridCol w:w="1859"/>
        <w:gridCol w:w="2353"/>
      </w:tblGrid>
      <w:tr>
        <w:trPr>
          <w:trHeight w:val="364"/>
          <w:tblHeader/>
        </w:trPr>
        <w:tc>
          <w:tcPr>
            <w:tcW w:w="250" w:type="pct"/>
            <w:vMerge w:val="restart"/>
            <w:tcBorders>
              <w:top w:val="single" w:sz="12" w:space="0" w:color="auto"/>
              <w:left w:val="single" w:sz="12" w:space="0" w:color="auto"/>
              <w:right w:val="single" w:sz="6" w:space="0" w:color="auto"/>
            </w:tcBorders>
            <w:shd w:val="clear" w:color="auto" w:fill="FFD200"/>
            <w:vAlign w:val="center"/>
          </w:tcPr>
          <w:p>
            <w:pPr>
              <w:pStyle w:val="1b"/>
            </w:pPr>
            <w:r>
              <w:t>№ П/П</w:t>
            </w:r>
          </w:p>
        </w:tc>
        <w:tc>
          <w:tcPr>
            <w:tcW w:w="1879"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w:t>
            </w:r>
          </w:p>
          <w:p>
            <w:pPr>
              <w:pStyle w:val="1b"/>
            </w:pPr>
            <w:r>
              <w:t>технологических</w:t>
            </w:r>
          </w:p>
          <w:p>
            <w:pPr>
              <w:pStyle w:val="1b"/>
            </w:pPr>
            <w:r>
              <w:t>параметров и состояний</w:t>
            </w:r>
          </w:p>
        </w:tc>
        <w:tc>
          <w:tcPr>
            <w:tcW w:w="734"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137"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144"/>
          <w:tblHeader/>
        </w:trPr>
        <w:tc>
          <w:tcPr>
            <w:tcW w:w="250"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879"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34"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943"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95"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182"/>
          <w:tblHeader/>
        </w:trPr>
        <w:tc>
          <w:tcPr>
            <w:tcW w:w="250"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87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3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94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9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27"/>
        </w:trPr>
        <w:tc>
          <w:tcPr>
            <w:tcW w:w="250" w:type="pct"/>
            <w:tcBorders>
              <w:top w:val="single" w:sz="12" w:space="0" w:color="auto"/>
              <w:left w:val="single" w:sz="12" w:space="0" w:color="auto"/>
            </w:tcBorders>
          </w:tcPr>
          <w:p>
            <w:pPr>
              <w:pStyle w:val="aff3"/>
            </w:pPr>
            <w:r>
              <w:t>1</w:t>
            </w:r>
          </w:p>
        </w:tc>
        <w:tc>
          <w:tcPr>
            <w:tcW w:w="1879" w:type="pct"/>
            <w:tcBorders>
              <w:top w:val="single" w:sz="12" w:space="0" w:color="auto"/>
            </w:tcBorders>
          </w:tcPr>
          <w:p>
            <w:pPr>
              <w:pStyle w:val="aff3"/>
            </w:pPr>
            <w:r>
              <w:t>Давление среды</w:t>
            </w:r>
          </w:p>
        </w:tc>
        <w:tc>
          <w:tcPr>
            <w:tcW w:w="734" w:type="pct"/>
            <w:tcBorders>
              <w:top w:val="single" w:sz="12" w:space="0" w:color="auto"/>
            </w:tcBorders>
          </w:tcPr>
          <w:p>
            <w:pPr>
              <w:pStyle w:val="aff3"/>
            </w:pPr>
            <w:r>
              <w:t>Р1</w:t>
            </w:r>
          </w:p>
        </w:tc>
        <w:tc>
          <w:tcPr>
            <w:tcW w:w="943" w:type="pct"/>
            <w:tcBorders>
              <w:top w:val="single" w:sz="12" w:space="0" w:color="auto"/>
            </w:tcBorders>
          </w:tcPr>
          <w:p>
            <w:pPr>
              <w:pStyle w:val="aff3"/>
            </w:pPr>
            <w:r>
              <w:t>ИД, Им, Р, С, З*</w:t>
            </w:r>
          </w:p>
        </w:tc>
        <w:tc>
          <w:tcPr>
            <w:tcW w:w="1195" w:type="pct"/>
            <w:tcBorders>
              <w:top w:val="single" w:sz="12" w:space="0" w:color="auto"/>
              <w:right w:val="single" w:sz="12" w:space="0" w:color="auto"/>
            </w:tcBorders>
          </w:tcPr>
          <w:p>
            <w:pPr>
              <w:pStyle w:val="aff3"/>
            </w:pPr>
            <w:r>
              <w:t>ИД, Им, Р, С, З*, ИНТ</w:t>
            </w:r>
          </w:p>
        </w:tc>
      </w:tr>
      <w:tr>
        <w:trPr>
          <w:trHeight w:val="467"/>
        </w:trPr>
        <w:tc>
          <w:tcPr>
            <w:tcW w:w="250" w:type="pct"/>
            <w:tcBorders>
              <w:left w:val="single" w:sz="12" w:space="0" w:color="auto"/>
            </w:tcBorders>
          </w:tcPr>
          <w:p>
            <w:pPr>
              <w:pStyle w:val="aff3"/>
            </w:pPr>
            <w:r>
              <w:t>2</w:t>
            </w:r>
          </w:p>
        </w:tc>
        <w:tc>
          <w:tcPr>
            <w:tcW w:w="1879" w:type="pct"/>
          </w:tcPr>
          <w:p>
            <w:pPr>
              <w:pStyle w:val="aff3"/>
            </w:pPr>
            <w:r>
              <w:t>Положение регулирующей арматуры (степень открытия)</w:t>
            </w:r>
          </w:p>
        </w:tc>
        <w:tc>
          <w:tcPr>
            <w:tcW w:w="734" w:type="pct"/>
          </w:tcPr>
          <w:p>
            <w:pPr>
              <w:pStyle w:val="aff3"/>
              <w:rPr>
                <w:lang w:val="en-US"/>
              </w:rPr>
            </w:pPr>
            <w:r>
              <w:t>N1</w:t>
            </w:r>
          </w:p>
        </w:tc>
        <w:tc>
          <w:tcPr>
            <w:tcW w:w="943" w:type="pct"/>
          </w:tcPr>
          <w:p>
            <w:pPr>
              <w:pStyle w:val="aff3"/>
            </w:pPr>
            <w:r>
              <w:t>С, У</w:t>
            </w:r>
          </w:p>
        </w:tc>
        <w:tc>
          <w:tcPr>
            <w:tcW w:w="1195" w:type="pct"/>
            <w:tcBorders>
              <w:right w:val="single" w:sz="12" w:space="0" w:color="auto"/>
            </w:tcBorders>
          </w:tcPr>
          <w:p>
            <w:pPr>
              <w:pStyle w:val="aff3"/>
            </w:pPr>
            <w:r>
              <w:t>С, У, ИНТ</w:t>
            </w:r>
          </w:p>
        </w:tc>
      </w:tr>
      <w:tr>
        <w:trPr>
          <w:trHeight w:val="229"/>
        </w:trPr>
        <w:tc>
          <w:tcPr>
            <w:tcW w:w="250" w:type="pct"/>
            <w:tcBorders>
              <w:left w:val="single" w:sz="12" w:space="0" w:color="auto"/>
              <w:bottom w:val="single" w:sz="12" w:space="0" w:color="auto"/>
            </w:tcBorders>
          </w:tcPr>
          <w:p>
            <w:pPr>
              <w:pStyle w:val="aff3"/>
            </w:pPr>
            <w:r>
              <w:t>3</w:t>
            </w:r>
          </w:p>
        </w:tc>
        <w:tc>
          <w:tcPr>
            <w:tcW w:w="1879" w:type="pct"/>
            <w:tcBorders>
              <w:bottom w:val="single" w:sz="12" w:space="0" w:color="auto"/>
            </w:tcBorders>
          </w:tcPr>
          <w:p>
            <w:pPr>
              <w:pStyle w:val="aff3"/>
            </w:pPr>
            <w:r>
              <w:t>Загазованность**</w:t>
            </w:r>
          </w:p>
        </w:tc>
        <w:tc>
          <w:tcPr>
            <w:tcW w:w="734" w:type="pct"/>
            <w:tcBorders>
              <w:bottom w:val="single" w:sz="12" w:space="0" w:color="auto"/>
            </w:tcBorders>
          </w:tcPr>
          <w:p>
            <w:pPr>
              <w:pStyle w:val="aff3"/>
            </w:pPr>
            <w:r>
              <w:t>А1</w:t>
            </w:r>
          </w:p>
        </w:tc>
        <w:tc>
          <w:tcPr>
            <w:tcW w:w="943" w:type="pct"/>
            <w:tcBorders>
              <w:bottom w:val="single" w:sz="12" w:space="0" w:color="auto"/>
            </w:tcBorders>
          </w:tcPr>
          <w:p>
            <w:pPr>
              <w:pStyle w:val="aff3"/>
            </w:pPr>
            <w:r>
              <w:t>С, З*</w:t>
            </w:r>
          </w:p>
        </w:tc>
        <w:tc>
          <w:tcPr>
            <w:tcW w:w="1195" w:type="pct"/>
            <w:tcBorders>
              <w:bottom w:val="single" w:sz="12" w:space="0" w:color="auto"/>
              <w:right w:val="single" w:sz="12" w:space="0" w:color="auto"/>
            </w:tcBorders>
          </w:tcPr>
          <w:p>
            <w:pPr>
              <w:pStyle w:val="aff3"/>
            </w:pPr>
            <w:r>
              <w:t>Ид, С, ИНТ, Ф</w:t>
            </w:r>
          </w:p>
        </w:tc>
      </w:tr>
    </w:tbl>
    <w:p>
      <w:pPr>
        <w:pStyle w:val="S4"/>
        <w:jc w:val="left"/>
      </w:pPr>
    </w:p>
    <w:p>
      <w:pPr>
        <w:pStyle w:val="aff3"/>
        <w:ind w:left="567"/>
        <w:jc w:val="both"/>
        <w:rPr>
          <w:i/>
          <w:sz w:val="24"/>
          <w:szCs w:val="24"/>
          <w:lang w:val="en-US"/>
        </w:rPr>
      </w:pPr>
      <w:r>
        <w:rPr>
          <w:i/>
          <w:sz w:val="24"/>
          <w:szCs w:val="24"/>
          <w:u w:val="single"/>
        </w:rPr>
        <w:t>Примечание</w:t>
      </w:r>
      <w:r>
        <w:rPr>
          <w:i/>
          <w:sz w:val="24"/>
          <w:szCs w:val="24"/>
        </w:rPr>
        <w:t>:</w:t>
      </w:r>
    </w:p>
    <w:p>
      <w:pPr>
        <w:pStyle w:val="aff3"/>
        <w:ind w:left="567"/>
        <w:jc w:val="both"/>
        <w:rPr>
          <w:i/>
          <w:sz w:val="24"/>
          <w:szCs w:val="24"/>
          <w:lang w:val="en-US"/>
        </w:rPr>
      </w:pPr>
    </w:p>
    <w:p>
      <w:pPr>
        <w:pStyle w:val="aff3"/>
        <w:ind w:left="567"/>
        <w:jc w:val="both"/>
        <w:rPr>
          <w:i/>
          <w:sz w:val="24"/>
          <w:szCs w:val="24"/>
        </w:rPr>
      </w:pP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xml:space="preserve">, </w:t>
      </w:r>
      <w:r>
        <w:rPr>
          <w:i/>
          <w:sz w:val="24"/>
          <w:szCs w:val="24"/>
        </w:rPr>
        <w:t>ЗРА</w:t>
      </w:r>
      <w:r>
        <w:rPr>
          <w:i/>
          <w:sz w:val="24"/>
          <w:szCs w:val="24"/>
        </w:rPr>
        <w:t xml:space="preserve"> при срабатывании сигнализации значения параметра. Выполняется автоматически или по команде оператора – определяется при проектировании.</w:t>
      </w:r>
    </w:p>
    <w:p>
      <w:pPr>
        <w:pStyle w:val="aff3"/>
        <w:ind w:left="567"/>
        <w:jc w:val="both"/>
        <w:rPr>
          <w:i/>
          <w:sz w:val="24"/>
          <w:szCs w:val="24"/>
        </w:rPr>
      </w:pPr>
    </w:p>
    <w:p>
      <w:pPr>
        <w:pStyle w:val="aff3"/>
        <w:ind w:left="567"/>
        <w:jc w:val="both"/>
        <w:rPr>
          <w:i/>
          <w:sz w:val="24"/>
          <w:szCs w:val="24"/>
        </w:rPr>
      </w:pPr>
      <w:r>
        <w:rPr>
          <w:i/>
          <w:sz w:val="24"/>
          <w:szCs w:val="24"/>
        </w:rPr>
        <w:t>**</w:t>
      </w:r>
      <w:r>
        <w:rPr>
          <w:i/>
          <w:sz w:val="24"/>
          <w:szCs w:val="24"/>
          <w:lang w:val="en-US"/>
        </w:rPr>
        <w:t> </w:t>
      </w:r>
      <w:r>
        <w:rPr>
          <w:i/>
          <w:sz w:val="24"/>
          <w:szCs w:val="24"/>
        </w:rPr>
        <w:t>Необходимость контроля загазованности зависит от типа рабочей среды, обращающейся на площадке, где размещаются регуляторы давления, и определяется проектом.</w:t>
      </w:r>
    </w:p>
    <w:p>
      <w:pPr>
        <w:pStyle w:val="aff3"/>
        <w:rPr>
          <w:i/>
          <w:sz w:val="24"/>
          <w:szCs w:val="24"/>
        </w:rPr>
      </w:pPr>
    </w:p>
    <w:p>
      <w:pPr>
        <w:pStyle w:val="aff6"/>
      </w:pPr>
      <w:r>
        <w:object w:dxaOrig="9181" w:dyaOrig="2386">
          <v:shape id="_x0000_i1096" type="#_x0000_t75" style="width:328.5pt;height:95.25pt" o:ole="">
            <v:imagedata r:id="rId202" o:title=""/>
          </v:shape>
          <o:OLEObject Type="Embed" ProgID="Visio.Drawing.15" ShapeID="_x0000_i1096" DrawAspect="Content" ObjectID="_1638793786" r:id="rId203"/>
        </w:object>
      </w:r>
    </w:p>
    <w:p>
      <w:pPr>
        <w:pStyle w:val="aff6"/>
        <w:spacing w:before="60"/>
      </w:pPr>
      <w:bookmarkStart w:id="512" w:name="_Ref4143993"/>
      <w:r>
        <w:t xml:space="preserve">Рис. </w:t>
      </w:r>
      <w:r>
        <w:rPr>
          <w:noProof/>
        </w:rPr>
        <w:fldChar w:fldCharType="begin"/>
      </w:r>
      <w:r>
        <w:rPr>
          <w:noProof/>
        </w:rPr>
        <w:instrText xml:space="preserve"> SEQ Рисунок \* ARABIC </w:instrText>
      </w:r>
      <w:r>
        <w:rPr>
          <w:noProof/>
        </w:rPr>
        <w:fldChar w:fldCharType="separate"/>
      </w:r>
      <w:r>
        <w:rPr>
          <w:noProof/>
        </w:rPr>
        <w:t>76</w:t>
      </w:r>
      <w:r>
        <w:rPr>
          <w:noProof/>
        </w:rPr>
        <w:fldChar w:fldCharType="end"/>
      </w:r>
      <w:bookmarkEnd w:id="512"/>
      <w:r>
        <w:t xml:space="preserve"> Объем автоматизации площадки регуляторов давления</w:t>
      </w:r>
    </w:p>
    <w:p>
      <w:pPr>
        <w:pStyle w:val="aff6"/>
      </w:pPr>
      <w:r>
        <w:t>(регулирование давления «до себя»)</w:t>
      </w:r>
    </w:p>
    <w:p>
      <w:pPr>
        <w:pStyle w:val="S4"/>
      </w:pPr>
    </w:p>
    <w:p>
      <w:pPr>
        <w:pStyle w:val="aff6"/>
      </w:pPr>
      <w:r>
        <w:object w:dxaOrig="9181" w:dyaOrig="2386">
          <v:shape id="_x0000_i1097" type="#_x0000_t75" style="width:5in;height:95.25pt" o:ole="">
            <v:imagedata r:id="rId204" o:title=""/>
          </v:shape>
          <o:OLEObject Type="Embed" ProgID="Visio.Drawing.15" ShapeID="_x0000_i1097" DrawAspect="Content" ObjectID="_1638793787" r:id="rId205"/>
        </w:object>
      </w:r>
    </w:p>
    <w:p>
      <w:pPr>
        <w:pStyle w:val="aff6"/>
        <w:spacing w:before="60"/>
      </w:pPr>
      <w:bookmarkStart w:id="513" w:name="_Ref4144004"/>
      <w:r>
        <w:t xml:space="preserve">Рис. </w:t>
      </w:r>
      <w:r>
        <w:rPr>
          <w:noProof/>
        </w:rPr>
        <w:fldChar w:fldCharType="begin"/>
      </w:r>
      <w:r>
        <w:rPr>
          <w:noProof/>
        </w:rPr>
        <w:instrText xml:space="preserve"> SEQ Рисунок \* ARABIC </w:instrText>
      </w:r>
      <w:r>
        <w:rPr>
          <w:noProof/>
        </w:rPr>
        <w:fldChar w:fldCharType="separate"/>
      </w:r>
      <w:r>
        <w:rPr>
          <w:noProof/>
        </w:rPr>
        <w:t>77</w:t>
      </w:r>
      <w:r>
        <w:rPr>
          <w:noProof/>
        </w:rPr>
        <w:fldChar w:fldCharType="end"/>
      </w:r>
      <w:bookmarkEnd w:id="513"/>
      <w:r>
        <w:t xml:space="preserve"> Объем автоматизации площадки регуляторов давления </w:t>
      </w:r>
    </w:p>
    <w:p>
      <w:pPr>
        <w:pStyle w:val="aff6"/>
      </w:pPr>
      <w:r>
        <w:t>(регулирование давления «после себя»)</w:t>
      </w:r>
    </w:p>
    <w:p>
      <w:pPr>
        <w:pStyle w:val="S4"/>
      </w:pPr>
    </w:p>
    <w:p>
      <w:pPr>
        <w:pStyle w:val="aff6"/>
      </w:pPr>
      <w:r>
        <w:object w:dxaOrig="9181" w:dyaOrig="2386">
          <v:shape id="_x0000_i1098" type="#_x0000_t75" style="width:365.25pt;height:95.25pt" o:ole="">
            <v:imagedata r:id="rId204" o:title=""/>
          </v:shape>
          <o:OLEObject Type="Embed" ProgID="Visio.Drawing.15" ShapeID="_x0000_i1098" DrawAspect="Content" ObjectID="_1638793788" r:id="rId206"/>
        </w:object>
      </w:r>
    </w:p>
    <w:p>
      <w:pPr>
        <w:pStyle w:val="aff6"/>
        <w:spacing w:before="60"/>
      </w:pPr>
      <w:bookmarkStart w:id="514" w:name="_Ref4144020"/>
      <w:r>
        <w:t xml:space="preserve">Рис. </w:t>
      </w:r>
      <w:r>
        <w:rPr>
          <w:noProof/>
        </w:rPr>
        <w:fldChar w:fldCharType="begin"/>
      </w:r>
      <w:r>
        <w:rPr>
          <w:noProof/>
        </w:rPr>
        <w:instrText xml:space="preserve"> SEQ Рисунок \* ARABIC </w:instrText>
      </w:r>
      <w:r>
        <w:rPr>
          <w:noProof/>
        </w:rPr>
        <w:fldChar w:fldCharType="separate"/>
      </w:r>
      <w:r>
        <w:rPr>
          <w:noProof/>
        </w:rPr>
        <w:t>78</w:t>
      </w:r>
      <w:r>
        <w:rPr>
          <w:noProof/>
        </w:rPr>
        <w:fldChar w:fldCharType="end"/>
      </w:r>
      <w:bookmarkEnd w:id="514"/>
      <w:r>
        <w:t xml:space="preserve"> Объем автоматизации площадки регуляторов давления</w:t>
      </w:r>
    </w:p>
    <w:p>
      <w:pPr>
        <w:pStyle w:val="aff6"/>
      </w:pPr>
      <w:r>
        <w:t>(с электроприводной запорной арматурой)</w:t>
      </w:r>
    </w:p>
    <w:p>
      <w:pPr>
        <w:pStyle w:val="S4"/>
      </w:pPr>
    </w:p>
    <w:p>
      <w:pPr>
        <w:pStyle w:val="S4"/>
      </w:pPr>
    </w:p>
    <w:p>
      <w:pPr>
        <w:pStyle w:val="31"/>
        <w:numPr>
          <w:ilvl w:val="2"/>
          <w:numId w:val="11"/>
        </w:numPr>
        <w:tabs>
          <w:tab w:val="left" w:pos="567"/>
        </w:tabs>
        <w:ind w:left="0" w:firstLine="0"/>
        <w:rPr>
          <w:caps w:val="0"/>
        </w:rPr>
      </w:pPr>
      <w:bookmarkStart w:id="515" w:name="_Toc6315438"/>
      <w:bookmarkStart w:id="516" w:name="_Toc6585824"/>
      <w:bookmarkStart w:id="517" w:name="_Toc22897685"/>
      <w:r>
        <w:rPr>
          <w:caps w:val="0"/>
        </w:rPr>
        <w:t>УЗЕЛ УЧ</w:t>
      </w:r>
      <w:r>
        <w:rPr>
          <w:caps w:val="0"/>
        </w:rPr>
        <w:t>Е</w:t>
      </w:r>
      <w:r>
        <w:rPr>
          <w:caps w:val="0"/>
        </w:rPr>
        <w:t>ТА АЗОТА</w:t>
      </w:r>
      <w:bookmarkEnd w:id="515"/>
      <w:bookmarkEnd w:id="516"/>
      <w:bookmarkEnd w:id="517"/>
    </w:p>
    <w:p/>
    <w:p>
      <w:r>
        <w:t>В Таблице</w:t>
      </w:r>
      <w:r>
        <w:t xml:space="preserve"> </w:t>
      </w:r>
      <w:r>
        <w:fldChar w:fldCharType="begin"/>
      </w:r>
      <w:r>
        <w:instrText xml:space="preserve"> REF _Ref3886462</w:instrText>
      </w:r>
      <w:r>
        <w:instrText xml:space="preserve"> \# 0 \h  \* MERGEFORMAT </w:instrText>
      </w:r>
      <w:r>
        <w:fldChar w:fldCharType="separate"/>
      </w:r>
      <w:r>
        <w:t>80</w:t>
      </w:r>
      <w:r>
        <w:fldChar w:fldCharType="end"/>
      </w:r>
      <w:r>
        <w:t xml:space="preserve"> и</w:t>
      </w:r>
      <w:r>
        <w:t xml:space="preserve"> на</w:t>
      </w:r>
      <w:r>
        <w:t xml:space="preserve"> рисунк</w:t>
      </w:r>
      <w:r>
        <w:t>е</w:t>
      </w:r>
      <w:r>
        <w:t xml:space="preserve"> </w:t>
      </w:r>
      <w:r>
        <w:fldChar w:fldCharType="begin"/>
      </w:r>
      <w:r>
        <w:instrText xml:space="preserve"> REF _Ref3886445</w:instrText>
      </w:r>
      <w:r>
        <w:instrText xml:space="preserve"> \# 0 \h  \* MERGEFORMAT </w:instrText>
      </w:r>
      <w:r>
        <w:fldChar w:fldCharType="separate"/>
      </w:r>
      <w:r>
        <w:t>79</w:t>
      </w:r>
      <w:r>
        <w:fldChar w:fldCharType="end"/>
      </w:r>
      <w:r>
        <w:t xml:space="preserve"> </w:t>
      </w:r>
      <w:r>
        <w:t>приведен</w:t>
      </w:r>
      <w:r>
        <w:t xml:space="preserve"> объем автоматизации узла учета азота.</w:t>
      </w:r>
    </w:p>
    <w:p/>
    <w:p>
      <w:pPr>
        <w:pStyle w:val="af6"/>
        <w:spacing w:after="0"/>
      </w:pPr>
      <w:bookmarkStart w:id="518" w:name="_Ref3886462"/>
      <w:r>
        <w:t xml:space="preserve">Таблица </w:t>
      </w:r>
      <w:r>
        <w:rPr>
          <w:noProof/>
        </w:rPr>
        <w:fldChar w:fldCharType="begin"/>
      </w:r>
      <w:r>
        <w:rPr>
          <w:noProof/>
        </w:rPr>
        <w:instrText xml:space="preserve"> SEQ Таблица \* ARABIC </w:instrText>
      </w:r>
      <w:r>
        <w:rPr>
          <w:noProof/>
        </w:rPr>
        <w:fldChar w:fldCharType="separate"/>
      </w:r>
      <w:r>
        <w:rPr>
          <w:noProof/>
        </w:rPr>
        <w:t>80</w:t>
      </w:r>
      <w:r>
        <w:rPr>
          <w:noProof/>
        </w:rPr>
        <w:fldChar w:fldCharType="end"/>
      </w:r>
      <w:bookmarkEnd w:id="518"/>
    </w:p>
    <w:p>
      <w:pPr>
        <w:pStyle w:val="af6"/>
      </w:pPr>
      <w:r>
        <w:t>Объем автоматизации узла уч</w:t>
      </w:r>
      <w:r>
        <w:t>е</w:t>
      </w:r>
      <w:r>
        <w:t>та азота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3211"/>
        <w:gridCol w:w="1551"/>
        <w:gridCol w:w="2349"/>
        <w:gridCol w:w="2253"/>
      </w:tblGrid>
      <w:tr>
        <w:trPr>
          <w:trHeight w:val="184"/>
          <w:tblHeader/>
        </w:trPr>
        <w:tc>
          <w:tcPr>
            <w:tcW w:w="249" w:type="pct"/>
            <w:vMerge w:val="restart"/>
            <w:tcBorders>
              <w:top w:val="single" w:sz="12" w:space="0" w:color="auto"/>
              <w:left w:val="single" w:sz="12" w:space="0" w:color="auto"/>
              <w:right w:val="single" w:sz="6" w:space="0" w:color="auto"/>
            </w:tcBorders>
            <w:shd w:val="clear" w:color="auto" w:fill="FFD200"/>
            <w:vAlign w:val="center"/>
          </w:tcPr>
          <w:p>
            <w:pPr>
              <w:pStyle w:val="1b"/>
            </w:pPr>
            <w:r>
              <w:t>№ П/П</w:t>
            </w:r>
          </w:p>
        </w:tc>
        <w:tc>
          <w:tcPr>
            <w:tcW w:w="1629"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8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335"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145"/>
          <w:tblHeader/>
        </w:trPr>
        <w:tc>
          <w:tcPr>
            <w:tcW w:w="249"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29"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8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192"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142"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184"/>
          <w:tblHeader/>
        </w:trPr>
        <w:tc>
          <w:tcPr>
            <w:tcW w:w="249"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2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8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19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14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31"/>
        </w:trPr>
        <w:tc>
          <w:tcPr>
            <w:tcW w:w="249" w:type="pct"/>
            <w:tcBorders>
              <w:top w:val="single" w:sz="12" w:space="0" w:color="auto"/>
              <w:left w:val="single" w:sz="12" w:space="0" w:color="auto"/>
              <w:bottom w:val="single" w:sz="4" w:space="0" w:color="auto"/>
            </w:tcBorders>
          </w:tcPr>
          <w:p>
            <w:pPr>
              <w:pStyle w:val="aff3"/>
            </w:pPr>
            <w:r>
              <w:t>1</w:t>
            </w:r>
          </w:p>
        </w:tc>
        <w:tc>
          <w:tcPr>
            <w:tcW w:w="1629" w:type="pct"/>
            <w:tcBorders>
              <w:top w:val="single" w:sz="12" w:space="0" w:color="auto"/>
              <w:bottom w:val="single" w:sz="4" w:space="0" w:color="auto"/>
            </w:tcBorders>
          </w:tcPr>
          <w:p>
            <w:pPr>
              <w:pStyle w:val="aff3"/>
            </w:pPr>
            <w:r>
              <w:t>Расход азота (объем.)</w:t>
            </w:r>
          </w:p>
        </w:tc>
        <w:tc>
          <w:tcPr>
            <w:tcW w:w="787" w:type="pct"/>
            <w:tcBorders>
              <w:top w:val="single" w:sz="12" w:space="0" w:color="auto"/>
              <w:bottom w:val="single" w:sz="4" w:space="0" w:color="auto"/>
            </w:tcBorders>
          </w:tcPr>
          <w:p>
            <w:pPr>
              <w:pStyle w:val="aff3"/>
              <w:rPr>
                <w:lang w:val="en-US"/>
              </w:rPr>
            </w:pPr>
            <w:r>
              <w:rPr>
                <w:lang w:val="en-US"/>
              </w:rPr>
              <w:t>FQ1</w:t>
            </w:r>
          </w:p>
        </w:tc>
        <w:tc>
          <w:tcPr>
            <w:tcW w:w="1192" w:type="pct"/>
            <w:tcBorders>
              <w:top w:val="single" w:sz="12" w:space="0" w:color="auto"/>
              <w:bottom w:val="single" w:sz="4" w:space="0" w:color="auto"/>
            </w:tcBorders>
          </w:tcPr>
          <w:p>
            <w:pPr>
              <w:pStyle w:val="aff3"/>
            </w:pPr>
            <w:r>
              <w:t>Ид, Им, С</w:t>
            </w:r>
          </w:p>
        </w:tc>
        <w:tc>
          <w:tcPr>
            <w:tcW w:w="1142" w:type="pct"/>
            <w:tcBorders>
              <w:top w:val="single" w:sz="12" w:space="0" w:color="auto"/>
              <w:bottom w:val="single" w:sz="4" w:space="0" w:color="auto"/>
              <w:right w:val="single" w:sz="12" w:space="0" w:color="auto"/>
            </w:tcBorders>
          </w:tcPr>
          <w:p>
            <w:pPr>
              <w:pStyle w:val="aff3"/>
            </w:pPr>
            <w:r>
              <w:t>Ид, Им, С</w:t>
            </w:r>
          </w:p>
        </w:tc>
      </w:tr>
      <w:tr>
        <w:trPr>
          <w:trHeight w:val="472"/>
        </w:trPr>
        <w:tc>
          <w:tcPr>
            <w:tcW w:w="249" w:type="pct"/>
            <w:tcBorders>
              <w:left w:val="single" w:sz="12" w:space="0" w:color="auto"/>
              <w:bottom w:val="single" w:sz="12" w:space="0" w:color="auto"/>
            </w:tcBorders>
          </w:tcPr>
          <w:p>
            <w:pPr>
              <w:pStyle w:val="aff3"/>
              <w:rPr>
                <w:lang w:val="en-US"/>
              </w:rPr>
            </w:pPr>
            <w:r>
              <w:rPr>
                <w:lang w:val="en-US"/>
              </w:rPr>
              <w:t>2</w:t>
            </w:r>
          </w:p>
        </w:tc>
        <w:tc>
          <w:tcPr>
            <w:tcW w:w="1629" w:type="pct"/>
            <w:tcBorders>
              <w:bottom w:val="single" w:sz="12" w:space="0" w:color="auto"/>
            </w:tcBorders>
          </w:tcPr>
          <w:p>
            <w:pPr>
              <w:pStyle w:val="aff3"/>
            </w:pPr>
            <w:r>
              <w:t>Положение, состояние и управление электроприводной ЗРА</w:t>
            </w:r>
          </w:p>
        </w:tc>
        <w:tc>
          <w:tcPr>
            <w:tcW w:w="787" w:type="pct"/>
            <w:tcBorders>
              <w:bottom w:val="single" w:sz="12" w:space="0" w:color="auto"/>
            </w:tcBorders>
          </w:tcPr>
          <w:p>
            <w:pPr>
              <w:pStyle w:val="aff3"/>
              <w:rPr>
                <w:lang w:val="en-US"/>
              </w:rPr>
            </w:pPr>
            <w:r>
              <w:rPr>
                <w:lang w:val="en-US"/>
              </w:rPr>
              <w:t>N1</w:t>
            </w:r>
          </w:p>
        </w:tc>
        <w:tc>
          <w:tcPr>
            <w:tcW w:w="1192" w:type="pct"/>
            <w:tcBorders>
              <w:bottom w:val="single" w:sz="12" w:space="0" w:color="auto"/>
            </w:tcBorders>
          </w:tcPr>
          <w:p>
            <w:pPr>
              <w:pStyle w:val="aff3"/>
            </w:pPr>
            <w:r>
              <w:t>У, С</w:t>
            </w:r>
          </w:p>
        </w:tc>
        <w:tc>
          <w:tcPr>
            <w:tcW w:w="1142" w:type="pct"/>
            <w:tcBorders>
              <w:bottom w:val="single" w:sz="12" w:space="0" w:color="auto"/>
              <w:right w:val="single" w:sz="12" w:space="0" w:color="auto"/>
            </w:tcBorders>
          </w:tcPr>
          <w:p>
            <w:pPr>
              <w:pStyle w:val="aff3"/>
            </w:pPr>
            <w:r>
              <w:t>У, С</w:t>
            </w:r>
          </w:p>
        </w:tc>
      </w:tr>
    </w:tbl>
    <w:p>
      <w:pPr>
        <w:pStyle w:val="S4"/>
      </w:pPr>
    </w:p>
    <w:p>
      <w:pPr>
        <w:pStyle w:val="aff6"/>
      </w:pPr>
      <w:r>
        <w:object w:dxaOrig="7486" w:dyaOrig="2671">
          <v:shape id="_x0000_i1099" type="#_x0000_t75" style="width:294.75pt;height:108.75pt" o:ole="">
            <v:imagedata r:id="rId207" o:title=""/>
          </v:shape>
          <o:OLEObject Type="Embed" ProgID="Visio.Drawing.15" ShapeID="_x0000_i1099" DrawAspect="Content" ObjectID="_1638793789" r:id="rId208"/>
        </w:object>
      </w:r>
    </w:p>
    <w:p>
      <w:pPr>
        <w:pStyle w:val="aff6"/>
        <w:spacing w:before="60"/>
      </w:pPr>
      <w:bookmarkStart w:id="519" w:name="_Ref3886445"/>
      <w:r>
        <w:t xml:space="preserve">Рис. </w:t>
      </w:r>
      <w:r>
        <w:rPr>
          <w:noProof/>
        </w:rPr>
        <w:fldChar w:fldCharType="begin"/>
      </w:r>
      <w:r>
        <w:rPr>
          <w:noProof/>
        </w:rPr>
        <w:instrText xml:space="preserve"> SEQ Рисунок \* ARABIC </w:instrText>
      </w:r>
      <w:r>
        <w:rPr>
          <w:noProof/>
        </w:rPr>
        <w:fldChar w:fldCharType="separate"/>
      </w:r>
      <w:r>
        <w:rPr>
          <w:noProof/>
        </w:rPr>
        <w:t>79</w:t>
      </w:r>
      <w:r>
        <w:rPr>
          <w:noProof/>
        </w:rPr>
        <w:fldChar w:fldCharType="end"/>
      </w:r>
      <w:bookmarkEnd w:id="519"/>
      <w:r>
        <w:t xml:space="preserve"> Объем автоматизации узла уч</w:t>
      </w:r>
      <w:r>
        <w:t>е</w:t>
      </w:r>
      <w:r>
        <w:t>та азота</w:t>
      </w:r>
    </w:p>
    <w:p>
      <w:pPr>
        <w:pStyle w:val="S4"/>
      </w:pPr>
    </w:p>
    <w:p>
      <w:pPr>
        <w:pStyle w:val="S4"/>
      </w:pPr>
    </w:p>
    <w:p>
      <w:pPr>
        <w:pStyle w:val="31"/>
        <w:numPr>
          <w:ilvl w:val="2"/>
          <w:numId w:val="11"/>
        </w:numPr>
        <w:tabs>
          <w:tab w:val="left" w:pos="567"/>
        </w:tabs>
        <w:ind w:left="0" w:firstLine="0"/>
        <w:rPr>
          <w:caps w:val="0"/>
        </w:rPr>
      </w:pPr>
      <w:bookmarkStart w:id="520" w:name="_Toc6315439"/>
      <w:bookmarkStart w:id="521" w:name="_Toc6585825"/>
      <w:bookmarkStart w:id="522" w:name="_Toc22897686"/>
      <w:r>
        <w:rPr>
          <w:caps w:val="0"/>
        </w:rPr>
        <w:t>УЗЕЛ УЧЕТА КОНДЕНСАТА</w:t>
      </w:r>
      <w:bookmarkEnd w:id="520"/>
      <w:bookmarkEnd w:id="521"/>
      <w:bookmarkEnd w:id="522"/>
    </w:p>
    <w:p/>
    <w:p>
      <w:r>
        <w:t>В Таблице</w:t>
      </w:r>
      <w:r>
        <w:t xml:space="preserve"> </w:t>
      </w:r>
      <w:r>
        <w:fldChar w:fldCharType="begin"/>
      </w:r>
      <w:r>
        <w:instrText xml:space="preserve"> REF _Ref3886703</w:instrText>
      </w:r>
      <w:r>
        <w:instrText xml:space="preserve"> \# 0 \h  \* MERGEFORMAT </w:instrText>
      </w:r>
      <w:r>
        <w:fldChar w:fldCharType="separate"/>
      </w:r>
      <w:r>
        <w:t>81</w:t>
      </w:r>
      <w:r>
        <w:fldChar w:fldCharType="end"/>
      </w:r>
      <w:r>
        <w:t xml:space="preserve"> и </w:t>
      </w:r>
      <w:r>
        <w:t xml:space="preserve">на </w:t>
      </w:r>
      <w:r>
        <w:t>рисунк</w:t>
      </w:r>
      <w:r>
        <w:t>е</w:t>
      </w:r>
      <w:r>
        <w:t xml:space="preserve"> </w:t>
      </w:r>
      <w:r>
        <w:fldChar w:fldCharType="begin"/>
      </w:r>
      <w:r>
        <w:instrText xml:space="preserve"> REF _Ref3886715</w:instrText>
      </w:r>
      <w:r>
        <w:instrText xml:space="preserve"> \# 0 \h  \* MERGEFORMAT </w:instrText>
      </w:r>
      <w:r>
        <w:fldChar w:fldCharType="separate"/>
      </w:r>
      <w:r>
        <w:t>80</w:t>
      </w:r>
      <w:r>
        <w:fldChar w:fldCharType="end"/>
      </w:r>
      <w:r>
        <w:t xml:space="preserve"> </w:t>
      </w:r>
      <w:r>
        <w:t>приведен</w:t>
      </w:r>
      <w:r>
        <w:t xml:space="preserve"> объем автоматизации узла учета конденсата.</w:t>
      </w:r>
    </w:p>
    <w:p/>
    <w:p/>
    <w:p>
      <w:pPr>
        <w:pStyle w:val="af6"/>
        <w:spacing w:after="0"/>
      </w:pPr>
      <w:bookmarkStart w:id="523" w:name="_Ref3886703"/>
      <w:r>
        <w:t xml:space="preserve">Таблица </w:t>
      </w:r>
      <w:r>
        <w:rPr>
          <w:noProof/>
        </w:rPr>
        <w:fldChar w:fldCharType="begin"/>
      </w:r>
      <w:r>
        <w:rPr>
          <w:noProof/>
        </w:rPr>
        <w:instrText xml:space="preserve"> SEQ Таблица \* ARABIC </w:instrText>
      </w:r>
      <w:r>
        <w:rPr>
          <w:noProof/>
        </w:rPr>
        <w:fldChar w:fldCharType="separate"/>
      </w:r>
      <w:r>
        <w:rPr>
          <w:noProof/>
        </w:rPr>
        <w:t>81</w:t>
      </w:r>
      <w:r>
        <w:rPr>
          <w:noProof/>
        </w:rPr>
        <w:fldChar w:fldCharType="end"/>
      </w:r>
      <w:bookmarkEnd w:id="523"/>
    </w:p>
    <w:p>
      <w:pPr>
        <w:pStyle w:val="af6"/>
      </w:pPr>
      <w:r>
        <w:t>Объем автоматизации узла учета конденсата</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
        <w:gridCol w:w="3248"/>
        <w:gridCol w:w="1466"/>
        <w:gridCol w:w="2084"/>
        <w:gridCol w:w="2561"/>
      </w:tblGrid>
      <w:tr>
        <w:trPr>
          <w:trHeight w:val="380"/>
          <w:tblHeader/>
        </w:trPr>
        <w:tc>
          <w:tcPr>
            <w:tcW w:w="249" w:type="pct"/>
            <w:vMerge w:val="restart"/>
            <w:tcBorders>
              <w:top w:val="single" w:sz="12" w:space="0" w:color="auto"/>
              <w:left w:val="single" w:sz="12" w:space="0" w:color="auto"/>
              <w:right w:val="single" w:sz="6" w:space="0" w:color="auto"/>
            </w:tcBorders>
            <w:shd w:val="clear" w:color="auto" w:fill="FFD200"/>
            <w:vAlign w:val="center"/>
          </w:tcPr>
          <w:p>
            <w:pPr>
              <w:pStyle w:val="1b"/>
            </w:pPr>
            <w:r>
              <w:t>№ П/П</w:t>
            </w:r>
          </w:p>
        </w:tc>
        <w:tc>
          <w:tcPr>
            <w:tcW w:w="1649"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44" w:type="pct"/>
            <w:vMerge w:val="restart"/>
            <w:tcBorders>
              <w:top w:val="single" w:sz="12" w:space="0" w:color="auto"/>
              <w:left w:val="single" w:sz="6" w:space="0" w:color="auto"/>
              <w:right w:val="single" w:sz="6" w:space="0" w:color="auto"/>
            </w:tcBorders>
            <w:shd w:val="clear" w:color="auto" w:fill="FFD200"/>
            <w:vAlign w:val="center"/>
          </w:tcPr>
          <w:p>
            <w:pPr>
              <w:pStyle w:val="1b"/>
            </w:pPr>
            <w:r>
              <w:t>Обозначение прибора</w:t>
            </w:r>
          </w:p>
        </w:tc>
        <w:tc>
          <w:tcPr>
            <w:tcW w:w="2358"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rPr>
        <w:tc>
          <w:tcPr>
            <w:tcW w:w="249"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649"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44"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1058"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2</w:t>
            </w:r>
          </w:p>
        </w:tc>
        <w:tc>
          <w:tcPr>
            <w:tcW w:w="1300"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rPr>
        <w:tc>
          <w:tcPr>
            <w:tcW w:w="249"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64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4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05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300"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249" w:type="pct"/>
            <w:tcBorders>
              <w:top w:val="single" w:sz="12" w:space="0" w:color="auto"/>
              <w:left w:val="single" w:sz="12" w:space="0" w:color="auto"/>
            </w:tcBorders>
            <w:vAlign w:val="center"/>
          </w:tcPr>
          <w:p>
            <w:pPr>
              <w:pStyle w:val="aff3"/>
            </w:pPr>
            <w:r>
              <w:t>1</w:t>
            </w:r>
          </w:p>
        </w:tc>
        <w:tc>
          <w:tcPr>
            <w:tcW w:w="1649" w:type="pct"/>
            <w:tcBorders>
              <w:top w:val="single" w:sz="12" w:space="0" w:color="auto"/>
            </w:tcBorders>
            <w:vAlign w:val="center"/>
          </w:tcPr>
          <w:p>
            <w:pPr>
              <w:pStyle w:val="aff3"/>
            </w:pPr>
            <w:r>
              <w:t>Расход</w:t>
            </w:r>
          </w:p>
        </w:tc>
        <w:tc>
          <w:tcPr>
            <w:tcW w:w="744" w:type="pct"/>
            <w:tcBorders>
              <w:top w:val="single" w:sz="12" w:space="0" w:color="auto"/>
            </w:tcBorders>
            <w:vAlign w:val="center"/>
          </w:tcPr>
          <w:p>
            <w:pPr>
              <w:pStyle w:val="aff3"/>
              <w:rPr>
                <w:lang w:val="en-US"/>
              </w:rPr>
            </w:pPr>
            <w:r>
              <w:rPr>
                <w:lang w:val="en-US"/>
              </w:rPr>
              <w:t>F</w:t>
            </w:r>
            <w:r>
              <w:t>Q1</w:t>
            </w:r>
            <w:r>
              <w:t xml:space="preserve">, </w:t>
            </w:r>
            <w:r>
              <w:rPr>
                <w:lang w:val="en-US"/>
              </w:rPr>
              <w:t>FQ2</w:t>
            </w:r>
          </w:p>
        </w:tc>
        <w:tc>
          <w:tcPr>
            <w:tcW w:w="1058" w:type="pct"/>
            <w:tcBorders>
              <w:top w:val="single" w:sz="12" w:space="0" w:color="auto"/>
            </w:tcBorders>
            <w:vAlign w:val="center"/>
          </w:tcPr>
          <w:p>
            <w:pPr>
              <w:pStyle w:val="aff3"/>
            </w:pPr>
            <w:r>
              <w:t>Ид, Ии, Ф</w:t>
            </w:r>
          </w:p>
        </w:tc>
        <w:tc>
          <w:tcPr>
            <w:tcW w:w="1300" w:type="pct"/>
            <w:tcBorders>
              <w:top w:val="single" w:sz="12" w:space="0" w:color="auto"/>
              <w:right w:val="single" w:sz="12" w:space="0" w:color="auto"/>
            </w:tcBorders>
            <w:vAlign w:val="center"/>
          </w:tcPr>
          <w:p>
            <w:pPr>
              <w:pStyle w:val="aff3"/>
            </w:pPr>
            <w:r>
              <w:t>Ид, Ии, Ф</w:t>
            </w:r>
          </w:p>
        </w:tc>
      </w:tr>
      <w:tr>
        <w:trPr>
          <w:trHeight w:val="20"/>
        </w:trPr>
        <w:tc>
          <w:tcPr>
            <w:tcW w:w="249" w:type="pct"/>
            <w:tcBorders>
              <w:left w:val="single" w:sz="12" w:space="0" w:color="auto"/>
            </w:tcBorders>
            <w:vAlign w:val="center"/>
          </w:tcPr>
          <w:p>
            <w:pPr>
              <w:pStyle w:val="aff3"/>
            </w:pPr>
            <w:r>
              <w:t>2</w:t>
            </w:r>
          </w:p>
        </w:tc>
        <w:tc>
          <w:tcPr>
            <w:tcW w:w="1649" w:type="pct"/>
            <w:vAlign w:val="center"/>
          </w:tcPr>
          <w:p>
            <w:pPr>
              <w:pStyle w:val="aff3"/>
            </w:pPr>
            <w:r>
              <w:t xml:space="preserve">Давление </w:t>
            </w:r>
          </w:p>
        </w:tc>
        <w:tc>
          <w:tcPr>
            <w:tcW w:w="744" w:type="pct"/>
            <w:vAlign w:val="center"/>
          </w:tcPr>
          <w:p>
            <w:pPr>
              <w:pStyle w:val="aff3"/>
              <w:rPr>
                <w:lang w:val="en-US"/>
              </w:rPr>
            </w:pPr>
            <w:r>
              <w:t>P1</w:t>
            </w:r>
            <w:r>
              <w:rPr>
                <w:lang w:val="en-US"/>
              </w:rPr>
              <w:t>, P2</w:t>
            </w:r>
          </w:p>
        </w:tc>
        <w:tc>
          <w:tcPr>
            <w:tcW w:w="1058" w:type="pct"/>
            <w:vAlign w:val="center"/>
          </w:tcPr>
          <w:p>
            <w:pPr>
              <w:pStyle w:val="aff3"/>
            </w:pPr>
            <w:r>
              <w:t>Ид, Им</w:t>
            </w:r>
          </w:p>
        </w:tc>
        <w:tc>
          <w:tcPr>
            <w:tcW w:w="1300" w:type="pct"/>
            <w:tcBorders>
              <w:right w:val="single" w:sz="12" w:space="0" w:color="auto"/>
            </w:tcBorders>
            <w:vAlign w:val="center"/>
          </w:tcPr>
          <w:p>
            <w:pPr>
              <w:pStyle w:val="aff3"/>
            </w:pPr>
            <w:r>
              <w:t>Ид, Им, С</w:t>
            </w:r>
          </w:p>
        </w:tc>
      </w:tr>
      <w:tr>
        <w:trPr>
          <w:trHeight w:val="20"/>
        </w:trPr>
        <w:tc>
          <w:tcPr>
            <w:tcW w:w="249" w:type="pct"/>
            <w:tcBorders>
              <w:left w:val="single" w:sz="12" w:space="0" w:color="auto"/>
              <w:bottom w:val="single" w:sz="4" w:space="0" w:color="auto"/>
            </w:tcBorders>
            <w:vAlign w:val="center"/>
          </w:tcPr>
          <w:p>
            <w:pPr>
              <w:pStyle w:val="aff3"/>
            </w:pPr>
            <w:r>
              <w:t>3</w:t>
            </w:r>
          </w:p>
        </w:tc>
        <w:tc>
          <w:tcPr>
            <w:tcW w:w="1649" w:type="pct"/>
            <w:tcBorders>
              <w:bottom w:val="single" w:sz="4" w:space="0" w:color="auto"/>
            </w:tcBorders>
            <w:vAlign w:val="center"/>
          </w:tcPr>
          <w:p>
            <w:pPr>
              <w:pStyle w:val="aff3"/>
            </w:pPr>
            <w:r>
              <w:t>Температура</w:t>
            </w:r>
          </w:p>
        </w:tc>
        <w:tc>
          <w:tcPr>
            <w:tcW w:w="744" w:type="pct"/>
            <w:tcBorders>
              <w:bottom w:val="single" w:sz="4" w:space="0" w:color="auto"/>
            </w:tcBorders>
            <w:vAlign w:val="center"/>
          </w:tcPr>
          <w:p>
            <w:pPr>
              <w:pStyle w:val="aff3"/>
              <w:rPr>
                <w:lang w:val="en-US"/>
              </w:rPr>
            </w:pPr>
            <w:r>
              <w:t>Т1</w:t>
            </w:r>
            <w:r>
              <w:rPr>
                <w:lang w:val="en-US"/>
              </w:rPr>
              <w:t>, T2</w:t>
            </w:r>
          </w:p>
        </w:tc>
        <w:tc>
          <w:tcPr>
            <w:tcW w:w="1058" w:type="pct"/>
            <w:tcBorders>
              <w:bottom w:val="single" w:sz="4" w:space="0" w:color="auto"/>
            </w:tcBorders>
            <w:vAlign w:val="center"/>
          </w:tcPr>
          <w:p>
            <w:pPr>
              <w:pStyle w:val="aff3"/>
            </w:pPr>
            <w:r>
              <w:t>Ид, Им</w:t>
            </w:r>
          </w:p>
        </w:tc>
        <w:tc>
          <w:tcPr>
            <w:tcW w:w="1300" w:type="pct"/>
            <w:tcBorders>
              <w:bottom w:val="single" w:sz="4" w:space="0" w:color="auto"/>
              <w:right w:val="single" w:sz="12" w:space="0" w:color="auto"/>
            </w:tcBorders>
            <w:vAlign w:val="center"/>
          </w:tcPr>
          <w:p>
            <w:pPr>
              <w:pStyle w:val="aff3"/>
            </w:pPr>
            <w:r>
              <w:t>Ид, Им</w:t>
            </w:r>
          </w:p>
        </w:tc>
      </w:tr>
      <w:tr>
        <w:trPr>
          <w:trHeight w:val="20"/>
        </w:trPr>
        <w:tc>
          <w:tcPr>
            <w:tcW w:w="249" w:type="pct"/>
            <w:tcBorders>
              <w:left w:val="single" w:sz="12" w:space="0" w:color="auto"/>
              <w:bottom w:val="single" w:sz="12" w:space="0" w:color="auto"/>
            </w:tcBorders>
            <w:vAlign w:val="center"/>
          </w:tcPr>
          <w:p>
            <w:pPr>
              <w:pStyle w:val="aff3"/>
            </w:pPr>
            <w:r>
              <w:t>4</w:t>
            </w:r>
          </w:p>
        </w:tc>
        <w:tc>
          <w:tcPr>
            <w:tcW w:w="1649" w:type="pct"/>
            <w:tcBorders>
              <w:bottom w:val="single" w:sz="12" w:space="0" w:color="auto"/>
            </w:tcBorders>
            <w:vAlign w:val="center"/>
          </w:tcPr>
          <w:p>
            <w:pPr>
              <w:pStyle w:val="aff3"/>
            </w:pPr>
            <w:r>
              <w:t xml:space="preserve">Загазованность </w:t>
            </w:r>
          </w:p>
        </w:tc>
        <w:tc>
          <w:tcPr>
            <w:tcW w:w="744" w:type="pct"/>
            <w:tcBorders>
              <w:bottom w:val="single" w:sz="12" w:space="0" w:color="auto"/>
            </w:tcBorders>
            <w:vAlign w:val="center"/>
          </w:tcPr>
          <w:p>
            <w:pPr>
              <w:pStyle w:val="aff3"/>
            </w:pPr>
            <w:r>
              <w:rPr>
                <w:lang w:val="en-US"/>
              </w:rPr>
              <w:t>A</w:t>
            </w:r>
            <w:r>
              <w:t>1</w:t>
            </w:r>
          </w:p>
        </w:tc>
        <w:tc>
          <w:tcPr>
            <w:tcW w:w="1058" w:type="pct"/>
            <w:tcBorders>
              <w:bottom w:val="single" w:sz="12" w:space="0" w:color="auto"/>
            </w:tcBorders>
            <w:vAlign w:val="center"/>
          </w:tcPr>
          <w:p>
            <w:pPr>
              <w:pStyle w:val="aff3"/>
            </w:pPr>
            <w:r>
              <w:t>С</w:t>
            </w:r>
          </w:p>
        </w:tc>
        <w:tc>
          <w:tcPr>
            <w:tcW w:w="1300" w:type="pct"/>
            <w:tcBorders>
              <w:bottom w:val="single" w:sz="12" w:space="0" w:color="auto"/>
              <w:right w:val="single" w:sz="12" w:space="0" w:color="auto"/>
            </w:tcBorders>
            <w:vAlign w:val="center"/>
          </w:tcPr>
          <w:p>
            <w:pPr>
              <w:pStyle w:val="aff3"/>
            </w:pPr>
            <w:r>
              <w:t>С</w:t>
            </w:r>
          </w:p>
        </w:tc>
      </w:tr>
    </w:tbl>
    <w:p>
      <w:pPr>
        <w:pStyle w:val="S4"/>
      </w:pPr>
    </w:p>
    <w:p>
      <w:pPr>
        <w:pStyle w:val="aff6"/>
        <w:spacing w:before="60"/>
      </w:pPr>
      <w:r>
        <w:object w:dxaOrig="12226" w:dyaOrig="6165">
          <v:shape id="_x0000_i1100" type="#_x0000_t75" style="width:484.5pt;height:247.5pt" o:ole="">
            <v:imagedata r:id="rId209" o:title=""/>
          </v:shape>
          <o:OLEObject Type="Embed" ProgID="Visio.Drawing.15" ShapeID="_x0000_i1100" DrawAspect="Content" ObjectID="_1638793790" r:id="rId210"/>
        </w:object>
      </w:r>
      <w:bookmarkStart w:id="524" w:name="_Ref3886715"/>
      <w:r>
        <w:t xml:space="preserve">Рис. </w:t>
      </w:r>
      <w:r>
        <w:rPr>
          <w:noProof/>
        </w:rPr>
        <w:fldChar w:fldCharType="begin"/>
      </w:r>
      <w:r>
        <w:rPr>
          <w:noProof/>
        </w:rPr>
        <w:instrText xml:space="preserve"> SEQ Рисунок \* ARABIC </w:instrText>
      </w:r>
      <w:r>
        <w:rPr>
          <w:noProof/>
        </w:rPr>
        <w:fldChar w:fldCharType="separate"/>
      </w:r>
      <w:r>
        <w:rPr>
          <w:noProof/>
        </w:rPr>
        <w:t>80</w:t>
      </w:r>
      <w:r>
        <w:rPr>
          <w:noProof/>
        </w:rPr>
        <w:fldChar w:fldCharType="end"/>
      </w:r>
      <w:bookmarkEnd w:id="524"/>
      <w:r>
        <w:t xml:space="preserve"> Объем автоматизации узла учета конденсата</w:t>
      </w:r>
    </w:p>
    <w:p>
      <w:pPr>
        <w:rPr>
          <w:lang w:eastAsia="ru-RU"/>
        </w:rPr>
      </w:pPr>
    </w:p>
    <w:p>
      <w:pPr>
        <w:rPr>
          <w:lang w:eastAsia="ru-RU"/>
        </w:rPr>
      </w:pPr>
    </w:p>
    <w:p>
      <w:pPr>
        <w:pStyle w:val="31"/>
        <w:numPr>
          <w:ilvl w:val="2"/>
          <w:numId w:val="11"/>
        </w:numPr>
        <w:tabs>
          <w:tab w:val="left" w:pos="567"/>
        </w:tabs>
        <w:ind w:left="0" w:firstLine="0"/>
        <w:rPr>
          <w:caps w:val="0"/>
        </w:rPr>
      </w:pPr>
      <w:bookmarkStart w:id="525" w:name="_Toc6315440"/>
      <w:bookmarkStart w:id="526" w:name="_Toc6585826"/>
      <w:bookmarkStart w:id="527" w:name="_Toc22897687"/>
      <w:r>
        <w:rPr>
          <w:caps w:val="0"/>
        </w:rPr>
        <w:t>АППАРАТ ВОЗДУШНОГО ОХЛАЖДЕНИЯ</w:t>
      </w:r>
      <w:bookmarkEnd w:id="525"/>
      <w:bookmarkEnd w:id="526"/>
      <w:bookmarkEnd w:id="527"/>
    </w:p>
    <w:p>
      <w:pPr>
        <w:rPr>
          <w:lang w:eastAsia="ru-RU"/>
        </w:rPr>
      </w:pPr>
    </w:p>
    <w:p>
      <w:r>
        <w:rPr>
          <w:lang w:eastAsia="ru-RU"/>
        </w:rPr>
        <w:t>В Таблице</w:t>
      </w:r>
      <w:r>
        <w:rPr>
          <w:lang w:eastAsia="ru-RU"/>
        </w:rPr>
        <w:t xml:space="preserve"> </w:t>
      </w:r>
      <w:r>
        <w:rPr>
          <w:lang w:eastAsia="ru-RU"/>
        </w:rPr>
        <w:fldChar w:fldCharType="begin"/>
      </w:r>
      <w:r>
        <w:rPr>
          <w:lang w:eastAsia="ru-RU"/>
        </w:rPr>
        <w:instrText xml:space="preserve"> REF _Ref3897306</w:instrText>
      </w:r>
      <w:r>
        <w:instrText xml:space="preserve"> \# 0 \h  \* MERGEFORMAT </w:instrText>
      </w:r>
      <w:r>
        <w:rPr>
          <w:lang w:eastAsia="ru-RU"/>
        </w:rPr>
      </w:r>
      <w:r>
        <w:rPr>
          <w:lang w:eastAsia="ru-RU"/>
        </w:rPr>
        <w:fldChar w:fldCharType="separate"/>
      </w:r>
      <w:r>
        <w:t>82</w:t>
      </w:r>
      <w:r>
        <w:rPr>
          <w:lang w:eastAsia="ru-RU"/>
        </w:rPr>
        <w:fldChar w:fldCharType="end"/>
      </w:r>
      <w:r>
        <w:rPr>
          <w:lang w:eastAsia="ru-RU"/>
        </w:rPr>
        <w:t xml:space="preserve"> и</w:t>
      </w:r>
      <w:r>
        <w:rPr>
          <w:lang w:eastAsia="ru-RU"/>
        </w:rPr>
        <w:t xml:space="preserve"> на</w:t>
      </w:r>
      <w:r>
        <w:rPr>
          <w:lang w:eastAsia="ru-RU"/>
        </w:rPr>
        <w:t xml:space="preserve"> рисунк</w:t>
      </w:r>
      <w:r>
        <w:rPr>
          <w:lang w:eastAsia="ru-RU"/>
        </w:rPr>
        <w:t>е</w:t>
      </w:r>
      <w:r>
        <w:rPr>
          <w:lang w:eastAsia="ru-RU"/>
        </w:rPr>
        <w:t xml:space="preserve"> </w:t>
      </w:r>
      <w:r>
        <w:rPr>
          <w:lang w:eastAsia="ru-RU"/>
        </w:rPr>
        <w:fldChar w:fldCharType="begin"/>
      </w:r>
      <w:r>
        <w:rPr>
          <w:lang w:eastAsia="ru-RU"/>
        </w:rPr>
        <w:instrText xml:space="preserve"> REF _Ref3897364</w:instrText>
      </w:r>
      <w:r>
        <w:instrText xml:space="preserve"> \# 0 \h  \* MERGEFORMAT </w:instrText>
      </w:r>
      <w:r>
        <w:rPr>
          <w:lang w:eastAsia="ru-RU"/>
        </w:rPr>
      </w:r>
      <w:r>
        <w:rPr>
          <w:lang w:eastAsia="ru-RU"/>
        </w:rPr>
        <w:fldChar w:fldCharType="separate"/>
      </w:r>
      <w:r>
        <w:rPr>
          <w:rStyle w:val="af"/>
        </w:rPr>
        <w:t>81</w:t>
      </w:r>
      <w:r>
        <w:rPr>
          <w:lang w:eastAsia="ru-RU"/>
        </w:rPr>
        <w:fldChar w:fldCharType="end"/>
      </w:r>
      <w:r>
        <w:rPr>
          <w:lang w:eastAsia="ru-RU"/>
        </w:rPr>
        <w:t xml:space="preserve"> </w:t>
      </w:r>
      <w:r>
        <w:t>приведен</w:t>
      </w:r>
      <w:r>
        <w:t xml:space="preserve"> объем автоматизации </w:t>
      </w:r>
      <w:r>
        <w:t>АВО.</w:t>
      </w:r>
    </w:p>
    <w:p/>
    <w:p>
      <w:pPr>
        <w:pStyle w:val="af6"/>
        <w:spacing w:after="0"/>
      </w:pPr>
      <w:bookmarkStart w:id="528" w:name="_Ref3897306"/>
      <w:r>
        <w:t xml:space="preserve">Таблица </w:t>
      </w:r>
      <w:r>
        <w:rPr>
          <w:noProof/>
        </w:rPr>
        <w:fldChar w:fldCharType="begin"/>
      </w:r>
      <w:r>
        <w:rPr>
          <w:noProof/>
        </w:rPr>
        <w:instrText xml:space="preserve"> SEQ Таблица \* ARABIC </w:instrText>
      </w:r>
      <w:r>
        <w:rPr>
          <w:noProof/>
        </w:rPr>
        <w:fldChar w:fldCharType="separate"/>
      </w:r>
      <w:r>
        <w:rPr>
          <w:noProof/>
        </w:rPr>
        <w:t>82</w:t>
      </w:r>
      <w:r>
        <w:rPr>
          <w:noProof/>
        </w:rPr>
        <w:fldChar w:fldCharType="end"/>
      </w:r>
      <w:bookmarkEnd w:id="528"/>
    </w:p>
    <w:p>
      <w:pPr>
        <w:pStyle w:val="af6"/>
      </w:pPr>
      <w:r>
        <w:t>Объем автоматизации АВО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
        <w:gridCol w:w="3929"/>
        <w:gridCol w:w="1575"/>
        <w:gridCol w:w="1973"/>
        <w:gridCol w:w="1886"/>
      </w:tblGrid>
      <w:tr>
        <w:trPr>
          <w:trHeight w:val="438"/>
          <w:tblHeader/>
        </w:trPr>
        <w:tc>
          <w:tcPr>
            <w:tcW w:w="249"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93"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9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958"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145"/>
          <w:tblHeader/>
        </w:trPr>
        <w:tc>
          <w:tcPr>
            <w:tcW w:w="249"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93"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99"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1001"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rPr>
                <w:szCs w:val="14"/>
              </w:rPr>
            </w:pPr>
            <w:r>
              <w:rPr>
                <w:szCs w:val="14"/>
              </w:rPr>
              <w:t>класс 1 и 2</w:t>
            </w:r>
          </w:p>
        </w:tc>
        <w:tc>
          <w:tcPr>
            <w:tcW w:w="957"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rPr>
                <w:szCs w:val="14"/>
              </w:rPr>
            </w:pPr>
            <w:r>
              <w:rPr>
                <w:szCs w:val="14"/>
              </w:rPr>
              <w:t>класс 3</w:t>
            </w:r>
          </w:p>
        </w:tc>
      </w:tr>
      <w:tr>
        <w:trPr>
          <w:trHeight w:val="183"/>
          <w:tblHeader/>
        </w:trPr>
        <w:tc>
          <w:tcPr>
            <w:tcW w:w="249"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9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100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957"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30"/>
        </w:trPr>
        <w:tc>
          <w:tcPr>
            <w:tcW w:w="249" w:type="pct"/>
            <w:tcBorders>
              <w:top w:val="single" w:sz="12" w:space="0" w:color="auto"/>
              <w:left w:val="single" w:sz="12" w:space="0" w:color="auto"/>
            </w:tcBorders>
          </w:tcPr>
          <w:p>
            <w:pPr>
              <w:pStyle w:val="aff3"/>
            </w:pPr>
            <w:r>
              <w:t>1</w:t>
            </w:r>
          </w:p>
        </w:tc>
        <w:tc>
          <w:tcPr>
            <w:tcW w:w="1993" w:type="pct"/>
            <w:tcBorders>
              <w:top w:val="single" w:sz="12" w:space="0" w:color="auto"/>
            </w:tcBorders>
          </w:tcPr>
          <w:p>
            <w:pPr>
              <w:pStyle w:val="aff3"/>
            </w:pPr>
            <w:r>
              <w:t xml:space="preserve">Температура на входе в АВО </w:t>
            </w:r>
          </w:p>
        </w:tc>
        <w:tc>
          <w:tcPr>
            <w:tcW w:w="799" w:type="pct"/>
            <w:tcBorders>
              <w:top w:val="single" w:sz="12" w:space="0" w:color="auto"/>
            </w:tcBorders>
          </w:tcPr>
          <w:p>
            <w:pPr>
              <w:pStyle w:val="aff3"/>
            </w:pPr>
            <w:r>
              <w:t>Т1</w:t>
            </w:r>
          </w:p>
        </w:tc>
        <w:tc>
          <w:tcPr>
            <w:tcW w:w="1001" w:type="pct"/>
            <w:tcBorders>
              <w:top w:val="single" w:sz="12" w:space="0" w:color="auto"/>
            </w:tcBorders>
          </w:tcPr>
          <w:p>
            <w:pPr>
              <w:pStyle w:val="aff3"/>
            </w:pPr>
            <w:r>
              <w:t>Ид, Им, С</w:t>
            </w:r>
          </w:p>
        </w:tc>
        <w:tc>
          <w:tcPr>
            <w:tcW w:w="957" w:type="pct"/>
            <w:tcBorders>
              <w:top w:val="single" w:sz="12" w:space="0" w:color="auto"/>
              <w:right w:val="single" w:sz="12" w:space="0" w:color="auto"/>
            </w:tcBorders>
          </w:tcPr>
          <w:p>
            <w:pPr>
              <w:pStyle w:val="aff3"/>
            </w:pPr>
            <w:r>
              <w:t>Ид, Им, С</w:t>
            </w:r>
          </w:p>
        </w:tc>
      </w:tr>
      <w:tr>
        <w:trPr>
          <w:trHeight w:val="238"/>
        </w:trPr>
        <w:tc>
          <w:tcPr>
            <w:tcW w:w="249" w:type="pct"/>
            <w:tcBorders>
              <w:left w:val="single" w:sz="12" w:space="0" w:color="auto"/>
            </w:tcBorders>
          </w:tcPr>
          <w:p>
            <w:pPr>
              <w:pStyle w:val="aff3"/>
            </w:pPr>
            <w:r>
              <w:t>2</w:t>
            </w:r>
          </w:p>
        </w:tc>
        <w:tc>
          <w:tcPr>
            <w:tcW w:w="1993" w:type="pct"/>
          </w:tcPr>
          <w:p>
            <w:pPr>
              <w:pStyle w:val="aff3"/>
            </w:pPr>
            <w:r>
              <w:t>Давление на входе в АВО</w:t>
            </w:r>
          </w:p>
        </w:tc>
        <w:tc>
          <w:tcPr>
            <w:tcW w:w="799" w:type="pct"/>
          </w:tcPr>
          <w:p>
            <w:pPr>
              <w:pStyle w:val="aff3"/>
            </w:pPr>
            <w:r>
              <w:t>P1</w:t>
            </w:r>
          </w:p>
        </w:tc>
        <w:tc>
          <w:tcPr>
            <w:tcW w:w="1001" w:type="pct"/>
          </w:tcPr>
          <w:p>
            <w:pPr>
              <w:pStyle w:val="aff3"/>
            </w:pPr>
            <w:r>
              <w:t>Ид, Им, С</w:t>
            </w:r>
          </w:p>
        </w:tc>
        <w:tc>
          <w:tcPr>
            <w:tcW w:w="957" w:type="pct"/>
            <w:tcBorders>
              <w:right w:val="single" w:sz="12" w:space="0" w:color="auto"/>
            </w:tcBorders>
          </w:tcPr>
          <w:p>
            <w:pPr>
              <w:pStyle w:val="aff3"/>
            </w:pPr>
            <w:r>
              <w:t>Ид, Им, С</w:t>
            </w:r>
          </w:p>
        </w:tc>
      </w:tr>
      <w:tr>
        <w:trPr>
          <w:trHeight w:val="230"/>
        </w:trPr>
        <w:tc>
          <w:tcPr>
            <w:tcW w:w="249" w:type="pct"/>
            <w:tcBorders>
              <w:left w:val="single" w:sz="12" w:space="0" w:color="auto"/>
            </w:tcBorders>
          </w:tcPr>
          <w:p>
            <w:pPr>
              <w:pStyle w:val="aff3"/>
            </w:pPr>
            <w:r>
              <w:t>3</w:t>
            </w:r>
          </w:p>
        </w:tc>
        <w:tc>
          <w:tcPr>
            <w:tcW w:w="1993" w:type="pct"/>
          </w:tcPr>
          <w:p>
            <w:pPr>
              <w:pStyle w:val="aff3"/>
            </w:pPr>
            <w:r>
              <w:t>Температура на выходе в АВО</w:t>
            </w:r>
          </w:p>
        </w:tc>
        <w:tc>
          <w:tcPr>
            <w:tcW w:w="799" w:type="pct"/>
          </w:tcPr>
          <w:p>
            <w:pPr>
              <w:pStyle w:val="aff3"/>
            </w:pPr>
            <w:r>
              <w:t>Т2</w:t>
            </w:r>
          </w:p>
        </w:tc>
        <w:tc>
          <w:tcPr>
            <w:tcW w:w="1001" w:type="pct"/>
          </w:tcPr>
          <w:p>
            <w:pPr>
              <w:pStyle w:val="aff3"/>
            </w:pPr>
            <w:r>
              <w:t>Ид, Им, С</w:t>
            </w:r>
          </w:p>
        </w:tc>
        <w:tc>
          <w:tcPr>
            <w:tcW w:w="957" w:type="pct"/>
            <w:tcBorders>
              <w:right w:val="single" w:sz="12" w:space="0" w:color="auto"/>
            </w:tcBorders>
          </w:tcPr>
          <w:p>
            <w:pPr>
              <w:pStyle w:val="aff3"/>
            </w:pPr>
            <w:r>
              <w:t>Ид, Им, С</w:t>
            </w:r>
          </w:p>
        </w:tc>
      </w:tr>
      <w:tr>
        <w:trPr>
          <w:trHeight w:val="230"/>
        </w:trPr>
        <w:tc>
          <w:tcPr>
            <w:tcW w:w="249" w:type="pct"/>
            <w:tcBorders>
              <w:left w:val="single" w:sz="12" w:space="0" w:color="auto"/>
            </w:tcBorders>
          </w:tcPr>
          <w:p>
            <w:pPr>
              <w:pStyle w:val="aff3"/>
            </w:pPr>
            <w:r>
              <w:t>4</w:t>
            </w:r>
          </w:p>
        </w:tc>
        <w:tc>
          <w:tcPr>
            <w:tcW w:w="1993" w:type="pct"/>
          </w:tcPr>
          <w:p>
            <w:pPr>
              <w:pStyle w:val="aff3"/>
            </w:pPr>
            <w:r>
              <w:t>Давление на выходе в АВО</w:t>
            </w:r>
          </w:p>
        </w:tc>
        <w:tc>
          <w:tcPr>
            <w:tcW w:w="799" w:type="pct"/>
          </w:tcPr>
          <w:p>
            <w:pPr>
              <w:pStyle w:val="aff3"/>
            </w:pPr>
            <w:r>
              <w:t>P2</w:t>
            </w:r>
          </w:p>
        </w:tc>
        <w:tc>
          <w:tcPr>
            <w:tcW w:w="1001" w:type="pct"/>
          </w:tcPr>
          <w:p>
            <w:pPr>
              <w:pStyle w:val="aff3"/>
            </w:pPr>
            <w:r>
              <w:t>Ид, Им, С</w:t>
            </w:r>
          </w:p>
        </w:tc>
        <w:tc>
          <w:tcPr>
            <w:tcW w:w="957" w:type="pct"/>
            <w:tcBorders>
              <w:right w:val="single" w:sz="12" w:space="0" w:color="auto"/>
            </w:tcBorders>
          </w:tcPr>
          <w:p>
            <w:pPr>
              <w:pStyle w:val="aff3"/>
            </w:pPr>
            <w:r>
              <w:t>Ид, Им, С</w:t>
            </w:r>
          </w:p>
        </w:tc>
      </w:tr>
      <w:tr>
        <w:trPr>
          <w:trHeight w:val="230"/>
        </w:trPr>
        <w:tc>
          <w:tcPr>
            <w:tcW w:w="249" w:type="pct"/>
            <w:tcBorders>
              <w:left w:val="single" w:sz="12" w:space="0" w:color="auto"/>
            </w:tcBorders>
          </w:tcPr>
          <w:p>
            <w:pPr>
              <w:pStyle w:val="aff3"/>
            </w:pPr>
            <w:r>
              <w:rPr>
                <w:lang w:val="en-US"/>
              </w:rPr>
              <w:t>5</w:t>
            </w:r>
          </w:p>
        </w:tc>
        <w:tc>
          <w:tcPr>
            <w:tcW w:w="1993" w:type="pct"/>
          </w:tcPr>
          <w:p>
            <w:pPr>
              <w:pStyle w:val="aff3"/>
            </w:pPr>
            <w:r>
              <w:t>Температура в камере охлаждения АВО</w:t>
            </w:r>
          </w:p>
        </w:tc>
        <w:tc>
          <w:tcPr>
            <w:tcW w:w="799" w:type="pct"/>
          </w:tcPr>
          <w:p>
            <w:pPr>
              <w:pStyle w:val="aff3"/>
            </w:pPr>
            <w:r>
              <w:t>Т3*</w:t>
            </w:r>
          </w:p>
        </w:tc>
        <w:tc>
          <w:tcPr>
            <w:tcW w:w="1001" w:type="pct"/>
          </w:tcPr>
          <w:p>
            <w:pPr>
              <w:pStyle w:val="aff3"/>
            </w:pPr>
            <w:r>
              <w:t>Ид</w:t>
            </w:r>
          </w:p>
        </w:tc>
        <w:tc>
          <w:tcPr>
            <w:tcW w:w="957" w:type="pct"/>
            <w:tcBorders>
              <w:right w:val="single" w:sz="12" w:space="0" w:color="auto"/>
            </w:tcBorders>
          </w:tcPr>
          <w:p>
            <w:pPr>
              <w:pStyle w:val="aff3"/>
            </w:pPr>
            <w:r>
              <w:t>Ид</w:t>
            </w:r>
          </w:p>
        </w:tc>
      </w:tr>
      <w:tr>
        <w:trPr>
          <w:trHeight w:val="230"/>
        </w:trPr>
        <w:tc>
          <w:tcPr>
            <w:tcW w:w="249" w:type="pct"/>
            <w:tcBorders>
              <w:left w:val="single" w:sz="12" w:space="0" w:color="auto"/>
            </w:tcBorders>
          </w:tcPr>
          <w:p>
            <w:pPr>
              <w:pStyle w:val="aff3"/>
              <w:rPr>
                <w:lang w:val="en-US"/>
              </w:rPr>
            </w:pPr>
            <w:r>
              <w:rPr>
                <w:lang w:val="en-US"/>
              </w:rPr>
              <w:t>6</w:t>
            </w:r>
          </w:p>
        </w:tc>
        <w:tc>
          <w:tcPr>
            <w:tcW w:w="1993" w:type="pct"/>
          </w:tcPr>
          <w:p>
            <w:pPr>
              <w:pStyle w:val="aff3"/>
            </w:pPr>
            <w:r>
              <w:t>Контроль состояния электродвигателя вентилятора АВО</w:t>
            </w:r>
          </w:p>
        </w:tc>
        <w:tc>
          <w:tcPr>
            <w:tcW w:w="799" w:type="pct"/>
          </w:tcPr>
          <w:p>
            <w:pPr>
              <w:pStyle w:val="aff3"/>
            </w:pPr>
            <w:r>
              <w:rPr>
                <w:lang w:val="en-US"/>
              </w:rPr>
              <w:t>N1</w:t>
            </w:r>
          </w:p>
        </w:tc>
        <w:tc>
          <w:tcPr>
            <w:tcW w:w="1001" w:type="pct"/>
          </w:tcPr>
          <w:p>
            <w:pPr>
              <w:pStyle w:val="aff3"/>
            </w:pPr>
            <w:r>
              <w:t>У, С</w:t>
            </w:r>
          </w:p>
        </w:tc>
        <w:tc>
          <w:tcPr>
            <w:tcW w:w="957" w:type="pct"/>
            <w:tcBorders>
              <w:right w:val="single" w:sz="12" w:space="0" w:color="auto"/>
            </w:tcBorders>
          </w:tcPr>
          <w:p>
            <w:pPr>
              <w:pStyle w:val="aff3"/>
            </w:pPr>
            <w:r>
              <w:t>У, С</w:t>
            </w:r>
          </w:p>
        </w:tc>
      </w:tr>
      <w:tr>
        <w:trPr>
          <w:trHeight w:val="470"/>
        </w:trPr>
        <w:tc>
          <w:tcPr>
            <w:tcW w:w="249" w:type="pct"/>
            <w:tcBorders>
              <w:left w:val="single" w:sz="12" w:space="0" w:color="auto"/>
            </w:tcBorders>
          </w:tcPr>
          <w:p>
            <w:pPr>
              <w:pStyle w:val="aff3"/>
              <w:rPr>
                <w:lang w:val="en-US"/>
              </w:rPr>
            </w:pPr>
            <w:r>
              <w:rPr>
                <w:lang w:val="en-US"/>
              </w:rPr>
              <w:t>7</w:t>
            </w:r>
          </w:p>
        </w:tc>
        <w:tc>
          <w:tcPr>
            <w:tcW w:w="1993" w:type="pct"/>
          </w:tcPr>
          <w:p>
            <w:pPr>
              <w:pStyle w:val="aff3"/>
            </w:pPr>
            <w:r>
              <w:t>Вибрация электродвигателя вентилятора АВО</w:t>
            </w:r>
          </w:p>
        </w:tc>
        <w:tc>
          <w:tcPr>
            <w:tcW w:w="799" w:type="pct"/>
          </w:tcPr>
          <w:p>
            <w:pPr>
              <w:pStyle w:val="aff3"/>
              <w:rPr>
                <w:lang w:val="en-US"/>
              </w:rPr>
            </w:pPr>
            <w:r>
              <w:rPr>
                <w:lang w:val="en-US"/>
              </w:rPr>
              <w:t>S1</w:t>
            </w:r>
          </w:p>
        </w:tc>
        <w:tc>
          <w:tcPr>
            <w:tcW w:w="1001" w:type="pct"/>
          </w:tcPr>
          <w:p>
            <w:pPr>
              <w:pStyle w:val="aff3"/>
            </w:pPr>
            <w:r>
              <w:rPr>
                <w:lang w:val="en-US"/>
              </w:rPr>
              <w:t>C</w:t>
            </w:r>
            <w:r>
              <w:t>,З</w:t>
            </w:r>
          </w:p>
        </w:tc>
        <w:tc>
          <w:tcPr>
            <w:tcW w:w="957" w:type="pct"/>
            <w:tcBorders>
              <w:right w:val="single" w:sz="12" w:space="0" w:color="auto"/>
            </w:tcBorders>
          </w:tcPr>
          <w:p>
            <w:pPr>
              <w:pStyle w:val="aff3"/>
            </w:pPr>
            <w:r>
              <w:rPr>
                <w:lang w:val="en-US"/>
              </w:rPr>
              <w:t>C</w:t>
            </w:r>
            <w:r>
              <w:t>,З</w:t>
            </w:r>
          </w:p>
        </w:tc>
      </w:tr>
      <w:tr>
        <w:trPr>
          <w:trHeight w:val="230"/>
        </w:trPr>
        <w:tc>
          <w:tcPr>
            <w:tcW w:w="249" w:type="pct"/>
            <w:tcBorders>
              <w:left w:val="single" w:sz="12" w:space="0" w:color="auto"/>
              <w:bottom w:val="single" w:sz="12" w:space="0" w:color="auto"/>
            </w:tcBorders>
          </w:tcPr>
          <w:p>
            <w:pPr>
              <w:pStyle w:val="aff3"/>
            </w:pPr>
            <w:r>
              <w:t>8</w:t>
            </w:r>
          </w:p>
        </w:tc>
        <w:tc>
          <w:tcPr>
            <w:tcW w:w="1993" w:type="pct"/>
            <w:tcBorders>
              <w:bottom w:val="single" w:sz="12" w:space="0" w:color="auto"/>
            </w:tcBorders>
          </w:tcPr>
          <w:p>
            <w:pPr>
              <w:pStyle w:val="aff3"/>
            </w:pPr>
            <w:r>
              <w:t>Загазованность</w:t>
            </w:r>
          </w:p>
        </w:tc>
        <w:tc>
          <w:tcPr>
            <w:tcW w:w="799" w:type="pct"/>
            <w:tcBorders>
              <w:bottom w:val="single" w:sz="12" w:space="0" w:color="auto"/>
            </w:tcBorders>
          </w:tcPr>
          <w:p>
            <w:pPr>
              <w:pStyle w:val="aff3"/>
              <w:rPr>
                <w:lang w:val="en-US"/>
              </w:rPr>
            </w:pPr>
            <w:r>
              <w:rPr>
                <w:lang w:val="en-US"/>
              </w:rPr>
              <w:t>A1</w:t>
            </w:r>
          </w:p>
        </w:tc>
        <w:tc>
          <w:tcPr>
            <w:tcW w:w="1001" w:type="pct"/>
            <w:tcBorders>
              <w:bottom w:val="single" w:sz="12" w:space="0" w:color="auto"/>
            </w:tcBorders>
          </w:tcPr>
          <w:p>
            <w:pPr>
              <w:pStyle w:val="aff3"/>
            </w:pPr>
            <w:r>
              <w:rPr>
                <w:lang w:val="en-US"/>
              </w:rPr>
              <w:t>C</w:t>
            </w:r>
          </w:p>
        </w:tc>
        <w:tc>
          <w:tcPr>
            <w:tcW w:w="957" w:type="pct"/>
            <w:tcBorders>
              <w:bottom w:val="single" w:sz="12" w:space="0" w:color="auto"/>
              <w:right w:val="single" w:sz="12" w:space="0" w:color="auto"/>
            </w:tcBorders>
          </w:tcPr>
          <w:p>
            <w:pPr>
              <w:pStyle w:val="aff3"/>
            </w:pPr>
            <w:r>
              <w:t>С</w:t>
            </w:r>
          </w:p>
        </w:tc>
      </w:tr>
    </w:tbl>
    <w:p>
      <w:pPr>
        <w:rPr>
          <w:lang w:eastAsia="ru-RU"/>
        </w:rPr>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Необходимость контроля температуры в камере охлаждения АВО определяется при проектировании.</w:t>
      </w:r>
    </w:p>
    <w:p>
      <w:pPr>
        <w:rPr>
          <w:lang w:eastAsia="ru-RU"/>
        </w:rPr>
      </w:pPr>
    </w:p>
    <w:p>
      <w:pPr>
        <w:pStyle w:val="aff6"/>
        <w:rPr>
          <w:rStyle w:val="af"/>
        </w:rPr>
      </w:pPr>
      <w:r>
        <w:rPr>
          <w:rStyle w:val="af"/>
        </w:rPr>
        <w:object w:dxaOrig="8251" w:dyaOrig="3480">
          <v:shape id="_x0000_i1101" type="#_x0000_t75" style="width:444pt;height:184.5pt" o:ole="">
            <v:imagedata r:id="rId211" o:title=""/>
          </v:shape>
          <o:OLEObject Type="Embed" ProgID="Visio.Drawing.15" ShapeID="_x0000_i1101" DrawAspect="Content" ObjectID="_1638793791" r:id="rId212"/>
        </w:object>
      </w:r>
    </w:p>
    <w:p>
      <w:pPr>
        <w:pStyle w:val="aff6"/>
        <w:spacing w:before="60"/>
        <w:rPr>
          <w:rStyle w:val="af"/>
        </w:rPr>
      </w:pPr>
      <w:bookmarkStart w:id="529" w:name="_Ref3897364"/>
      <w:r>
        <w:rPr>
          <w:rStyle w:val="af"/>
        </w:rPr>
        <w:t xml:space="preserve">Рис. </w:t>
      </w:r>
      <w:r>
        <w:rPr>
          <w:rStyle w:val="af"/>
        </w:rPr>
        <w:fldChar w:fldCharType="begin"/>
      </w:r>
      <w:r>
        <w:rPr>
          <w:rStyle w:val="af"/>
        </w:rPr>
        <w:instrText xml:space="preserve"> SEQ Рисунок \* ARABIC </w:instrText>
      </w:r>
      <w:r>
        <w:rPr>
          <w:rStyle w:val="af"/>
        </w:rPr>
        <w:fldChar w:fldCharType="separate"/>
      </w:r>
      <w:r>
        <w:rPr>
          <w:rStyle w:val="af"/>
          <w:noProof/>
        </w:rPr>
        <w:t>81</w:t>
      </w:r>
      <w:r>
        <w:rPr>
          <w:rStyle w:val="af"/>
        </w:rPr>
        <w:fldChar w:fldCharType="end"/>
      </w:r>
      <w:bookmarkEnd w:id="529"/>
      <w:r>
        <w:rPr>
          <w:rStyle w:val="af"/>
        </w:rPr>
        <w:t xml:space="preserve"> Объем автоматизации </w:t>
      </w:r>
      <w:r>
        <w:rPr>
          <w:rStyle w:val="af"/>
        </w:rPr>
        <w:t>АВО</w:t>
      </w:r>
    </w:p>
    <w:p>
      <w:pPr>
        <w:pStyle w:val="S4"/>
      </w:pPr>
    </w:p>
    <w:p>
      <w:pPr>
        <w:pStyle w:val="S4"/>
      </w:pPr>
    </w:p>
    <w:p>
      <w:pPr>
        <w:pStyle w:val="31"/>
        <w:numPr>
          <w:ilvl w:val="2"/>
          <w:numId w:val="11"/>
        </w:numPr>
        <w:tabs>
          <w:tab w:val="left" w:pos="567"/>
        </w:tabs>
        <w:ind w:left="0" w:firstLine="0"/>
        <w:rPr>
          <w:caps w:val="0"/>
        </w:rPr>
      </w:pPr>
      <w:bookmarkStart w:id="530" w:name="_Toc6315441"/>
      <w:bookmarkStart w:id="531" w:name="_Toc6585827"/>
      <w:bookmarkStart w:id="532" w:name="_Toc22897688"/>
      <w:r>
        <w:rPr>
          <w:caps w:val="0"/>
        </w:rPr>
        <w:t xml:space="preserve">СИСТЕМА НАЛИВА </w:t>
      </w:r>
      <w:bookmarkEnd w:id="530"/>
      <w:bookmarkEnd w:id="531"/>
      <w:r>
        <w:rPr>
          <w:caps w:val="0"/>
        </w:rPr>
        <w:t>ПРОПАН-БУТАН ТЕХНИЧЕСКИЙ</w:t>
      </w:r>
      <w:bookmarkEnd w:id="532"/>
    </w:p>
    <w:p/>
    <w:p>
      <w:r>
        <w:t>В Таблице</w:t>
      </w:r>
      <w:r>
        <w:t xml:space="preserve"> </w:t>
      </w:r>
      <w:r>
        <w:fldChar w:fldCharType="begin"/>
      </w:r>
      <w:r>
        <w:instrText xml:space="preserve"> REF _Ref3898390</w:instrText>
      </w:r>
      <w:r>
        <w:instrText xml:space="preserve"> \# 0 \h  \* MERGEFORMAT </w:instrText>
      </w:r>
      <w:r>
        <w:fldChar w:fldCharType="separate"/>
      </w:r>
      <w:r>
        <w:t>83</w:t>
      </w:r>
      <w:r>
        <w:fldChar w:fldCharType="end"/>
      </w:r>
      <w:r>
        <w:t xml:space="preserve"> и </w:t>
      </w:r>
      <w:r>
        <w:t xml:space="preserve">на </w:t>
      </w:r>
      <w:r>
        <w:t>рисунк</w:t>
      </w:r>
      <w:r>
        <w:t>е</w:t>
      </w:r>
      <w:r>
        <w:t xml:space="preserve"> </w:t>
      </w:r>
      <w:r>
        <w:fldChar w:fldCharType="begin"/>
      </w:r>
      <w:r>
        <w:instrText xml:space="preserve"> REF _Ref3898381</w:instrText>
      </w:r>
      <w:r>
        <w:instrText xml:space="preserve"> \# 0 \h  \* MERGEFORMAT </w:instrText>
      </w:r>
      <w:r>
        <w:fldChar w:fldCharType="separate"/>
      </w:r>
      <w:r>
        <w:t>82</w:t>
      </w:r>
      <w:r>
        <w:fldChar w:fldCharType="end"/>
      </w:r>
      <w:r>
        <w:t xml:space="preserve"> </w:t>
      </w:r>
      <w:r>
        <w:t>приведен</w:t>
      </w:r>
      <w:r>
        <w:t xml:space="preserve"> объем автоматизации системы налива ПБТ.</w:t>
      </w:r>
    </w:p>
    <w:p>
      <w:pPr>
        <w:pStyle w:val="S4"/>
      </w:pPr>
    </w:p>
    <w:p>
      <w:pPr>
        <w:pStyle w:val="af6"/>
        <w:spacing w:after="0"/>
      </w:pPr>
      <w:bookmarkStart w:id="533" w:name="_Ref3898390"/>
      <w:r>
        <w:t xml:space="preserve">Таблица </w:t>
      </w:r>
      <w:r>
        <w:rPr>
          <w:noProof/>
        </w:rPr>
        <w:fldChar w:fldCharType="begin"/>
      </w:r>
      <w:r>
        <w:rPr>
          <w:noProof/>
        </w:rPr>
        <w:instrText xml:space="preserve"> SEQ Таблица \* ARABIC </w:instrText>
      </w:r>
      <w:r>
        <w:rPr>
          <w:noProof/>
        </w:rPr>
        <w:fldChar w:fldCharType="separate"/>
      </w:r>
      <w:r>
        <w:rPr>
          <w:noProof/>
        </w:rPr>
        <w:t>83</w:t>
      </w:r>
      <w:r>
        <w:rPr>
          <w:noProof/>
        </w:rPr>
        <w:fldChar w:fldCharType="end"/>
      </w:r>
      <w:bookmarkEnd w:id="533"/>
    </w:p>
    <w:p>
      <w:pPr>
        <w:pStyle w:val="af6"/>
      </w:pPr>
      <w:r>
        <w:t>Объем автоматизации системы налива ПБТ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823"/>
        <w:gridCol w:w="1941"/>
        <w:gridCol w:w="1531"/>
        <w:gridCol w:w="2075"/>
      </w:tblGrid>
      <w:tr>
        <w:trPr>
          <w:tblHeader/>
        </w:trPr>
        <w:tc>
          <w:tcPr>
            <w:tcW w:w="221"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46"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w:t>
            </w:r>
          </w:p>
          <w:p>
            <w:pPr>
              <w:pStyle w:val="1b"/>
            </w:pPr>
            <w:r>
              <w:t>технологических</w:t>
            </w:r>
          </w:p>
          <w:p>
            <w:pPr>
              <w:pStyle w:val="1b"/>
            </w:pPr>
            <w:r>
              <w:t>параметров и состояний</w:t>
            </w:r>
          </w:p>
        </w:tc>
        <w:tc>
          <w:tcPr>
            <w:tcW w:w="991"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842"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21"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46"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991"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783"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 и 2</w:t>
            </w:r>
          </w:p>
        </w:tc>
        <w:tc>
          <w:tcPr>
            <w:tcW w:w="1059"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blHeader/>
        </w:trPr>
        <w:tc>
          <w:tcPr>
            <w:tcW w:w="22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99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8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105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c>
          <w:tcPr>
            <w:tcW w:w="221" w:type="pct"/>
            <w:tcBorders>
              <w:top w:val="single" w:sz="12" w:space="0" w:color="auto"/>
              <w:left w:val="single" w:sz="12" w:space="0" w:color="auto"/>
              <w:bottom w:val="single" w:sz="2" w:space="0" w:color="auto"/>
            </w:tcBorders>
          </w:tcPr>
          <w:p>
            <w:pPr>
              <w:pStyle w:val="aff3"/>
            </w:pPr>
            <w:r>
              <w:t>1</w:t>
            </w:r>
          </w:p>
        </w:tc>
        <w:tc>
          <w:tcPr>
            <w:tcW w:w="1946" w:type="pct"/>
            <w:tcBorders>
              <w:top w:val="single" w:sz="12" w:space="0" w:color="auto"/>
              <w:bottom w:val="single" w:sz="2" w:space="0" w:color="auto"/>
            </w:tcBorders>
          </w:tcPr>
          <w:p>
            <w:pPr>
              <w:pStyle w:val="aff3"/>
            </w:pPr>
            <w:r>
              <w:t>Перепад давления на фильтре</w:t>
            </w:r>
          </w:p>
        </w:tc>
        <w:tc>
          <w:tcPr>
            <w:tcW w:w="991" w:type="pct"/>
            <w:tcBorders>
              <w:top w:val="single" w:sz="12" w:space="0" w:color="auto"/>
              <w:bottom w:val="single" w:sz="2" w:space="0" w:color="auto"/>
            </w:tcBorders>
          </w:tcPr>
          <w:p>
            <w:pPr>
              <w:pStyle w:val="aff3"/>
            </w:pPr>
            <w:r>
              <w:t>PD1</w:t>
            </w:r>
          </w:p>
        </w:tc>
        <w:tc>
          <w:tcPr>
            <w:tcW w:w="783" w:type="pct"/>
            <w:tcBorders>
              <w:top w:val="single" w:sz="12" w:space="0" w:color="auto"/>
              <w:bottom w:val="single" w:sz="2" w:space="0" w:color="auto"/>
            </w:tcBorders>
          </w:tcPr>
          <w:p>
            <w:pPr>
              <w:pStyle w:val="aff3"/>
            </w:pPr>
            <w:r>
              <w:t>Ид, С</w:t>
            </w:r>
          </w:p>
        </w:tc>
        <w:tc>
          <w:tcPr>
            <w:tcW w:w="1059" w:type="pct"/>
            <w:tcBorders>
              <w:top w:val="single" w:sz="12" w:space="0" w:color="auto"/>
              <w:bottom w:val="single" w:sz="2" w:space="0" w:color="auto"/>
              <w:right w:val="single" w:sz="12" w:space="0" w:color="auto"/>
            </w:tcBorders>
          </w:tcPr>
          <w:p>
            <w:pPr>
              <w:pStyle w:val="aff3"/>
            </w:pPr>
            <w:r>
              <w:t>ИНТ, Ид, С, Ф</w:t>
            </w:r>
          </w:p>
        </w:tc>
      </w:tr>
      <w:tr>
        <w:tc>
          <w:tcPr>
            <w:tcW w:w="221" w:type="pct"/>
            <w:tcBorders>
              <w:top w:val="single" w:sz="2" w:space="0" w:color="auto"/>
              <w:left w:val="single" w:sz="12" w:space="0" w:color="auto"/>
            </w:tcBorders>
          </w:tcPr>
          <w:p>
            <w:pPr>
              <w:pStyle w:val="aff3"/>
            </w:pPr>
            <w:r>
              <w:t>2</w:t>
            </w:r>
          </w:p>
        </w:tc>
        <w:tc>
          <w:tcPr>
            <w:tcW w:w="1946" w:type="pct"/>
            <w:tcBorders>
              <w:top w:val="single" w:sz="2" w:space="0" w:color="auto"/>
            </w:tcBorders>
          </w:tcPr>
          <w:p>
            <w:pPr>
              <w:pStyle w:val="aff3"/>
            </w:pPr>
            <w:r>
              <w:t xml:space="preserve">Расход жидкости </w:t>
            </w:r>
          </w:p>
        </w:tc>
        <w:tc>
          <w:tcPr>
            <w:tcW w:w="991" w:type="pct"/>
            <w:tcBorders>
              <w:top w:val="single" w:sz="2" w:space="0" w:color="auto"/>
            </w:tcBorders>
          </w:tcPr>
          <w:p>
            <w:pPr>
              <w:pStyle w:val="aff3"/>
            </w:pPr>
            <w:r>
              <w:t>FQ1</w:t>
            </w:r>
          </w:p>
        </w:tc>
        <w:tc>
          <w:tcPr>
            <w:tcW w:w="783" w:type="pct"/>
            <w:tcBorders>
              <w:top w:val="single" w:sz="2" w:space="0" w:color="auto"/>
            </w:tcBorders>
          </w:tcPr>
          <w:p>
            <w:pPr>
              <w:pStyle w:val="aff3"/>
            </w:pPr>
            <w:r>
              <w:t>Ид, Им</w:t>
            </w:r>
          </w:p>
        </w:tc>
        <w:tc>
          <w:tcPr>
            <w:tcW w:w="1059" w:type="pct"/>
            <w:tcBorders>
              <w:top w:val="single" w:sz="2" w:space="0" w:color="auto"/>
              <w:right w:val="single" w:sz="12" w:space="0" w:color="auto"/>
            </w:tcBorders>
          </w:tcPr>
          <w:p>
            <w:pPr>
              <w:pStyle w:val="aff3"/>
            </w:pPr>
            <w:r>
              <w:t>ИНТ, Ид, Им, , Ф</w:t>
            </w:r>
          </w:p>
        </w:tc>
      </w:tr>
      <w:tr>
        <w:tc>
          <w:tcPr>
            <w:tcW w:w="221" w:type="pct"/>
            <w:tcBorders>
              <w:left w:val="single" w:sz="12" w:space="0" w:color="auto"/>
            </w:tcBorders>
          </w:tcPr>
          <w:p>
            <w:pPr>
              <w:pStyle w:val="aff3"/>
            </w:pPr>
            <w:r>
              <w:t>3</w:t>
            </w:r>
          </w:p>
        </w:tc>
        <w:tc>
          <w:tcPr>
            <w:tcW w:w="1946" w:type="pct"/>
          </w:tcPr>
          <w:p>
            <w:pPr>
              <w:pStyle w:val="aff3"/>
            </w:pPr>
            <w:r>
              <w:t>Давление жидкости на приеме насоса</w:t>
            </w:r>
          </w:p>
        </w:tc>
        <w:tc>
          <w:tcPr>
            <w:tcW w:w="991" w:type="pct"/>
          </w:tcPr>
          <w:p>
            <w:pPr>
              <w:pStyle w:val="aff3"/>
            </w:pPr>
            <w:r>
              <w:t>Р1</w:t>
            </w:r>
          </w:p>
        </w:tc>
        <w:tc>
          <w:tcPr>
            <w:tcW w:w="783" w:type="pct"/>
          </w:tcPr>
          <w:p>
            <w:pPr>
              <w:pStyle w:val="aff3"/>
            </w:pPr>
            <w:r>
              <w:t>ИНТ, Ид, Им, С, З*</w:t>
            </w:r>
          </w:p>
        </w:tc>
        <w:tc>
          <w:tcPr>
            <w:tcW w:w="1059" w:type="pct"/>
            <w:tcBorders>
              <w:right w:val="single" w:sz="12" w:space="0" w:color="auto"/>
            </w:tcBorders>
          </w:tcPr>
          <w:p>
            <w:pPr>
              <w:pStyle w:val="aff3"/>
            </w:pPr>
            <w:r>
              <w:t>ИНТ, Ид, Им, Ф, С, З*</w:t>
            </w:r>
          </w:p>
        </w:tc>
      </w:tr>
      <w:tr>
        <w:tc>
          <w:tcPr>
            <w:tcW w:w="221" w:type="pct"/>
            <w:tcBorders>
              <w:left w:val="single" w:sz="12" w:space="0" w:color="auto"/>
            </w:tcBorders>
          </w:tcPr>
          <w:p>
            <w:pPr>
              <w:pStyle w:val="aff3"/>
            </w:pPr>
            <w:r>
              <w:t>4</w:t>
            </w:r>
          </w:p>
        </w:tc>
        <w:tc>
          <w:tcPr>
            <w:tcW w:w="1946" w:type="pct"/>
          </w:tcPr>
          <w:p>
            <w:pPr>
              <w:pStyle w:val="aff3"/>
            </w:pPr>
            <w:r>
              <w:t xml:space="preserve">Перепад давления на насосе </w:t>
            </w:r>
          </w:p>
        </w:tc>
        <w:tc>
          <w:tcPr>
            <w:tcW w:w="991" w:type="pct"/>
          </w:tcPr>
          <w:p>
            <w:pPr>
              <w:pStyle w:val="aff3"/>
            </w:pPr>
            <w:r>
              <w:t>PD2</w:t>
            </w:r>
          </w:p>
        </w:tc>
        <w:tc>
          <w:tcPr>
            <w:tcW w:w="783" w:type="pct"/>
          </w:tcPr>
          <w:p>
            <w:pPr>
              <w:pStyle w:val="aff3"/>
            </w:pPr>
            <w:r>
              <w:t>Ид, С</w:t>
            </w:r>
          </w:p>
        </w:tc>
        <w:tc>
          <w:tcPr>
            <w:tcW w:w="1059" w:type="pct"/>
            <w:tcBorders>
              <w:right w:val="single" w:sz="12" w:space="0" w:color="auto"/>
            </w:tcBorders>
          </w:tcPr>
          <w:p>
            <w:pPr>
              <w:pStyle w:val="aff3"/>
            </w:pPr>
            <w:r>
              <w:t>ИНТ, Ид, С, Ф</w:t>
            </w:r>
          </w:p>
        </w:tc>
      </w:tr>
      <w:tr>
        <w:tc>
          <w:tcPr>
            <w:tcW w:w="221" w:type="pct"/>
            <w:tcBorders>
              <w:left w:val="single" w:sz="12" w:space="0" w:color="auto"/>
            </w:tcBorders>
          </w:tcPr>
          <w:p>
            <w:pPr>
              <w:pStyle w:val="aff3"/>
            </w:pPr>
            <w:r>
              <w:t>5</w:t>
            </w:r>
          </w:p>
        </w:tc>
        <w:tc>
          <w:tcPr>
            <w:tcW w:w="1946" w:type="pct"/>
          </w:tcPr>
          <w:p>
            <w:pPr>
              <w:pStyle w:val="aff3"/>
            </w:pPr>
            <w:r>
              <w:t xml:space="preserve">Температура жидкости </w:t>
            </w:r>
          </w:p>
        </w:tc>
        <w:tc>
          <w:tcPr>
            <w:tcW w:w="991" w:type="pct"/>
          </w:tcPr>
          <w:p>
            <w:pPr>
              <w:pStyle w:val="aff3"/>
            </w:pPr>
            <w:r>
              <w:t>T1</w:t>
            </w:r>
          </w:p>
        </w:tc>
        <w:tc>
          <w:tcPr>
            <w:tcW w:w="783" w:type="pct"/>
          </w:tcPr>
          <w:p>
            <w:pPr>
              <w:pStyle w:val="aff3"/>
            </w:pPr>
            <w:r>
              <w:t>Ид, Им</w:t>
            </w:r>
          </w:p>
        </w:tc>
        <w:tc>
          <w:tcPr>
            <w:tcW w:w="1059" w:type="pct"/>
            <w:tcBorders>
              <w:right w:val="single" w:sz="12" w:space="0" w:color="auto"/>
            </w:tcBorders>
          </w:tcPr>
          <w:p>
            <w:pPr>
              <w:pStyle w:val="aff3"/>
            </w:pPr>
            <w:r>
              <w:t>ИНТ, Ид, Им, Ф</w:t>
            </w:r>
          </w:p>
        </w:tc>
      </w:tr>
      <w:tr>
        <w:tc>
          <w:tcPr>
            <w:tcW w:w="221" w:type="pct"/>
            <w:tcBorders>
              <w:left w:val="single" w:sz="12" w:space="0" w:color="auto"/>
            </w:tcBorders>
          </w:tcPr>
          <w:p>
            <w:pPr>
              <w:pStyle w:val="aff3"/>
            </w:pPr>
            <w:r>
              <w:t>6</w:t>
            </w:r>
          </w:p>
        </w:tc>
        <w:tc>
          <w:tcPr>
            <w:tcW w:w="1946" w:type="pct"/>
          </w:tcPr>
          <w:p>
            <w:pPr>
              <w:pStyle w:val="aff3"/>
            </w:pPr>
            <w:r>
              <w:t>Давление жидкости на нагнетании насоса</w:t>
            </w:r>
          </w:p>
        </w:tc>
        <w:tc>
          <w:tcPr>
            <w:tcW w:w="991" w:type="pct"/>
          </w:tcPr>
          <w:p>
            <w:pPr>
              <w:pStyle w:val="aff3"/>
            </w:pPr>
            <w:r>
              <w:t>Р2</w:t>
            </w:r>
          </w:p>
        </w:tc>
        <w:tc>
          <w:tcPr>
            <w:tcW w:w="783" w:type="pct"/>
          </w:tcPr>
          <w:p>
            <w:pPr>
              <w:pStyle w:val="aff3"/>
            </w:pPr>
            <w:r>
              <w:t>ИНТ, Ид, Им, С, З*</w:t>
            </w:r>
          </w:p>
        </w:tc>
        <w:tc>
          <w:tcPr>
            <w:tcW w:w="1059" w:type="pct"/>
            <w:tcBorders>
              <w:right w:val="single" w:sz="12" w:space="0" w:color="auto"/>
            </w:tcBorders>
          </w:tcPr>
          <w:p>
            <w:pPr>
              <w:pStyle w:val="aff3"/>
            </w:pPr>
            <w:r>
              <w:t>ИНТ, Ид, Им, Ф, С, З*</w:t>
            </w:r>
          </w:p>
        </w:tc>
      </w:tr>
      <w:tr>
        <w:tc>
          <w:tcPr>
            <w:tcW w:w="221" w:type="pct"/>
            <w:tcBorders>
              <w:left w:val="single" w:sz="12" w:space="0" w:color="auto"/>
            </w:tcBorders>
          </w:tcPr>
          <w:p>
            <w:pPr>
              <w:pStyle w:val="aff3"/>
            </w:pPr>
            <w:r>
              <w:t>7</w:t>
            </w:r>
          </w:p>
        </w:tc>
        <w:tc>
          <w:tcPr>
            <w:tcW w:w="1946" w:type="pct"/>
          </w:tcPr>
          <w:p>
            <w:pPr>
              <w:pStyle w:val="aff3"/>
            </w:pPr>
            <w:r>
              <w:t>Давление в линии подачу ШЛФУ</w:t>
            </w:r>
          </w:p>
        </w:tc>
        <w:tc>
          <w:tcPr>
            <w:tcW w:w="991" w:type="pct"/>
          </w:tcPr>
          <w:p>
            <w:pPr>
              <w:pStyle w:val="aff3"/>
            </w:pPr>
            <w:r>
              <w:t>P3</w:t>
            </w:r>
          </w:p>
        </w:tc>
        <w:tc>
          <w:tcPr>
            <w:tcW w:w="783" w:type="pct"/>
          </w:tcPr>
          <w:p>
            <w:pPr>
              <w:pStyle w:val="aff3"/>
            </w:pPr>
            <w:r>
              <w:t>ИНТ, Ид, Им, С, З*</w:t>
            </w:r>
          </w:p>
        </w:tc>
        <w:tc>
          <w:tcPr>
            <w:tcW w:w="1059" w:type="pct"/>
            <w:tcBorders>
              <w:right w:val="single" w:sz="12" w:space="0" w:color="auto"/>
            </w:tcBorders>
          </w:tcPr>
          <w:p>
            <w:pPr>
              <w:pStyle w:val="aff3"/>
            </w:pPr>
            <w:r>
              <w:t>ИНТ, Ид, Им, Ф, С, З*</w:t>
            </w:r>
          </w:p>
        </w:tc>
      </w:tr>
      <w:tr>
        <w:tc>
          <w:tcPr>
            <w:tcW w:w="221" w:type="pct"/>
            <w:tcBorders>
              <w:left w:val="single" w:sz="12" w:space="0" w:color="auto"/>
            </w:tcBorders>
          </w:tcPr>
          <w:p>
            <w:pPr>
              <w:pStyle w:val="aff3"/>
            </w:pPr>
            <w:r>
              <w:t>8</w:t>
            </w:r>
          </w:p>
        </w:tc>
        <w:tc>
          <w:tcPr>
            <w:tcW w:w="1946" w:type="pct"/>
          </w:tcPr>
          <w:p>
            <w:pPr>
              <w:pStyle w:val="aff3"/>
            </w:pPr>
            <w:r>
              <w:t xml:space="preserve">Давление в газоуравнительной линии </w:t>
            </w:r>
          </w:p>
        </w:tc>
        <w:tc>
          <w:tcPr>
            <w:tcW w:w="991" w:type="pct"/>
          </w:tcPr>
          <w:p>
            <w:pPr>
              <w:pStyle w:val="aff3"/>
            </w:pPr>
            <w:r>
              <w:t>Р4</w:t>
            </w:r>
          </w:p>
        </w:tc>
        <w:tc>
          <w:tcPr>
            <w:tcW w:w="783" w:type="pct"/>
          </w:tcPr>
          <w:p>
            <w:pPr>
              <w:pStyle w:val="aff3"/>
            </w:pPr>
            <w:r>
              <w:t>ИНТ, Ид, Им, С, З*</w:t>
            </w:r>
          </w:p>
        </w:tc>
        <w:tc>
          <w:tcPr>
            <w:tcW w:w="1059" w:type="pct"/>
            <w:tcBorders>
              <w:right w:val="single" w:sz="12" w:space="0" w:color="auto"/>
            </w:tcBorders>
          </w:tcPr>
          <w:p>
            <w:pPr>
              <w:pStyle w:val="aff3"/>
            </w:pPr>
            <w:r>
              <w:t>ИНТ, Ид, Им, Ф, С, З*</w:t>
            </w:r>
          </w:p>
        </w:tc>
      </w:tr>
      <w:tr>
        <w:tc>
          <w:tcPr>
            <w:tcW w:w="221" w:type="pct"/>
            <w:tcBorders>
              <w:left w:val="single" w:sz="12" w:space="0" w:color="auto"/>
            </w:tcBorders>
          </w:tcPr>
          <w:p>
            <w:pPr>
              <w:pStyle w:val="aff3"/>
            </w:pPr>
            <w:r>
              <w:t>9</w:t>
            </w:r>
          </w:p>
        </w:tc>
        <w:tc>
          <w:tcPr>
            <w:tcW w:w="1946" w:type="pct"/>
          </w:tcPr>
          <w:p>
            <w:pPr>
              <w:pStyle w:val="aff3"/>
            </w:pPr>
            <w:r>
              <w:t>Температура в линии подачу ШЛФУ</w:t>
            </w:r>
          </w:p>
        </w:tc>
        <w:tc>
          <w:tcPr>
            <w:tcW w:w="991" w:type="pct"/>
          </w:tcPr>
          <w:p>
            <w:pPr>
              <w:pStyle w:val="aff3"/>
            </w:pPr>
            <w:r>
              <w:t>T2</w:t>
            </w:r>
          </w:p>
        </w:tc>
        <w:tc>
          <w:tcPr>
            <w:tcW w:w="783" w:type="pct"/>
          </w:tcPr>
          <w:p>
            <w:pPr>
              <w:pStyle w:val="aff3"/>
            </w:pPr>
            <w:r>
              <w:t>Ид, Им</w:t>
            </w:r>
          </w:p>
        </w:tc>
        <w:tc>
          <w:tcPr>
            <w:tcW w:w="1059" w:type="pct"/>
            <w:tcBorders>
              <w:right w:val="single" w:sz="12" w:space="0" w:color="auto"/>
            </w:tcBorders>
          </w:tcPr>
          <w:p>
            <w:pPr>
              <w:pStyle w:val="aff3"/>
            </w:pPr>
            <w:r>
              <w:t>ИНТ, Ид, Им, Ф</w:t>
            </w:r>
          </w:p>
        </w:tc>
      </w:tr>
      <w:tr>
        <w:tc>
          <w:tcPr>
            <w:tcW w:w="221" w:type="pct"/>
            <w:tcBorders>
              <w:left w:val="single" w:sz="12" w:space="0" w:color="auto"/>
            </w:tcBorders>
          </w:tcPr>
          <w:p>
            <w:pPr>
              <w:pStyle w:val="aff3"/>
            </w:pPr>
            <w:r>
              <w:t>10</w:t>
            </w:r>
          </w:p>
        </w:tc>
        <w:tc>
          <w:tcPr>
            <w:tcW w:w="1946" w:type="pct"/>
          </w:tcPr>
          <w:p>
            <w:pPr>
              <w:pStyle w:val="aff3"/>
            </w:pPr>
            <w:r>
              <w:t>Состояние насоса (вкл. – откл.)</w:t>
            </w:r>
          </w:p>
        </w:tc>
        <w:tc>
          <w:tcPr>
            <w:tcW w:w="991" w:type="pct"/>
          </w:tcPr>
          <w:p>
            <w:pPr>
              <w:pStyle w:val="aff3"/>
            </w:pPr>
            <w:r>
              <w:t>N3</w:t>
            </w:r>
          </w:p>
        </w:tc>
        <w:tc>
          <w:tcPr>
            <w:tcW w:w="783" w:type="pct"/>
          </w:tcPr>
          <w:p>
            <w:pPr>
              <w:pStyle w:val="aff3"/>
            </w:pPr>
            <w:r>
              <w:t>С, У</w:t>
            </w:r>
          </w:p>
        </w:tc>
        <w:tc>
          <w:tcPr>
            <w:tcW w:w="1059" w:type="pct"/>
            <w:tcBorders>
              <w:right w:val="single" w:sz="12" w:space="0" w:color="auto"/>
            </w:tcBorders>
          </w:tcPr>
          <w:p>
            <w:pPr>
              <w:pStyle w:val="aff3"/>
            </w:pPr>
            <w:r>
              <w:t>С, У</w:t>
            </w:r>
          </w:p>
        </w:tc>
      </w:tr>
      <w:tr>
        <w:tc>
          <w:tcPr>
            <w:tcW w:w="221" w:type="pct"/>
            <w:tcBorders>
              <w:left w:val="single" w:sz="12" w:space="0" w:color="auto"/>
            </w:tcBorders>
          </w:tcPr>
          <w:p>
            <w:pPr>
              <w:pStyle w:val="aff3"/>
            </w:pPr>
            <w:r>
              <w:t>11</w:t>
            </w:r>
          </w:p>
        </w:tc>
        <w:tc>
          <w:tcPr>
            <w:tcW w:w="1946" w:type="pct"/>
          </w:tcPr>
          <w:p>
            <w:pPr>
              <w:pStyle w:val="aff3"/>
            </w:pPr>
            <w:r>
              <w:rPr>
                <w:rFonts w:eastAsiaTheme="minorEastAsia"/>
              </w:rPr>
              <w:t>Напряжение электродвигателя</w:t>
            </w:r>
          </w:p>
        </w:tc>
        <w:tc>
          <w:tcPr>
            <w:tcW w:w="991" w:type="pct"/>
          </w:tcPr>
          <w:p>
            <w:pPr>
              <w:pStyle w:val="aff3"/>
            </w:pPr>
            <w:r>
              <w:t>-</w:t>
            </w:r>
          </w:p>
        </w:tc>
        <w:tc>
          <w:tcPr>
            <w:tcW w:w="783" w:type="pct"/>
          </w:tcPr>
          <w:p>
            <w:pPr>
              <w:pStyle w:val="aff3"/>
            </w:pPr>
            <w:r>
              <w:t>ИД</w:t>
            </w:r>
          </w:p>
        </w:tc>
        <w:tc>
          <w:tcPr>
            <w:tcW w:w="1059" w:type="pct"/>
            <w:tcBorders>
              <w:right w:val="single" w:sz="12" w:space="0" w:color="auto"/>
            </w:tcBorders>
          </w:tcPr>
          <w:p>
            <w:pPr>
              <w:pStyle w:val="aff3"/>
            </w:pPr>
            <w:r>
              <w:t>ИД, Ф</w:t>
            </w:r>
          </w:p>
        </w:tc>
      </w:tr>
      <w:tr>
        <w:tc>
          <w:tcPr>
            <w:tcW w:w="221" w:type="pct"/>
            <w:tcBorders>
              <w:left w:val="single" w:sz="12" w:space="0" w:color="auto"/>
            </w:tcBorders>
          </w:tcPr>
          <w:p>
            <w:pPr>
              <w:pStyle w:val="aff3"/>
            </w:pPr>
            <w:r>
              <w:t>12</w:t>
            </w:r>
          </w:p>
        </w:tc>
        <w:tc>
          <w:tcPr>
            <w:tcW w:w="1946" w:type="pct"/>
          </w:tcPr>
          <w:p>
            <w:pPr>
              <w:pStyle w:val="aff3"/>
            </w:pPr>
            <w:r>
              <w:rPr>
                <w:rFonts w:eastAsiaTheme="minorEastAsia"/>
              </w:rPr>
              <w:t>Мощность электродвигателя</w:t>
            </w:r>
          </w:p>
        </w:tc>
        <w:tc>
          <w:tcPr>
            <w:tcW w:w="991" w:type="pct"/>
          </w:tcPr>
          <w:p>
            <w:pPr>
              <w:pStyle w:val="aff3"/>
            </w:pPr>
            <w:r>
              <w:t>-</w:t>
            </w:r>
          </w:p>
        </w:tc>
        <w:tc>
          <w:tcPr>
            <w:tcW w:w="783" w:type="pct"/>
          </w:tcPr>
          <w:p>
            <w:pPr>
              <w:pStyle w:val="aff3"/>
            </w:pPr>
            <w:r>
              <w:t>ИД</w:t>
            </w:r>
          </w:p>
        </w:tc>
        <w:tc>
          <w:tcPr>
            <w:tcW w:w="1059" w:type="pct"/>
            <w:tcBorders>
              <w:right w:val="single" w:sz="12" w:space="0" w:color="auto"/>
            </w:tcBorders>
          </w:tcPr>
          <w:p>
            <w:pPr>
              <w:pStyle w:val="aff3"/>
            </w:pPr>
            <w:r>
              <w:t>ИД, Ф</w:t>
            </w:r>
          </w:p>
        </w:tc>
      </w:tr>
      <w:tr>
        <w:tc>
          <w:tcPr>
            <w:tcW w:w="221" w:type="pct"/>
            <w:tcBorders>
              <w:left w:val="single" w:sz="12" w:space="0" w:color="auto"/>
            </w:tcBorders>
          </w:tcPr>
          <w:p>
            <w:pPr>
              <w:pStyle w:val="aff3"/>
            </w:pPr>
            <w:r>
              <w:t>13</w:t>
            </w:r>
          </w:p>
        </w:tc>
        <w:tc>
          <w:tcPr>
            <w:tcW w:w="1946" w:type="pct"/>
          </w:tcPr>
          <w:p>
            <w:pPr>
              <w:pStyle w:val="aff3"/>
            </w:pPr>
            <w:r>
              <w:t xml:space="preserve">Контроль положения защитного кожуха муфты насоса </w:t>
            </w:r>
          </w:p>
        </w:tc>
        <w:tc>
          <w:tcPr>
            <w:tcW w:w="991" w:type="pct"/>
          </w:tcPr>
          <w:p>
            <w:pPr>
              <w:pStyle w:val="aff3"/>
            </w:pPr>
            <w:r>
              <w:t>-</w:t>
            </w:r>
          </w:p>
        </w:tc>
        <w:tc>
          <w:tcPr>
            <w:tcW w:w="783" w:type="pct"/>
          </w:tcPr>
          <w:p>
            <w:pPr>
              <w:pStyle w:val="aff3"/>
            </w:pPr>
            <w:r>
              <w:t>С, З*</w:t>
            </w:r>
          </w:p>
        </w:tc>
        <w:tc>
          <w:tcPr>
            <w:tcW w:w="1059" w:type="pct"/>
            <w:tcBorders>
              <w:right w:val="single" w:sz="12" w:space="0" w:color="auto"/>
            </w:tcBorders>
          </w:tcPr>
          <w:p>
            <w:pPr>
              <w:pStyle w:val="aff3"/>
            </w:pPr>
            <w:r>
              <w:t>С, З*, Ф</w:t>
            </w:r>
          </w:p>
        </w:tc>
      </w:tr>
      <w:tr>
        <w:tc>
          <w:tcPr>
            <w:tcW w:w="221" w:type="pct"/>
            <w:tcBorders>
              <w:left w:val="single" w:sz="12" w:space="0" w:color="auto"/>
            </w:tcBorders>
          </w:tcPr>
          <w:p>
            <w:pPr>
              <w:pStyle w:val="aff3"/>
            </w:pPr>
            <w:r>
              <w:t>14</w:t>
            </w:r>
          </w:p>
        </w:tc>
        <w:tc>
          <w:tcPr>
            <w:tcW w:w="1946" w:type="pct"/>
          </w:tcPr>
          <w:p>
            <w:pPr>
              <w:pStyle w:val="aff3"/>
            </w:pPr>
            <w:r>
              <w:t>Вибрация насосного агрегата</w:t>
            </w:r>
          </w:p>
        </w:tc>
        <w:tc>
          <w:tcPr>
            <w:tcW w:w="991" w:type="pct"/>
          </w:tcPr>
          <w:p>
            <w:pPr>
              <w:pStyle w:val="aff3"/>
            </w:pPr>
            <w:r>
              <w:t>-</w:t>
            </w:r>
          </w:p>
        </w:tc>
        <w:tc>
          <w:tcPr>
            <w:tcW w:w="783" w:type="pct"/>
          </w:tcPr>
          <w:p>
            <w:pPr>
              <w:pStyle w:val="aff3"/>
            </w:pPr>
            <w:r>
              <w:t>С, З*</w:t>
            </w:r>
          </w:p>
        </w:tc>
        <w:tc>
          <w:tcPr>
            <w:tcW w:w="1059" w:type="pct"/>
            <w:tcBorders>
              <w:right w:val="single" w:sz="12" w:space="0" w:color="auto"/>
            </w:tcBorders>
          </w:tcPr>
          <w:p>
            <w:pPr>
              <w:pStyle w:val="aff3"/>
            </w:pPr>
            <w:r>
              <w:t>С, З*, Ф</w:t>
            </w:r>
          </w:p>
        </w:tc>
      </w:tr>
      <w:tr>
        <w:tc>
          <w:tcPr>
            <w:tcW w:w="221" w:type="pct"/>
            <w:tcBorders>
              <w:left w:val="single" w:sz="12" w:space="0" w:color="auto"/>
            </w:tcBorders>
          </w:tcPr>
          <w:p>
            <w:pPr>
              <w:pStyle w:val="aff3"/>
            </w:pPr>
            <w:r>
              <w:t>15</w:t>
            </w:r>
          </w:p>
        </w:tc>
        <w:tc>
          <w:tcPr>
            <w:tcW w:w="1946" w:type="pct"/>
          </w:tcPr>
          <w:p>
            <w:pPr>
              <w:pStyle w:val="aff3"/>
            </w:pPr>
            <w:r>
              <w:t>Осевое смещение вала насоса</w:t>
            </w:r>
          </w:p>
        </w:tc>
        <w:tc>
          <w:tcPr>
            <w:tcW w:w="991" w:type="pct"/>
          </w:tcPr>
          <w:p>
            <w:pPr>
              <w:pStyle w:val="aff3"/>
            </w:pPr>
            <w:r>
              <w:t>-</w:t>
            </w:r>
          </w:p>
        </w:tc>
        <w:tc>
          <w:tcPr>
            <w:tcW w:w="783" w:type="pct"/>
          </w:tcPr>
          <w:p>
            <w:pPr>
              <w:pStyle w:val="aff3"/>
            </w:pPr>
            <w:r>
              <w:t>С, З*</w:t>
            </w:r>
          </w:p>
        </w:tc>
        <w:tc>
          <w:tcPr>
            <w:tcW w:w="1059" w:type="pct"/>
            <w:tcBorders>
              <w:right w:val="single" w:sz="12" w:space="0" w:color="auto"/>
            </w:tcBorders>
          </w:tcPr>
          <w:p>
            <w:pPr>
              <w:pStyle w:val="aff3"/>
            </w:pPr>
            <w:r>
              <w:t>С, З*, Ф</w:t>
            </w:r>
          </w:p>
        </w:tc>
      </w:tr>
      <w:tr>
        <w:tc>
          <w:tcPr>
            <w:tcW w:w="221" w:type="pct"/>
            <w:tcBorders>
              <w:left w:val="single" w:sz="12" w:space="0" w:color="auto"/>
            </w:tcBorders>
          </w:tcPr>
          <w:p>
            <w:pPr>
              <w:pStyle w:val="aff3"/>
            </w:pPr>
            <w:r>
              <w:t>16</w:t>
            </w:r>
          </w:p>
        </w:tc>
        <w:tc>
          <w:tcPr>
            <w:tcW w:w="1946" w:type="pct"/>
          </w:tcPr>
          <w:p>
            <w:pPr>
              <w:pStyle w:val="aff3"/>
            </w:pPr>
            <w:r>
              <w:t>Температура подшипников насоса</w:t>
            </w:r>
          </w:p>
        </w:tc>
        <w:tc>
          <w:tcPr>
            <w:tcW w:w="991" w:type="pct"/>
          </w:tcPr>
          <w:p>
            <w:pPr>
              <w:pStyle w:val="aff3"/>
            </w:pPr>
            <w:r>
              <w:t>-</w:t>
            </w:r>
          </w:p>
        </w:tc>
        <w:tc>
          <w:tcPr>
            <w:tcW w:w="783" w:type="pct"/>
          </w:tcPr>
          <w:p>
            <w:pPr>
              <w:pStyle w:val="aff3"/>
            </w:pPr>
            <w:r>
              <w:t>Ид, С, З*</w:t>
            </w:r>
          </w:p>
        </w:tc>
        <w:tc>
          <w:tcPr>
            <w:tcW w:w="1059" w:type="pct"/>
            <w:tcBorders>
              <w:right w:val="single" w:sz="12" w:space="0" w:color="auto"/>
            </w:tcBorders>
          </w:tcPr>
          <w:p>
            <w:pPr>
              <w:pStyle w:val="aff3"/>
            </w:pPr>
            <w:r>
              <w:t>Ид, С, З*, Ф</w:t>
            </w:r>
          </w:p>
        </w:tc>
      </w:tr>
      <w:tr>
        <w:tc>
          <w:tcPr>
            <w:tcW w:w="221" w:type="pct"/>
            <w:tcBorders>
              <w:left w:val="single" w:sz="12" w:space="0" w:color="auto"/>
            </w:tcBorders>
          </w:tcPr>
          <w:p>
            <w:pPr>
              <w:pStyle w:val="aff3"/>
            </w:pPr>
            <w:r>
              <w:t>17</w:t>
            </w:r>
          </w:p>
        </w:tc>
        <w:tc>
          <w:tcPr>
            <w:tcW w:w="1946" w:type="pct"/>
          </w:tcPr>
          <w:p>
            <w:pPr>
              <w:pStyle w:val="aff3"/>
            </w:pPr>
            <w:r>
              <w:t>Температура подшипников электро-двигателя</w:t>
            </w:r>
          </w:p>
        </w:tc>
        <w:tc>
          <w:tcPr>
            <w:tcW w:w="991" w:type="pct"/>
          </w:tcPr>
          <w:p>
            <w:pPr>
              <w:pStyle w:val="aff3"/>
            </w:pPr>
            <w:r>
              <w:t>-</w:t>
            </w:r>
          </w:p>
        </w:tc>
        <w:tc>
          <w:tcPr>
            <w:tcW w:w="783" w:type="pct"/>
          </w:tcPr>
          <w:p>
            <w:pPr>
              <w:pStyle w:val="aff3"/>
            </w:pPr>
            <w:r>
              <w:t>Ид, С, З*</w:t>
            </w:r>
          </w:p>
        </w:tc>
        <w:tc>
          <w:tcPr>
            <w:tcW w:w="1059" w:type="pct"/>
            <w:tcBorders>
              <w:right w:val="single" w:sz="12" w:space="0" w:color="auto"/>
            </w:tcBorders>
          </w:tcPr>
          <w:p>
            <w:pPr>
              <w:pStyle w:val="aff3"/>
            </w:pPr>
            <w:r>
              <w:t>Ид, С, З*, Ф</w:t>
            </w:r>
          </w:p>
        </w:tc>
      </w:tr>
      <w:tr>
        <w:tc>
          <w:tcPr>
            <w:tcW w:w="221" w:type="pct"/>
            <w:tcBorders>
              <w:left w:val="single" w:sz="12" w:space="0" w:color="auto"/>
            </w:tcBorders>
          </w:tcPr>
          <w:p>
            <w:pPr>
              <w:pStyle w:val="aff3"/>
            </w:pPr>
            <w:r>
              <w:t>18</w:t>
            </w:r>
          </w:p>
        </w:tc>
        <w:tc>
          <w:tcPr>
            <w:tcW w:w="1946" w:type="pct"/>
          </w:tcPr>
          <w:p>
            <w:pPr>
              <w:pStyle w:val="aff3"/>
            </w:pPr>
            <w:r>
              <w:t>Наличие жидкости в корпусе насоса</w:t>
            </w:r>
          </w:p>
        </w:tc>
        <w:tc>
          <w:tcPr>
            <w:tcW w:w="991" w:type="pct"/>
          </w:tcPr>
          <w:p>
            <w:pPr>
              <w:pStyle w:val="aff3"/>
            </w:pPr>
            <w:r>
              <w:t>L1</w:t>
            </w:r>
          </w:p>
        </w:tc>
        <w:tc>
          <w:tcPr>
            <w:tcW w:w="783" w:type="pct"/>
          </w:tcPr>
          <w:p>
            <w:pPr>
              <w:pStyle w:val="aff3"/>
            </w:pPr>
            <w:r>
              <w:t>С, З*</w:t>
            </w:r>
          </w:p>
        </w:tc>
        <w:tc>
          <w:tcPr>
            <w:tcW w:w="1059" w:type="pct"/>
            <w:tcBorders>
              <w:right w:val="single" w:sz="12" w:space="0" w:color="auto"/>
            </w:tcBorders>
          </w:tcPr>
          <w:p>
            <w:pPr>
              <w:pStyle w:val="aff3"/>
            </w:pPr>
            <w:r>
              <w:t>С, З*</w:t>
            </w:r>
          </w:p>
        </w:tc>
      </w:tr>
      <w:tr>
        <w:tc>
          <w:tcPr>
            <w:tcW w:w="221" w:type="pct"/>
            <w:tcBorders>
              <w:left w:val="single" w:sz="12" w:space="0" w:color="auto"/>
            </w:tcBorders>
          </w:tcPr>
          <w:p>
            <w:pPr>
              <w:pStyle w:val="aff3"/>
            </w:pPr>
            <w:r>
              <w:t>19</w:t>
            </w:r>
          </w:p>
        </w:tc>
        <w:tc>
          <w:tcPr>
            <w:tcW w:w="1946" w:type="pct"/>
          </w:tcPr>
          <w:p>
            <w:pPr>
              <w:pStyle w:val="aff3"/>
            </w:pPr>
            <w:r>
              <w:t>Запрет пуска незаполненного жидкостью агрегата (установка во всасывающем трубопроводе датчика сухого пуска)</w:t>
            </w:r>
          </w:p>
        </w:tc>
        <w:tc>
          <w:tcPr>
            <w:tcW w:w="991" w:type="pct"/>
          </w:tcPr>
          <w:p>
            <w:pPr>
              <w:pStyle w:val="aff3"/>
            </w:pPr>
            <w:r>
              <w:t>Z1</w:t>
            </w:r>
          </w:p>
        </w:tc>
        <w:tc>
          <w:tcPr>
            <w:tcW w:w="783" w:type="pct"/>
          </w:tcPr>
          <w:p>
            <w:pPr>
              <w:pStyle w:val="aff3"/>
            </w:pPr>
            <w:r>
              <w:t>С, З</w:t>
            </w:r>
          </w:p>
        </w:tc>
        <w:tc>
          <w:tcPr>
            <w:tcW w:w="1059" w:type="pct"/>
            <w:tcBorders>
              <w:right w:val="single" w:sz="12" w:space="0" w:color="auto"/>
            </w:tcBorders>
          </w:tcPr>
          <w:p>
            <w:pPr>
              <w:pStyle w:val="aff3"/>
            </w:pPr>
            <w:r>
              <w:t>С, З</w:t>
            </w:r>
          </w:p>
        </w:tc>
      </w:tr>
      <w:tr>
        <w:tc>
          <w:tcPr>
            <w:tcW w:w="221" w:type="pct"/>
            <w:tcBorders>
              <w:left w:val="single" w:sz="12" w:space="0" w:color="auto"/>
            </w:tcBorders>
          </w:tcPr>
          <w:p>
            <w:pPr>
              <w:pStyle w:val="aff3"/>
            </w:pPr>
            <w:r>
              <w:t>20</w:t>
            </w:r>
          </w:p>
        </w:tc>
        <w:tc>
          <w:tcPr>
            <w:tcW w:w="1946" w:type="pct"/>
          </w:tcPr>
          <w:p>
            <w:pPr>
              <w:pStyle w:val="aff3"/>
            </w:pPr>
            <w:r>
              <w:t>Заземление автоцистерны</w:t>
            </w:r>
          </w:p>
        </w:tc>
        <w:tc>
          <w:tcPr>
            <w:tcW w:w="991" w:type="pct"/>
          </w:tcPr>
          <w:p>
            <w:pPr>
              <w:pStyle w:val="aff3"/>
            </w:pPr>
            <w:r>
              <w:t>Z1</w:t>
            </w:r>
          </w:p>
        </w:tc>
        <w:tc>
          <w:tcPr>
            <w:tcW w:w="783" w:type="pct"/>
          </w:tcPr>
          <w:p>
            <w:pPr>
              <w:pStyle w:val="aff3"/>
            </w:pPr>
            <w:r>
              <w:t>С, З*</w:t>
            </w:r>
          </w:p>
        </w:tc>
        <w:tc>
          <w:tcPr>
            <w:tcW w:w="1059" w:type="pct"/>
            <w:tcBorders>
              <w:right w:val="single" w:sz="12" w:space="0" w:color="auto"/>
            </w:tcBorders>
          </w:tcPr>
          <w:p>
            <w:pPr>
              <w:pStyle w:val="aff3"/>
            </w:pPr>
            <w:r>
              <w:t>С, З*</w:t>
            </w:r>
          </w:p>
        </w:tc>
      </w:tr>
      <w:tr>
        <w:tc>
          <w:tcPr>
            <w:tcW w:w="221" w:type="pct"/>
            <w:tcBorders>
              <w:left w:val="single" w:sz="12" w:space="0" w:color="auto"/>
            </w:tcBorders>
          </w:tcPr>
          <w:p>
            <w:pPr>
              <w:pStyle w:val="aff3"/>
            </w:pPr>
            <w:r>
              <w:t>21</w:t>
            </w:r>
          </w:p>
        </w:tc>
        <w:tc>
          <w:tcPr>
            <w:tcW w:w="1946" w:type="pct"/>
          </w:tcPr>
          <w:p>
            <w:pPr>
              <w:pStyle w:val="aff3"/>
            </w:pPr>
            <w:r>
              <w:t>Гаражное положение устройства верхнего налива</w:t>
            </w:r>
          </w:p>
        </w:tc>
        <w:tc>
          <w:tcPr>
            <w:tcW w:w="991" w:type="pct"/>
          </w:tcPr>
          <w:p>
            <w:pPr>
              <w:pStyle w:val="aff3"/>
            </w:pPr>
            <w:r>
              <w:t>Z2</w:t>
            </w:r>
          </w:p>
        </w:tc>
        <w:tc>
          <w:tcPr>
            <w:tcW w:w="783" w:type="pct"/>
          </w:tcPr>
          <w:p>
            <w:pPr>
              <w:pStyle w:val="aff3"/>
            </w:pPr>
            <w:r>
              <w:t>С, З*</w:t>
            </w:r>
          </w:p>
        </w:tc>
        <w:tc>
          <w:tcPr>
            <w:tcW w:w="1059" w:type="pct"/>
            <w:tcBorders>
              <w:right w:val="single" w:sz="12" w:space="0" w:color="auto"/>
            </w:tcBorders>
          </w:tcPr>
          <w:p>
            <w:pPr>
              <w:pStyle w:val="aff3"/>
            </w:pPr>
            <w:r>
              <w:t>С, З*</w:t>
            </w:r>
          </w:p>
        </w:tc>
      </w:tr>
      <w:tr>
        <w:tc>
          <w:tcPr>
            <w:tcW w:w="221" w:type="pct"/>
            <w:tcBorders>
              <w:left w:val="single" w:sz="12" w:space="0" w:color="auto"/>
            </w:tcBorders>
          </w:tcPr>
          <w:p>
            <w:pPr>
              <w:pStyle w:val="aff3"/>
            </w:pPr>
            <w:r>
              <w:t>22</w:t>
            </w:r>
          </w:p>
        </w:tc>
        <w:tc>
          <w:tcPr>
            <w:tcW w:w="1946" w:type="pct"/>
          </w:tcPr>
          <w:p>
            <w:pPr>
              <w:pStyle w:val="aff3"/>
            </w:pPr>
            <w:r>
              <w:t>Датчик гаражного положения переходного трапа</w:t>
            </w:r>
          </w:p>
        </w:tc>
        <w:tc>
          <w:tcPr>
            <w:tcW w:w="991" w:type="pct"/>
          </w:tcPr>
          <w:p>
            <w:pPr>
              <w:pStyle w:val="aff3"/>
            </w:pPr>
            <w:r>
              <w:t>Z3</w:t>
            </w:r>
          </w:p>
        </w:tc>
        <w:tc>
          <w:tcPr>
            <w:tcW w:w="783" w:type="pct"/>
          </w:tcPr>
          <w:p>
            <w:pPr>
              <w:pStyle w:val="aff3"/>
            </w:pPr>
            <w:r>
              <w:t>С, З*</w:t>
            </w:r>
          </w:p>
        </w:tc>
        <w:tc>
          <w:tcPr>
            <w:tcW w:w="1059" w:type="pct"/>
            <w:tcBorders>
              <w:right w:val="single" w:sz="12" w:space="0" w:color="auto"/>
            </w:tcBorders>
          </w:tcPr>
          <w:p>
            <w:pPr>
              <w:pStyle w:val="aff3"/>
            </w:pPr>
            <w:r>
              <w:t>С, З*</w:t>
            </w:r>
          </w:p>
        </w:tc>
      </w:tr>
      <w:tr>
        <w:tc>
          <w:tcPr>
            <w:tcW w:w="221" w:type="pct"/>
            <w:tcBorders>
              <w:left w:val="single" w:sz="12" w:space="0" w:color="auto"/>
            </w:tcBorders>
          </w:tcPr>
          <w:p>
            <w:pPr>
              <w:pStyle w:val="aff3"/>
            </w:pPr>
            <w:r>
              <w:t>23</w:t>
            </w:r>
          </w:p>
        </w:tc>
        <w:tc>
          <w:tcPr>
            <w:tcW w:w="1946" w:type="pct"/>
          </w:tcPr>
          <w:p>
            <w:pPr>
              <w:pStyle w:val="aff3"/>
            </w:pPr>
            <w:r>
              <w:t>Положение шлагбаума</w:t>
            </w:r>
          </w:p>
        </w:tc>
        <w:tc>
          <w:tcPr>
            <w:tcW w:w="991" w:type="pct"/>
          </w:tcPr>
          <w:p>
            <w:pPr>
              <w:pStyle w:val="aff3"/>
            </w:pPr>
            <w:r>
              <w:t>Z4</w:t>
            </w:r>
          </w:p>
        </w:tc>
        <w:tc>
          <w:tcPr>
            <w:tcW w:w="783" w:type="pct"/>
          </w:tcPr>
          <w:p>
            <w:pPr>
              <w:pStyle w:val="aff3"/>
            </w:pPr>
            <w:r>
              <w:t>С, З*, Ф</w:t>
            </w:r>
          </w:p>
        </w:tc>
        <w:tc>
          <w:tcPr>
            <w:tcW w:w="1059" w:type="pct"/>
            <w:tcBorders>
              <w:right w:val="single" w:sz="12" w:space="0" w:color="auto"/>
            </w:tcBorders>
          </w:tcPr>
          <w:p>
            <w:pPr>
              <w:pStyle w:val="aff3"/>
            </w:pPr>
            <w:r>
              <w:t>С, З*, Ф</w:t>
            </w:r>
          </w:p>
        </w:tc>
      </w:tr>
      <w:tr>
        <w:tc>
          <w:tcPr>
            <w:tcW w:w="221" w:type="pct"/>
            <w:tcBorders>
              <w:left w:val="single" w:sz="12" w:space="0" w:color="auto"/>
            </w:tcBorders>
          </w:tcPr>
          <w:p>
            <w:pPr>
              <w:pStyle w:val="aff3"/>
            </w:pPr>
            <w:r>
              <w:t>24</w:t>
            </w:r>
          </w:p>
        </w:tc>
        <w:tc>
          <w:tcPr>
            <w:tcW w:w="1946" w:type="pct"/>
          </w:tcPr>
          <w:p>
            <w:pPr>
              <w:pStyle w:val="aff3"/>
            </w:pPr>
            <w:r>
              <w:t>Положение отсечной арматуры (кран шаровой, клапан электромагнитный или др.)</w:t>
            </w:r>
          </w:p>
        </w:tc>
        <w:tc>
          <w:tcPr>
            <w:tcW w:w="991" w:type="pct"/>
          </w:tcPr>
          <w:p>
            <w:pPr>
              <w:pStyle w:val="aff3"/>
            </w:pPr>
            <w:r>
              <w:rPr>
                <w:lang w:val="en-US"/>
              </w:rPr>
              <w:t xml:space="preserve">N1, </w:t>
            </w:r>
            <w:r>
              <w:t>N2</w:t>
            </w:r>
          </w:p>
        </w:tc>
        <w:tc>
          <w:tcPr>
            <w:tcW w:w="783" w:type="pct"/>
          </w:tcPr>
          <w:p>
            <w:pPr>
              <w:pStyle w:val="aff3"/>
            </w:pPr>
            <w:r>
              <w:t>ИНТ, С, У,</w:t>
            </w:r>
          </w:p>
        </w:tc>
        <w:tc>
          <w:tcPr>
            <w:tcW w:w="1059" w:type="pct"/>
            <w:tcBorders>
              <w:right w:val="single" w:sz="12" w:space="0" w:color="auto"/>
            </w:tcBorders>
          </w:tcPr>
          <w:p>
            <w:pPr>
              <w:pStyle w:val="aff3"/>
            </w:pPr>
            <w:r>
              <w:t>ИНТ, С, У</w:t>
            </w:r>
          </w:p>
        </w:tc>
      </w:tr>
      <w:tr>
        <w:tc>
          <w:tcPr>
            <w:tcW w:w="221" w:type="pct"/>
            <w:tcBorders>
              <w:left w:val="single" w:sz="12" w:space="0" w:color="auto"/>
            </w:tcBorders>
          </w:tcPr>
          <w:p>
            <w:pPr>
              <w:pStyle w:val="aff3"/>
            </w:pPr>
            <w:r>
              <w:t>25</w:t>
            </w:r>
          </w:p>
        </w:tc>
        <w:tc>
          <w:tcPr>
            <w:tcW w:w="1946" w:type="pct"/>
          </w:tcPr>
          <w:p>
            <w:pPr>
              <w:pStyle w:val="aff3"/>
            </w:pPr>
            <w:r>
              <w:t>Загазованность</w:t>
            </w:r>
          </w:p>
        </w:tc>
        <w:tc>
          <w:tcPr>
            <w:tcW w:w="991" w:type="pct"/>
          </w:tcPr>
          <w:p>
            <w:pPr>
              <w:pStyle w:val="aff3"/>
            </w:pPr>
            <w:r>
              <w:rPr>
                <w:lang w:val="en-US"/>
              </w:rPr>
              <w:t>A</w:t>
            </w:r>
            <w:r>
              <w:t>1</w:t>
            </w:r>
          </w:p>
        </w:tc>
        <w:tc>
          <w:tcPr>
            <w:tcW w:w="783" w:type="pct"/>
          </w:tcPr>
          <w:p>
            <w:pPr>
              <w:pStyle w:val="aff3"/>
            </w:pPr>
            <w:r>
              <w:t>С, З*</w:t>
            </w:r>
          </w:p>
        </w:tc>
        <w:tc>
          <w:tcPr>
            <w:tcW w:w="1059" w:type="pct"/>
            <w:tcBorders>
              <w:right w:val="single" w:sz="12" w:space="0" w:color="auto"/>
            </w:tcBorders>
          </w:tcPr>
          <w:p>
            <w:pPr>
              <w:pStyle w:val="aff3"/>
            </w:pPr>
            <w:r>
              <w:t>С, З*, Ф</w:t>
            </w:r>
          </w:p>
        </w:tc>
      </w:tr>
      <w:tr>
        <w:tc>
          <w:tcPr>
            <w:tcW w:w="221" w:type="pct"/>
            <w:tcBorders>
              <w:left w:val="single" w:sz="12" w:space="0" w:color="auto"/>
              <w:bottom w:val="single" w:sz="12" w:space="0" w:color="auto"/>
            </w:tcBorders>
          </w:tcPr>
          <w:p>
            <w:pPr>
              <w:pStyle w:val="aff3"/>
            </w:pPr>
            <w:r>
              <w:t>26</w:t>
            </w:r>
          </w:p>
        </w:tc>
        <w:tc>
          <w:tcPr>
            <w:tcW w:w="1946" w:type="pct"/>
            <w:tcBorders>
              <w:bottom w:val="single" w:sz="12" w:space="0" w:color="auto"/>
            </w:tcBorders>
          </w:tcPr>
          <w:p>
            <w:pPr>
              <w:pStyle w:val="aff3"/>
            </w:pPr>
            <w:r>
              <w:t>Пожар</w:t>
            </w:r>
          </w:p>
        </w:tc>
        <w:tc>
          <w:tcPr>
            <w:tcW w:w="991" w:type="pct"/>
            <w:tcBorders>
              <w:bottom w:val="single" w:sz="12" w:space="0" w:color="auto"/>
            </w:tcBorders>
          </w:tcPr>
          <w:p>
            <w:pPr>
              <w:pStyle w:val="aff3"/>
            </w:pPr>
            <w:r>
              <w:t>N4</w:t>
            </w:r>
          </w:p>
        </w:tc>
        <w:tc>
          <w:tcPr>
            <w:tcW w:w="783" w:type="pct"/>
            <w:tcBorders>
              <w:bottom w:val="single" w:sz="12" w:space="0" w:color="auto"/>
            </w:tcBorders>
          </w:tcPr>
          <w:p>
            <w:pPr>
              <w:pStyle w:val="aff3"/>
            </w:pPr>
            <w:r>
              <w:t>С, З*</w:t>
            </w:r>
          </w:p>
        </w:tc>
        <w:tc>
          <w:tcPr>
            <w:tcW w:w="1059" w:type="pct"/>
            <w:tcBorders>
              <w:bottom w:val="single" w:sz="12" w:space="0" w:color="auto"/>
              <w:right w:val="single" w:sz="12" w:space="0" w:color="auto"/>
            </w:tcBorders>
          </w:tcPr>
          <w:p>
            <w:pPr>
              <w:pStyle w:val="aff3"/>
            </w:pPr>
            <w:r>
              <w:t>С, З*, Ф</w:t>
            </w:r>
          </w:p>
        </w:tc>
      </w:tr>
    </w:tbl>
    <w:p>
      <w:pPr>
        <w:pStyle w:val="S4"/>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Выполняется автоматически или по команде оператора – определяется при проектировании.</w:t>
      </w:r>
    </w:p>
    <w:p/>
    <w:p>
      <w:pPr>
        <w:pStyle w:val="S4"/>
        <w:sectPr>
          <w:pgSz w:w="11907" w:h="16840" w:code="9"/>
          <w:pgMar w:top="510" w:right="1021" w:bottom="567" w:left="1247" w:header="737" w:footer="680" w:gutter="0"/>
          <w:cols w:space="720"/>
          <w:docGrid w:linePitch="360"/>
        </w:sectPr>
      </w:pPr>
    </w:p>
    <w:p/>
    <w:p>
      <w:pPr>
        <w:pStyle w:val="aff6"/>
        <w:spacing w:before="60"/>
      </w:pPr>
      <w:r>
        <w:object w:dxaOrig="20836" w:dyaOrig="8146">
          <v:shape id="_x0000_i1102" type="#_x0000_t75" style="width:734.25pt;height:4in" o:ole="">
            <v:imagedata r:id="rId213" o:title=""/>
          </v:shape>
          <o:OLEObject Type="Embed" ProgID="Visio.Drawing.15" ShapeID="_x0000_i1102" DrawAspect="Content" ObjectID="_1638793792" r:id="rId214"/>
        </w:object>
      </w:r>
      <w:bookmarkStart w:id="534" w:name="_Ref3898381"/>
      <w:r>
        <w:t xml:space="preserve">Рис. </w:t>
      </w:r>
      <w:r>
        <w:rPr>
          <w:noProof/>
        </w:rPr>
        <w:fldChar w:fldCharType="begin"/>
      </w:r>
      <w:r>
        <w:rPr>
          <w:noProof/>
        </w:rPr>
        <w:instrText xml:space="preserve"> SEQ Рисунок \* ARABIC </w:instrText>
      </w:r>
      <w:r>
        <w:rPr>
          <w:noProof/>
        </w:rPr>
        <w:fldChar w:fldCharType="separate"/>
      </w:r>
      <w:r>
        <w:rPr>
          <w:noProof/>
        </w:rPr>
        <w:t>82</w:t>
      </w:r>
      <w:r>
        <w:rPr>
          <w:noProof/>
        </w:rPr>
        <w:fldChar w:fldCharType="end"/>
      </w:r>
      <w:bookmarkEnd w:id="534"/>
      <w:r>
        <w:t xml:space="preserve"> Объем автоматизации системы налива ПБТ</w:t>
      </w:r>
    </w:p>
    <w:p>
      <w:pPr>
        <w:sectPr>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535" w:name="_Toc6315442"/>
      <w:bookmarkStart w:id="536" w:name="_Toc6585828"/>
      <w:bookmarkStart w:id="537" w:name="_Toc22897689"/>
      <w:r>
        <w:rPr>
          <w:caps w:val="0"/>
        </w:rPr>
        <w:t>СИСТЕМА ОТПУСКА НЕФТИ</w:t>
      </w:r>
      <w:bookmarkEnd w:id="535"/>
      <w:bookmarkEnd w:id="536"/>
      <w:bookmarkEnd w:id="537"/>
    </w:p>
    <w:p/>
    <w:p>
      <w:r>
        <w:t>В Таблице</w:t>
      </w:r>
      <w:r>
        <w:t xml:space="preserve"> </w:t>
      </w:r>
      <w:r>
        <w:fldChar w:fldCharType="begin"/>
      </w:r>
      <w:r>
        <w:instrText xml:space="preserve"> REF _Ref3899209</w:instrText>
      </w:r>
      <w:r>
        <w:instrText xml:space="preserve"> \# 0 \h  \* MERGEFORMAT </w:instrText>
      </w:r>
      <w:r>
        <w:fldChar w:fldCharType="separate"/>
      </w:r>
      <w:r>
        <w:t>84</w:t>
      </w:r>
      <w:r>
        <w:fldChar w:fldCharType="end"/>
      </w:r>
      <w:r>
        <w:t xml:space="preserve"> и</w:t>
      </w:r>
      <w:r>
        <w:t xml:space="preserve"> на</w:t>
      </w:r>
      <w:r>
        <w:t xml:space="preserve"> рисунк</w:t>
      </w:r>
      <w:r>
        <w:t>е</w:t>
      </w:r>
      <w:r>
        <w:t xml:space="preserve"> </w:t>
      </w:r>
      <w:r>
        <w:fldChar w:fldCharType="begin"/>
      </w:r>
      <w:r>
        <w:instrText xml:space="preserve"> REF _Ref16081183</w:instrText>
      </w:r>
      <w:r>
        <w:instrText xml:space="preserve"> \# 0 \h  \* MERGEFORMAT </w:instrText>
      </w:r>
      <w:r>
        <w:fldChar w:fldCharType="separate"/>
      </w:r>
      <w:r>
        <w:t>83</w:t>
      </w:r>
      <w:r>
        <w:fldChar w:fldCharType="end"/>
      </w:r>
      <w:r>
        <w:t xml:space="preserve"> </w:t>
      </w:r>
      <w:r>
        <w:t>приведен</w:t>
      </w:r>
      <w:r>
        <w:t xml:space="preserve"> объем автоматизации системы отпуска нефти.</w:t>
      </w:r>
    </w:p>
    <w:p/>
    <w:p>
      <w:pPr>
        <w:pStyle w:val="af6"/>
        <w:spacing w:after="0"/>
      </w:pPr>
      <w:bookmarkStart w:id="538" w:name="_Ref3899209"/>
      <w:r>
        <w:t xml:space="preserve">Таблица </w:t>
      </w:r>
      <w:r>
        <w:rPr>
          <w:noProof/>
        </w:rPr>
        <w:fldChar w:fldCharType="begin"/>
      </w:r>
      <w:r>
        <w:rPr>
          <w:noProof/>
        </w:rPr>
        <w:instrText xml:space="preserve"> SEQ Таблица \* ARABIC </w:instrText>
      </w:r>
      <w:r>
        <w:rPr>
          <w:noProof/>
        </w:rPr>
        <w:fldChar w:fldCharType="separate"/>
      </w:r>
      <w:r>
        <w:rPr>
          <w:noProof/>
        </w:rPr>
        <w:t>84</w:t>
      </w:r>
      <w:r>
        <w:rPr>
          <w:noProof/>
        </w:rPr>
        <w:fldChar w:fldCharType="end"/>
      </w:r>
      <w:bookmarkEnd w:id="538"/>
    </w:p>
    <w:p>
      <w:pPr>
        <w:pStyle w:val="af6"/>
      </w:pPr>
      <w:r>
        <w:t>Объем автоматизации системы отпуска нефти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7"/>
        <w:gridCol w:w="4204"/>
        <w:gridCol w:w="1464"/>
        <w:gridCol w:w="1776"/>
        <w:gridCol w:w="1754"/>
      </w:tblGrid>
      <w:tr>
        <w:trPr>
          <w:trHeight w:val="20"/>
          <w:tblHeader/>
        </w:trPr>
        <w:tc>
          <w:tcPr>
            <w:tcW w:w="333"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133"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w:t>
            </w:r>
          </w:p>
          <w:p>
            <w:pPr>
              <w:pStyle w:val="1b"/>
            </w:pPr>
            <w:r>
              <w:t>технологических</w:t>
            </w:r>
          </w:p>
          <w:p>
            <w:pPr>
              <w:pStyle w:val="1b"/>
            </w:pPr>
            <w:r>
              <w:t>параметров и состояний</w:t>
            </w:r>
          </w:p>
        </w:tc>
        <w:tc>
          <w:tcPr>
            <w:tcW w:w="743"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1791"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333"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133"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43"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901"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2b"/>
            </w:pPr>
            <w:r>
              <w:t>класс 1</w:t>
            </w:r>
            <w:r>
              <w:rPr>
                <w:lang w:val="en-US"/>
              </w:rPr>
              <w:t xml:space="preserve"> </w:t>
            </w:r>
            <w:r>
              <w:t>и 2</w:t>
            </w:r>
          </w:p>
        </w:tc>
        <w:tc>
          <w:tcPr>
            <w:tcW w:w="890"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2b"/>
            </w:pPr>
            <w:r>
              <w:t>класс 3</w:t>
            </w:r>
          </w:p>
        </w:tc>
      </w:tr>
      <w:tr>
        <w:trPr>
          <w:trHeight w:val="20"/>
        </w:trPr>
        <w:tc>
          <w:tcPr>
            <w:tcW w:w="333"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13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4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901"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890"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5</w:t>
            </w:r>
          </w:p>
        </w:tc>
      </w:tr>
      <w:tr>
        <w:trPr>
          <w:trHeight w:val="20"/>
        </w:trPr>
        <w:tc>
          <w:tcPr>
            <w:tcW w:w="333" w:type="pct"/>
            <w:tcBorders>
              <w:top w:val="single" w:sz="12" w:space="0" w:color="auto"/>
              <w:left w:val="single" w:sz="12" w:space="0" w:color="auto"/>
            </w:tcBorders>
          </w:tcPr>
          <w:p>
            <w:pPr>
              <w:pStyle w:val="aff3"/>
            </w:pPr>
            <w:r>
              <w:t>1</w:t>
            </w:r>
          </w:p>
        </w:tc>
        <w:tc>
          <w:tcPr>
            <w:tcW w:w="2133" w:type="pct"/>
            <w:tcBorders>
              <w:top w:val="single" w:sz="12" w:space="0" w:color="auto"/>
            </w:tcBorders>
          </w:tcPr>
          <w:p>
            <w:pPr>
              <w:pStyle w:val="aff3"/>
            </w:pPr>
            <w:r>
              <w:t>Давление жидкости на входе в фильтр</w:t>
            </w:r>
          </w:p>
        </w:tc>
        <w:tc>
          <w:tcPr>
            <w:tcW w:w="743" w:type="pct"/>
            <w:tcBorders>
              <w:top w:val="single" w:sz="12" w:space="0" w:color="auto"/>
            </w:tcBorders>
          </w:tcPr>
          <w:p>
            <w:pPr>
              <w:pStyle w:val="aff3"/>
            </w:pPr>
            <w:r>
              <w:t>Р1</w:t>
            </w:r>
          </w:p>
        </w:tc>
        <w:tc>
          <w:tcPr>
            <w:tcW w:w="901" w:type="pct"/>
            <w:tcBorders>
              <w:top w:val="single" w:sz="12" w:space="0" w:color="auto"/>
            </w:tcBorders>
          </w:tcPr>
          <w:p>
            <w:pPr>
              <w:pStyle w:val="aff3"/>
            </w:pPr>
            <w:r>
              <w:t>Им</w:t>
            </w:r>
          </w:p>
        </w:tc>
        <w:tc>
          <w:tcPr>
            <w:tcW w:w="890" w:type="pct"/>
            <w:tcBorders>
              <w:top w:val="single" w:sz="12" w:space="0" w:color="auto"/>
              <w:right w:val="single" w:sz="12" w:space="0" w:color="auto"/>
            </w:tcBorders>
          </w:tcPr>
          <w:p>
            <w:pPr>
              <w:pStyle w:val="aff3"/>
            </w:pPr>
            <w:r>
              <w:t>Им</w:t>
            </w:r>
          </w:p>
        </w:tc>
      </w:tr>
      <w:tr>
        <w:trPr>
          <w:trHeight w:val="20"/>
        </w:trPr>
        <w:tc>
          <w:tcPr>
            <w:tcW w:w="333" w:type="pct"/>
            <w:tcBorders>
              <w:left w:val="single" w:sz="12" w:space="0" w:color="auto"/>
            </w:tcBorders>
          </w:tcPr>
          <w:p>
            <w:pPr>
              <w:pStyle w:val="aff3"/>
            </w:pPr>
            <w:r>
              <w:t>2</w:t>
            </w:r>
          </w:p>
        </w:tc>
        <w:tc>
          <w:tcPr>
            <w:tcW w:w="2133" w:type="pct"/>
          </w:tcPr>
          <w:p>
            <w:pPr>
              <w:pStyle w:val="aff3"/>
            </w:pPr>
            <w:r>
              <w:t>Давление жидкости на приеме насоса</w:t>
            </w:r>
          </w:p>
        </w:tc>
        <w:tc>
          <w:tcPr>
            <w:tcW w:w="743" w:type="pct"/>
          </w:tcPr>
          <w:p>
            <w:pPr>
              <w:pStyle w:val="aff3"/>
            </w:pPr>
            <w:r>
              <w:t>Р2</w:t>
            </w:r>
          </w:p>
        </w:tc>
        <w:tc>
          <w:tcPr>
            <w:tcW w:w="901" w:type="pct"/>
          </w:tcPr>
          <w:p>
            <w:pPr>
              <w:pStyle w:val="aff3"/>
            </w:pPr>
            <w:r>
              <w:t>ИНТ, Ид, Им, С, З*</w:t>
            </w:r>
          </w:p>
        </w:tc>
        <w:tc>
          <w:tcPr>
            <w:tcW w:w="890" w:type="pct"/>
            <w:tcBorders>
              <w:right w:val="single" w:sz="12" w:space="0" w:color="auto"/>
            </w:tcBorders>
          </w:tcPr>
          <w:p>
            <w:pPr>
              <w:pStyle w:val="aff3"/>
            </w:pPr>
            <w:r>
              <w:t>ИНТ, Ид, Им, Ф, С, З*</w:t>
            </w:r>
          </w:p>
        </w:tc>
      </w:tr>
      <w:tr>
        <w:trPr>
          <w:trHeight w:val="20"/>
        </w:trPr>
        <w:tc>
          <w:tcPr>
            <w:tcW w:w="333" w:type="pct"/>
            <w:tcBorders>
              <w:left w:val="single" w:sz="12" w:space="0" w:color="auto"/>
            </w:tcBorders>
          </w:tcPr>
          <w:p>
            <w:pPr>
              <w:pStyle w:val="aff3"/>
            </w:pPr>
            <w:r>
              <w:t>3</w:t>
            </w:r>
          </w:p>
        </w:tc>
        <w:tc>
          <w:tcPr>
            <w:tcW w:w="2133" w:type="pct"/>
          </w:tcPr>
          <w:p>
            <w:pPr>
              <w:pStyle w:val="aff3"/>
            </w:pPr>
            <w:r>
              <w:t>Давление жидкости на нагнетании насоса</w:t>
            </w:r>
          </w:p>
        </w:tc>
        <w:tc>
          <w:tcPr>
            <w:tcW w:w="743" w:type="pct"/>
          </w:tcPr>
          <w:p>
            <w:pPr>
              <w:pStyle w:val="aff3"/>
            </w:pPr>
            <w:r>
              <w:t>Р3</w:t>
            </w:r>
          </w:p>
        </w:tc>
        <w:tc>
          <w:tcPr>
            <w:tcW w:w="901" w:type="pct"/>
          </w:tcPr>
          <w:p>
            <w:pPr>
              <w:pStyle w:val="aff3"/>
            </w:pPr>
            <w:r>
              <w:t>ИНТ, Ид, Им, С, З*</w:t>
            </w:r>
          </w:p>
        </w:tc>
        <w:tc>
          <w:tcPr>
            <w:tcW w:w="890" w:type="pct"/>
            <w:tcBorders>
              <w:right w:val="single" w:sz="12" w:space="0" w:color="auto"/>
            </w:tcBorders>
          </w:tcPr>
          <w:p>
            <w:pPr>
              <w:pStyle w:val="aff3"/>
            </w:pPr>
            <w:r>
              <w:t>ИНТ, Ид, Им, Ф, С, З*</w:t>
            </w:r>
          </w:p>
        </w:tc>
      </w:tr>
      <w:tr>
        <w:trPr>
          <w:trHeight w:val="20"/>
        </w:trPr>
        <w:tc>
          <w:tcPr>
            <w:tcW w:w="333" w:type="pct"/>
            <w:tcBorders>
              <w:left w:val="single" w:sz="12" w:space="0" w:color="auto"/>
            </w:tcBorders>
          </w:tcPr>
          <w:p>
            <w:pPr>
              <w:pStyle w:val="aff3"/>
            </w:pPr>
            <w:r>
              <w:t>4</w:t>
            </w:r>
          </w:p>
        </w:tc>
        <w:tc>
          <w:tcPr>
            <w:tcW w:w="2133" w:type="pct"/>
          </w:tcPr>
          <w:p>
            <w:pPr>
              <w:pStyle w:val="aff3"/>
            </w:pPr>
            <w:r>
              <w:t>Давление жидкости в фильтре-газоотделителе</w:t>
            </w:r>
          </w:p>
        </w:tc>
        <w:tc>
          <w:tcPr>
            <w:tcW w:w="743" w:type="pct"/>
          </w:tcPr>
          <w:p>
            <w:pPr>
              <w:pStyle w:val="aff3"/>
            </w:pPr>
            <w:r>
              <w:t>Р4</w:t>
            </w:r>
          </w:p>
        </w:tc>
        <w:tc>
          <w:tcPr>
            <w:tcW w:w="901" w:type="pct"/>
          </w:tcPr>
          <w:p>
            <w:pPr>
              <w:pStyle w:val="aff3"/>
            </w:pPr>
            <w:r>
              <w:t>Ид, Им</w:t>
            </w:r>
          </w:p>
        </w:tc>
        <w:tc>
          <w:tcPr>
            <w:tcW w:w="890" w:type="pct"/>
            <w:tcBorders>
              <w:right w:val="single" w:sz="12" w:space="0" w:color="auto"/>
            </w:tcBorders>
          </w:tcPr>
          <w:p>
            <w:pPr>
              <w:pStyle w:val="aff3"/>
            </w:pPr>
            <w:r>
              <w:t xml:space="preserve">ИНТ, Ид, Им, Ф, </w:t>
            </w:r>
          </w:p>
        </w:tc>
      </w:tr>
      <w:tr>
        <w:trPr>
          <w:trHeight w:val="20"/>
        </w:trPr>
        <w:tc>
          <w:tcPr>
            <w:tcW w:w="333" w:type="pct"/>
            <w:tcBorders>
              <w:left w:val="single" w:sz="12" w:space="0" w:color="auto"/>
            </w:tcBorders>
          </w:tcPr>
          <w:p>
            <w:pPr>
              <w:pStyle w:val="aff3"/>
            </w:pPr>
            <w:r>
              <w:t>5</w:t>
            </w:r>
          </w:p>
        </w:tc>
        <w:tc>
          <w:tcPr>
            <w:tcW w:w="2133" w:type="pct"/>
          </w:tcPr>
          <w:p>
            <w:pPr>
              <w:pStyle w:val="aff3"/>
            </w:pPr>
            <w:r>
              <w:t>Перепад давления на фильтре</w:t>
            </w:r>
          </w:p>
        </w:tc>
        <w:tc>
          <w:tcPr>
            <w:tcW w:w="743" w:type="pct"/>
          </w:tcPr>
          <w:p>
            <w:pPr>
              <w:pStyle w:val="aff3"/>
            </w:pPr>
            <w:r>
              <w:t>PD1</w:t>
            </w:r>
          </w:p>
        </w:tc>
        <w:tc>
          <w:tcPr>
            <w:tcW w:w="901" w:type="pct"/>
          </w:tcPr>
          <w:p>
            <w:pPr>
              <w:pStyle w:val="aff3"/>
            </w:pPr>
            <w:r>
              <w:t>Ид, С</w:t>
            </w:r>
          </w:p>
        </w:tc>
        <w:tc>
          <w:tcPr>
            <w:tcW w:w="890" w:type="pct"/>
            <w:tcBorders>
              <w:right w:val="single" w:sz="12" w:space="0" w:color="auto"/>
            </w:tcBorders>
          </w:tcPr>
          <w:p>
            <w:pPr>
              <w:pStyle w:val="aff3"/>
            </w:pPr>
            <w:r>
              <w:t>ИНТ, Ид, С, Ф</w:t>
            </w:r>
          </w:p>
        </w:tc>
      </w:tr>
      <w:tr>
        <w:trPr>
          <w:trHeight w:val="20"/>
        </w:trPr>
        <w:tc>
          <w:tcPr>
            <w:tcW w:w="333" w:type="pct"/>
            <w:tcBorders>
              <w:left w:val="single" w:sz="12" w:space="0" w:color="auto"/>
            </w:tcBorders>
          </w:tcPr>
          <w:p>
            <w:pPr>
              <w:pStyle w:val="aff3"/>
            </w:pPr>
            <w:r>
              <w:t>6</w:t>
            </w:r>
          </w:p>
        </w:tc>
        <w:tc>
          <w:tcPr>
            <w:tcW w:w="2133" w:type="pct"/>
          </w:tcPr>
          <w:p>
            <w:pPr>
              <w:pStyle w:val="aff3"/>
            </w:pPr>
            <w:r>
              <w:t>Расход, количество жидкости через ПОН</w:t>
            </w:r>
          </w:p>
        </w:tc>
        <w:tc>
          <w:tcPr>
            <w:tcW w:w="743" w:type="pct"/>
          </w:tcPr>
          <w:p>
            <w:pPr>
              <w:pStyle w:val="aff3"/>
            </w:pPr>
            <w:r>
              <w:t>FQ1</w:t>
            </w:r>
          </w:p>
        </w:tc>
        <w:tc>
          <w:tcPr>
            <w:tcW w:w="901" w:type="pct"/>
          </w:tcPr>
          <w:p>
            <w:pPr>
              <w:pStyle w:val="aff3"/>
            </w:pPr>
            <w:r>
              <w:t>ИНТ, Ид, Ии, Рс, Ф, У, С, З*</w:t>
            </w:r>
          </w:p>
        </w:tc>
        <w:tc>
          <w:tcPr>
            <w:tcW w:w="890" w:type="pct"/>
            <w:tcBorders>
              <w:right w:val="single" w:sz="12" w:space="0" w:color="auto"/>
            </w:tcBorders>
          </w:tcPr>
          <w:p>
            <w:pPr>
              <w:pStyle w:val="aff3"/>
            </w:pPr>
            <w:r>
              <w:t>Ид, Ии, ИНТ, Ф</w:t>
            </w:r>
          </w:p>
        </w:tc>
      </w:tr>
      <w:tr>
        <w:trPr>
          <w:trHeight w:val="20"/>
        </w:trPr>
        <w:tc>
          <w:tcPr>
            <w:tcW w:w="333" w:type="pct"/>
            <w:tcBorders>
              <w:left w:val="single" w:sz="12" w:space="0" w:color="auto"/>
            </w:tcBorders>
          </w:tcPr>
          <w:p>
            <w:pPr>
              <w:pStyle w:val="aff3"/>
            </w:pPr>
            <w:r>
              <w:t>7</w:t>
            </w:r>
          </w:p>
        </w:tc>
        <w:tc>
          <w:tcPr>
            <w:tcW w:w="2133" w:type="pct"/>
          </w:tcPr>
          <w:p>
            <w:pPr>
              <w:pStyle w:val="aff3"/>
            </w:pPr>
            <w:r>
              <w:t>Расход жидкости через влагомер</w:t>
            </w:r>
          </w:p>
        </w:tc>
        <w:tc>
          <w:tcPr>
            <w:tcW w:w="743" w:type="pct"/>
          </w:tcPr>
          <w:p>
            <w:pPr>
              <w:pStyle w:val="aff3"/>
            </w:pPr>
            <w:r>
              <w:t>F1</w:t>
            </w:r>
          </w:p>
        </w:tc>
        <w:tc>
          <w:tcPr>
            <w:tcW w:w="901" w:type="pct"/>
          </w:tcPr>
          <w:p>
            <w:pPr>
              <w:pStyle w:val="aff3"/>
            </w:pPr>
            <w:r>
              <w:t>Ид, Им</w:t>
            </w:r>
          </w:p>
        </w:tc>
        <w:tc>
          <w:tcPr>
            <w:tcW w:w="890" w:type="pct"/>
            <w:tcBorders>
              <w:right w:val="single" w:sz="12" w:space="0" w:color="auto"/>
            </w:tcBorders>
          </w:tcPr>
          <w:p>
            <w:pPr>
              <w:pStyle w:val="aff3"/>
            </w:pPr>
            <w:r>
              <w:t>ИНТ, Ид, Им, , Ф</w:t>
            </w:r>
          </w:p>
        </w:tc>
      </w:tr>
      <w:tr>
        <w:trPr>
          <w:trHeight w:val="20"/>
        </w:trPr>
        <w:tc>
          <w:tcPr>
            <w:tcW w:w="333" w:type="pct"/>
            <w:tcBorders>
              <w:left w:val="single" w:sz="12" w:space="0" w:color="auto"/>
            </w:tcBorders>
          </w:tcPr>
          <w:p>
            <w:pPr>
              <w:pStyle w:val="aff3"/>
            </w:pPr>
            <w:r>
              <w:t>8</w:t>
            </w:r>
          </w:p>
        </w:tc>
        <w:tc>
          <w:tcPr>
            <w:tcW w:w="2133" w:type="pct"/>
          </w:tcPr>
          <w:p>
            <w:pPr>
              <w:pStyle w:val="aff3"/>
            </w:pPr>
            <w:r>
              <w:t>Температура жидкости в фильтре-газоотделителе</w:t>
            </w:r>
          </w:p>
        </w:tc>
        <w:tc>
          <w:tcPr>
            <w:tcW w:w="743" w:type="pct"/>
          </w:tcPr>
          <w:p>
            <w:pPr>
              <w:pStyle w:val="aff3"/>
            </w:pPr>
            <w:r>
              <w:t>T1</w:t>
            </w:r>
          </w:p>
        </w:tc>
        <w:tc>
          <w:tcPr>
            <w:tcW w:w="901" w:type="pct"/>
          </w:tcPr>
          <w:p>
            <w:pPr>
              <w:pStyle w:val="aff3"/>
            </w:pPr>
            <w:r>
              <w:t>Ид, Им</w:t>
            </w:r>
          </w:p>
        </w:tc>
        <w:tc>
          <w:tcPr>
            <w:tcW w:w="890" w:type="pct"/>
            <w:tcBorders>
              <w:right w:val="single" w:sz="12" w:space="0" w:color="auto"/>
            </w:tcBorders>
          </w:tcPr>
          <w:p>
            <w:pPr>
              <w:pStyle w:val="aff3"/>
            </w:pPr>
            <w:r>
              <w:t>ИНТ, Ид, Им, Ф</w:t>
            </w:r>
          </w:p>
        </w:tc>
      </w:tr>
      <w:tr>
        <w:trPr>
          <w:trHeight w:val="20"/>
        </w:trPr>
        <w:tc>
          <w:tcPr>
            <w:tcW w:w="333" w:type="pct"/>
            <w:tcBorders>
              <w:left w:val="single" w:sz="12" w:space="0" w:color="auto"/>
            </w:tcBorders>
          </w:tcPr>
          <w:p>
            <w:pPr>
              <w:pStyle w:val="aff3"/>
              <w:rPr>
                <w:lang w:val="en-US"/>
              </w:rPr>
            </w:pPr>
            <w:r>
              <w:rPr>
                <w:lang w:val="en-US"/>
              </w:rPr>
              <w:t>9</w:t>
            </w:r>
          </w:p>
        </w:tc>
        <w:tc>
          <w:tcPr>
            <w:tcW w:w="2133" w:type="pct"/>
          </w:tcPr>
          <w:p>
            <w:pPr>
              <w:pStyle w:val="aff3"/>
            </w:pPr>
            <w:r>
              <w:t>Уровень жидкости в фильтре-газоотделителе</w:t>
            </w:r>
          </w:p>
        </w:tc>
        <w:tc>
          <w:tcPr>
            <w:tcW w:w="743" w:type="pct"/>
          </w:tcPr>
          <w:p>
            <w:pPr>
              <w:pStyle w:val="aff3"/>
              <w:rPr>
                <w:lang w:val="en-US"/>
              </w:rPr>
            </w:pPr>
            <w:r>
              <w:rPr>
                <w:lang w:val="en-US"/>
              </w:rPr>
              <w:t>L1</w:t>
            </w:r>
          </w:p>
        </w:tc>
        <w:tc>
          <w:tcPr>
            <w:tcW w:w="901" w:type="pct"/>
          </w:tcPr>
          <w:p>
            <w:pPr>
              <w:pStyle w:val="aff3"/>
            </w:pPr>
            <w:r>
              <w:t>Ид, С</w:t>
            </w:r>
          </w:p>
        </w:tc>
        <w:tc>
          <w:tcPr>
            <w:tcW w:w="890" w:type="pct"/>
            <w:tcBorders>
              <w:right w:val="single" w:sz="12" w:space="0" w:color="auto"/>
            </w:tcBorders>
          </w:tcPr>
          <w:p>
            <w:pPr>
              <w:pStyle w:val="aff3"/>
            </w:pPr>
            <w:r>
              <w:t>ИНТ, Ид, С</w:t>
            </w:r>
          </w:p>
        </w:tc>
      </w:tr>
      <w:tr>
        <w:trPr>
          <w:trHeight w:val="20"/>
        </w:trPr>
        <w:tc>
          <w:tcPr>
            <w:tcW w:w="333" w:type="pct"/>
            <w:tcBorders>
              <w:left w:val="single" w:sz="12" w:space="0" w:color="auto"/>
            </w:tcBorders>
          </w:tcPr>
          <w:p>
            <w:pPr>
              <w:pStyle w:val="aff3"/>
              <w:rPr>
                <w:lang w:val="en-US"/>
              </w:rPr>
            </w:pPr>
            <w:r>
              <w:rPr>
                <w:lang w:val="en-US"/>
              </w:rPr>
              <w:t>10</w:t>
            </w:r>
          </w:p>
        </w:tc>
        <w:tc>
          <w:tcPr>
            <w:tcW w:w="2133" w:type="pct"/>
          </w:tcPr>
          <w:p>
            <w:pPr>
              <w:pStyle w:val="aff3"/>
            </w:pPr>
            <w:r>
              <w:t>Уровень жидкости в автоцистерне</w:t>
            </w:r>
          </w:p>
        </w:tc>
        <w:tc>
          <w:tcPr>
            <w:tcW w:w="743" w:type="pct"/>
          </w:tcPr>
          <w:p>
            <w:pPr>
              <w:pStyle w:val="aff3"/>
            </w:pPr>
            <w:r>
              <w:rPr>
                <w:lang w:val="en-US"/>
              </w:rPr>
              <w:t>L</w:t>
            </w:r>
            <w:r>
              <w:t>2</w:t>
            </w:r>
          </w:p>
        </w:tc>
        <w:tc>
          <w:tcPr>
            <w:tcW w:w="901" w:type="pct"/>
          </w:tcPr>
          <w:p>
            <w:pPr>
              <w:pStyle w:val="aff3"/>
            </w:pPr>
            <w:r>
              <w:t>ИНТ, Ид, С, Р, З*</w:t>
            </w:r>
          </w:p>
        </w:tc>
        <w:tc>
          <w:tcPr>
            <w:tcW w:w="890" w:type="pct"/>
            <w:tcBorders>
              <w:right w:val="single" w:sz="12" w:space="0" w:color="auto"/>
            </w:tcBorders>
          </w:tcPr>
          <w:p>
            <w:pPr>
              <w:pStyle w:val="aff3"/>
            </w:pPr>
            <w:r>
              <w:t>ИНТ, Ид, С, Р, З*</w:t>
            </w:r>
          </w:p>
        </w:tc>
      </w:tr>
      <w:tr>
        <w:trPr>
          <w:trHeight w:val="20"/>
        </w:trPr>
        <w:tc>
          <w:tcPr>
            <w:tcW w:w="333" w:type="pct"/>
            <w:tcBorders>
              <w:left w:val="single" w:sz="12" w:space="0" w:color="auto"/>
            </w:tcBorders>
          </w:tcPr>
          <w:p>
            <w:pPr>
              <w:pStyle w:val="aff3"/>
              <w:rPr>
                <w:lang w:val="en-US"/>
              </w:rPr>
            </w:pPr>
            <w:r>
              <w:rPr>
                <w:lang w:val="en-US"/>
              </w:rPr>
              <w:t>11</w:t>
            </w:r>
          </w:p>
        </w:tc>
        <w:tc>
          <w:tcPr>
            <w:tcW w:w="2133" w:type="pct"/>
          </w:tcPr>
          <w:p>
            <w:pPr>
              <w:pStyle w:val="aff3"/>
            </w:pPr>
            <w:r>
              <w:t>Уровень жидкости в резервуаре / расходной емкости</w:t>
            </w:r>
          </w:p>
        </w:tc>
        <w:tc>
          <w:tcPr>
            <w:tcW w:w="743" w:type="pct"/>
          </w:tcPr>
          <w:p>
            <w:pPr>
              <w:pStyle w:val="aff3"/>
              <w:rPr>
                <w:lang w:val="en-US"/>
              </w:rPr>
            </w:pPr>
            <w:r>
              <w:rPr>
                <w:lang w:val="en-US"/>
              </w:rPr>
              <w:t>L3</w:t>
            </w:r>
          </w:p>
        </w:tc>
        <w:tc>
          <w:tcPr>
            <w:tcW w:w="901" w:type="pct"/>
          </w:tcPr>
          <w:p>
            <w:pPr>
              <w:pStyle w:val="aff3"/>
            </w:pPr>
            <w:r>
              <w:t>ИНТ, Ид, С, З*</w:t>
            </w:r>
          </w:p>
        </w:tc>
        <w:tc>
          <w:tcPr>
            <w:tcW w:w="890" w:type="pct"/>
            <w:tcBorders>
              <w:right w:val="single" w:sz="12" w:space="0" w:color="auto"/>
            </w:tcBorders>
          </w:tcPr>
          <w:p>
            <w:pPr>
              <w:pStyle w:val="aff3"/>
            </w:pPr>
            <w:r>
              <w:t>ИНТ, Ид, С, З*</w:t>
            </w:r>
          </w:p>
        </w:tc>
      </w:tr>
      <w:tr>
        <w:trPr>
          <w:trHeight w:val="20"/>
        </w:trPr>
        <w:tc>
          <w:tcPr>
            <w:tcW w:w="333" w:type="pct"/>
            <w:tcBorders>
              <w:left w:val="single" w:sz="12" w:space="0" w:color="auto"/>
            </w:tcBorders>
          </w:tcPr>
          <w:p>
            <w:pPr>
              <w:pStyle w:val="aff3"/>
              <w:rPr>
                <w:lang w:val="en-US"/>
              </w:rPr>
            </w:pPr>
            <w:r>
              <w:rPr>
                <w:lang w:val="en-US"/>
              </w:rPr>
              <w:t>12</w:t>
            </w:r>
          </w:p>
        </w:tc>
        <w:tc>
          <w:tcPr>
            <w:tcW w:w="2133" w:type="pct"/>
          </w:tcPr>
          <w:p>
            <w:pPr>
              <w:pStyle w:val="aff3"/>
            </w:pPr>
            <w:r>
              <w:t>Обводненность нефти</w:t>
            </w:r>
          </w:p>
        </w:tc>
        <w:tc>
          <w:tcPr>
            <w:tcW w:w="743" w:type="pct"/>
          </w:tcPr>
          <w:p>
            <w:pPr>
              <w:pStyle w:val="aff3"/>
            </w:pPr>
            <w:r>
              <w:t>A1</w:t>
            </w:r>
          </w:p>
        </w:tc>
        <w:tc>
          <w:tcPr>
            <w:tcW w:w="901" w:type="pct"/>
          </w:tcPr>
          <w:p>
            <w:pPr>
              <w:pStyle w:val="aff3"/>
            </w:pPr>
            <w:r>
              <w:t>ИНТ, Ид, Рс, Ф, С, З*</w:t>
            </w:r>
          </w:p>
        </w:tc>
        <w:tc>
          <w:tcPr>
            <w:tcW w:w="890" w:type="pct"/>
            <w:tcBorders>
              <w:right w:val="single" w:sz="12" w:space="0" w:color="auto"/>
            </w:tcBorders>
          </w:tcPr>
          <w:p>
            <w:pPr>
              <w:pStyle w:val="aff3"/>
            </w:pPr>
            <w:r>
              <w:t>ИНТ, Ид, Рс, Ф, С, З*</w:t>
            </w:r>
          </w:p>
        </w:tc>
      </w:tr>
      <w:tr>
        <w:trPr>
          <w:trHeight w:val="20"/>
        </w:trPr>
        <w:tc>
          <w:tcPr>
            <w:tcW w:w="333" w:type="pct"/>
            <w:tcBorders>
              <w:left w:val="single" w:sz="12" w:space="0" w:color="auto"/>
            </w:tcBorders>
          </w:tcPr>
          <w:p>
            <w:pPr>
              <w:pStyle w:val="aff3"/>
              <w:rPr>
                <w:lang w:val="en-US"/>
              </w:rPr>
            </w:pPr>
            <w:r>
              <w:rPr>
                <w:lang w:val="en-US"/>
              </w:rPr>
              <w:t>13</w:t>
            </w:r>
          </w:p>
        </w:tc>
        <w:tc>
          <w:tcPr>
            <w:tcW w:w="2133" w:type="pct"/>
          </w:tcPr>
          <w:p>
            <w:pPr>
              <w:pStyle w:val="aff3"/>
            </w:pPr>
            <w:r>
              <w:t>Заземление автоцистерны</w:t>
            </w:r>
          </w:p>
        </w:tc>
        <w:tc>
          <w:tcPr>
            <w:tcW w:w="743" w:type="pct"/>
          </w:tcPr>
          <w:p>
            <w:pPr>
              <w:pStyle w:val="aff3"/>
              <w:rPr>
                <w:lang w:val="en-US"/>
              </w:rPr>
            </w:pPr>
            <w:r>
              <w:rPr>
                <w:lang w:val="en-US"/>
              </w:rPr>
              <w:t>Z1</w:t>
            </w:r>
          </w:p>
        </w:tc>
        <w:tc>
          <w:tcPr>
            <w:tcW w:w="901" w:type="pct"/>
          </w:tcPr>
          <w:p>
            <w:pPr>
              <w:pStyle w:val="aff3"/>
            </w:pPr>
            <w:r>
              <w:t>С, З*</w:t>
            </w:r>
          </w:p>
        </w:tc>
        <w:tc>
          <w:tcPr>
            <w:tcW w:w="890" w:type="pct"/>
            <w:tcBorders>
              <w:right w:val="single" w:sz="12" w:space="0" w:color="auto"/>
            </w:tcBorders>
          </w:tcPr>
          <w:p>
            <w:pPr>
              <w:pStyle w:val="aff3"/>
            </w:pPr>
            <w:r>
              <w:t>С, З*</w:t>
            </w:r>
          </w:p>
        </w:tc>
      </w:tr>
      <w:tr>
        <w:trPr>
          <w:trHeight w:val="20"/>
        </w:trPr>
        <w:tc>
          <w:tcPr>
            <w:tcW w:w="333" w:type="pct"/>
            <w:tcBorders>
              <w:left w:val="single" w:sz="12" w:space="0" w:color="auto"/>
            </w:tcBorders>
          </w:tcPr>
          <w:p>
            <w:pPr>
              <w:pStyle w:val="aff3"/>
              <w:rPr>
                <w:lang w:val="en-US"/>
              </w:rPr>
            </w:pPr>
            <w:r>
              <w:rPr>
                <w:lang w:val="en-US"/>
              </w:rPr>
              <w:t>14</w:t>
            </w:r>
          </w:p>
        </w:tc>
        <w:tc>
          <w:tcPr>
            <w:tcW w:w="2133" w:type="pct"/>
          </w:tcPr>
          <w:p>
            <w:pPr>
              <w:pStyle w:val="aff3"/>
            </w:pPr>
            <w:r>
              <w:t>Гаражное положение устройства верхнего налива</w:t>
            </w:r>
          </w:p>
        </w:tc>
        <w:tc>
          <w:tcPr>
            <w:tcW w:w="743" w:type="pct"/>
          </w:tcPr>
          <w:p>
            <w:pPr>
              <w:pStyle w:val="aff3"/>
              <w:rPr>
                <w:lang w:val="en-US"/>
              </w:rPr>
            </w:pPr>
            <w:r>
              <w:rPr>
                <w:lang w:val="en-US"/>
              </w:rPr>
              <w:t>Z2</w:t>
            </w:r>
          </w:p>
        </w:tc>
        <w:tc>
          <w:tcPr>
            <w:tcW w:w="901" w:type="pct"/>
          </w:tcPr>
          <w:p>
            <w:pPr>
              <w:pStyle w:val="aff3"/>
            </w:pPr>
            <w:r>
              <w:t>С, З*</w:t>
            </w:r>
          </w:p>
        </w:tc>
        <w:tc>
          <w:tcPr>
            <w:tcW w:w="890" w:type="pct"/>
            <w:tcBorders>
              <w:right w:val="single" w:sz="12" w:space="0" w:color="auto"/>
            </w:tcBorders>
          </w:tcPr>
          <w:p>
            <w:pPr>
              <w:pStyle w:val="aff3"/>
            </w:pPr>
            <w:r>
              <w:t>С, З*</w:t>
            </w:r>
          </w:p>
        </w:tc>
      </w:tr>
      <w:tr>
        <w:trPr>
          <w:trHeight w:val="20"/>
        </w:trPr>
        <w:tc>
          <w:tcPr>
            <w:tcW w:w="333" w:type="pct"/>
            <w:tcBorders>
              <w:left w:val="single" w:sz="12" w:space="0" w:color="auto"/>
            </w:tcBorders>
          </w:tcPr>
          <w:p>
            <w:pPr>
              <w:pStyle w:val="aff3"/>
              <w:rPr>
                <w:lang w:val="en-US"/>
              </w:rPr>
            </w:pPr>
            <w:r>
              <w:rPr>
                <w:lang w:val="en-US"/>
              </w:rPr>
              <w:t>15</w:t>
            </w:r>
          </w:p>
        </w:tc>
        <w:tc>
          <w:tcPr>
            <w:tcW w:w="2133" w:type="pct"/>
          </w:tcPr>
          <w:p>
            <w:pPr>
              <w:pStyle w:val="aff3"/>
            </w:pPr>
            <w:r>
              <w:t>Датчик гаражного положения переходного трапа</w:t>
            </w:r>
          </w:p>
        </w:tc>
        <w:tc>
          <w:tcPr>
            <w:tcW w:w="743" w:type="pct"/>
          </w:tcPr>
          <w:p>
            <w:pPr>
              <w:pStyle w:val="aff3"/>
              <w:rPr>
                <w:lang w:val="en-US"/>
              </w:rPr>
            </w:pPr>
            <w:r>
              <w:rPr>
                <w:lang w:val="en-US"/>
              </w:rPr>
              <w:t>Z3</w:t>
            </w:r>
          </w:p>
        </w:tc>
        <w:tc>
          <w:tcPr>
            <w:tcW w:w="901" w:type="pct"/>
          </w:tcPr>
          <w:p>
            <w:pPr>
              <w:pStyle w:val="aff3"/>
            </w:pPr>
            <w:r>
              <w:t>С, З*</w:t>
            </w:r>
          </w:p>
        </w:tc>
        <w:tc>
          <w:tcPr>
            <w:tcW w:w="890" w:type="pct"/>
            <w:tcBorders>
              <w:right w:val="single" w:sz="12" w:space="0" w:color="auto"/>
            </w:tcBorders>
          </w:tcPr>
          <w:p>
            <w:pPr>
              <w:pStyle w:val="aff3"/>
            </w:pPr>
            <w:r>
              <w:t>С, З*</w:t>
            </w:r>
          </w:p>
        </w:tc>
      </w:tr>
      <w:tr>
        <w:trPr>
          <w:trHeight w:val="20"/>
        </w:trPr>
        <w:tc>
          <w:tcPr>
            <w:tcW w:w="333" w:type="pct"/>
            <w:tcBorders>
              <w:left w:val="single" w:sz="12" w:space="0" w:color="auto"/>
            </w:tcBorders>
          </w:tcPr>
          <w:p>
            <w:pPr>
              <w:pStyle w:val="aff3"/>
              <w:rPr>
                <w:lang w:val="en-US"/>
              </w:rPr>
            </w:pPr>
            <w:r>
              <w:rPr>
                <w:lang w:val="en-US"/>
              </w:rPr>
              <w:t>16</w:t>
            </w:r>
          </w:p>
        </w:tc>
        <w:tc>
          <w:tcPr>
            <w:tcW w:w="2133" w:type="pct"/>
          </w:tcPr>
          <w:p>
            <w:pPr>
              <w:pStyle w:val="aff3"/>
            </w:pPr>
            <w:r>
              <w:t>Положение шлагбаума</w:t>
            </w:r>
          </w:p>
        </w:tc>
        <w:tc>
          <w:tcPr>
            <w:tcW w:w="743" w:type="pct"/>
          </w:tcPr>
          <w:p>
            <w:pPr>
              <w:pStyle w:val="aff3"/>
            </w:pPr>
            <w:r>
              <w:rPr>
                <w:lang w:val="en-US"/>
              </w:rPr>
              <w:t>Z</w:t>
            </w:r>
            <w:r>
              <w:t>4</w:t>
            </w:r>
          </w:p>
        </w:tc>
        <w:tc>
          <w:tcPr>
            <w:tcW w:w="901" w:type="pct"/>
          </w:tcPr>
          <w:p>
            <w:pPr>
              <w:pStyle w:val="aff3"/>
            </w:pPr>
            <w:r>
              <w:t>С, З*, Ф</w:t>
            </w:r>
          </w:p>
        </w:tc>
        <w:tc>
          <w:tcPr>
            <w:tcW w:w="890" w:type="pct"/>
            <w:tcBorders>
              <w:right w:val="single" w:sz="12" w:space="0" w:color="auto"/>
            </w:tcBorders>
          </w:tcPr>
          <w:p>
            <w:pPr>
              <w:pStyle w:val="aff3"/>
            </w:pPr>
            <w:r>
              <w:t>С, З*, Ф</w:t>
            </w:r>
          </w:p>
        </w:tc>
      </w:tr>
      <w:tr>
        <w:trPr>
          <w:trHeight w:val="20"/>
        </w:trPr>
        <w:tc>
          <w:tcPr>
            <w:tcW w:w="333" w:type="pct"/>
            <w:tcBorders>
              <w:left w:val="single" w:sz="12" w:space="0" w:color="auto"/>
            </w:tcBorders>
          </w:tcPr>
          <w:p>
            <w:pPr>
              <w:pStyle w:val="aff3"/>
              <w:rPr>
                <w:lang w:val="en-US"/>
              </w:rPr>
            </w:pPr>
            <w:r>
              <w:rPr>
                <w:lang w:val="en-US"/>
              </w:rPr>
              <w:t>17</w:t>
            </w:r>
          </w:p>
        </w:tc>
        <w:tc>
          <w:tcPr>
            <w:tcW w:w="2133" w:type="pct"/>
          </w:tcPr>
          <w:p>
            <w:pPr>
              <w:pStyle w:val="aff3"/>
            </w:pPr>
            <w:r>
              <w:t xml:space="preserve">Положение регулирующей арматуры (затвор дисковый, клапан регулирующий или др.) </w:t>
            </w:r>
          </w:p>
        </w:tc>
        <w:tc>
          <w:tcPr>
            <w:tcW w:w="743" w:type="pct"/>
          </w:tcPr>
          <w:p>
            <w:pPr>
              <w:pStyle w:val="aff3"/>
            </w:pPr>
            <w:r>
              <w:rPr>
                <w:lang w:val="en-US"/>
              </w:rPr>
              <w:t>N</w:t>
            </w:r>
            <w:r>
              <w:t>1</w:t>
            </w:r>
          </w:p>
        </w:tc>
        <w:tc>
          <w:tcPr>
            <w:tcW w:w="901" w:type="pct"/>
          </w:tcPr>
          <w:p>
            <w:pPr>
              <w:pStyle w:val="aff3"/>
            </w:pPr>
            <w:r>
              <w:t xml:space="preserve">ИНТ, С, У, </w:t>
            </w:r>
          </w:p>
        </w:tc>
        <w:tc>
          <w:tcPr>
            <w:tcW w:w="890" w:type="pct"/>
            <w:tcBorders>
              <w:right w:val="single" w:sz="12" w:space="0" w:color="auto"/>
            </w:tcBorders>
          </w:tcPr>
          <w:p>
            <w:pPr>
              <w:pStyle w:val="aff3"/>
            </w:pPr>
            <w:r>
              <w:t>ИНТ, С, У</w:t>
            </w:r>
          </w:p>
        </w:tc>
      </w:tr>
      <w:tr>
        <w:trPr>
          <w:trHeight w:val="20"/>
        </w:trPr>
        <w:tc>
          <w:tcPr>
            <w:tcW w:w="333" w:type="pct"/>
            <w:tcBorders>
              <w:left w:val="single" w:sz="12" w:space="0" w:color="auto"/>
            </w:tcBorders>
          </w:tcPr>
          <w:p>
            <w:pPr>
              <w:pStyle w:val="aff3"/>
              <w:rPr>
                <w:lang w:val="en-US"/>
              </w:rPr>
            </w:pPr>
            <w:r>
              <w:rPr>
                <w:lang w:val="en-US"/>
              </w:rPr>
              <w:t>18</w:t>
            </w:r>
          </w:p>
        </w:tc>
        <w:tc>
          <w:tcPr>
            <w:tcW w:w="2133" w:type="pct"/>
          </w:tcPr>
          <w:p>
            <w:pPr>
              <w:pStyle w:val="aff3"/>
            </w:pPr>
            <w:r>
              <w:t>Положение отсечной арматуры (кран шаровой, клапан электромагнитный или др.)</w:t>
            </w:r>
          </w:p>
        </w:tc>
        <w:tc>
          <w:tcPr>
            <w:tcW w:w="743" w:type="pct"/>
          </w:tcPr>
          <w:p>
            <w:pPr>
              <w:pStyle w:val="aff3"/>
            </w:pPr>
            <w:r>
              <w:rPr>
                <w:lang w:val="en-US"/>
              </w:rPr>
              <w:t>N</w:t>
            </w:r>
            <w:r>
              <w:t>2</w:t>
            </w:r>
          </w:p>
        </w:tc>
        <w:tc>
          <w:tcPr>
            <w:tcW w:w="901" w:type="pct"/>
          </w:tcPr>
          <w:p>
            <w:pPr>
              <w:pStyle w:val="aff3"/>
            </w:pPr>
            <w:r>
              <w:t>ИНТ, С, У,</w:t>
            </w:r>
          </w:p>
        </w:tc>
        <w:tc>
          <w:tcPr>
            <w:tcW w:w="890" w:type="pct"/>
            <w:tcBorders>
              <w:right w:val="single" w:sz="12" w:space="0" w:color="auto"/>
            </w:tcBorders>
          </w:tcPr>
          <w:p>
            <w:pPr>
              <w:pStyle w:val="aff3"/>
            </w:pPr>
            <w:r>
              <w:t>ИНТ, С, У</w:t>
            </w:r>
          </w:p>
        </w:tc>
      </w:tr>
      <w:tr>
        <w:trPr>
          <w:trHeight w:val="20"/>
        </w:trPr>
        <w:tc>
          <w:tcPr>
            <w:tcW w:w="333" w:type="pct"/>
            <w:tcBorders>
              <w:left w:val="single" w:sz="12" w:space="0" w:color="auto"/>
            </w:tcBorders>
          </w:tcPr>
          <w:p>
            <w:pPr>
              <w:pStyle w:val="aff3"/>
              <w:rPr>
                <w:lang w:val="en-US"/>
              </w:rPr>
            </w:pPr>
            <w:r>
              <w:rPr>
                <w:lang w:val="en-US"/>
              </w:rPr>
              <w:t>19</w:t>
            </w:r>
          </w:p>
        </w:tc>
        <w:tc>
          <w:tcPr>
            <w:tcW w:w="2133" w:type="pct"/>
          </w:tcPr>
          <w:p>
            <w:pPr>
              <w:pStyle w:val="aff3"/>
            </w:pPr>
            <w:r>
              <w:t>Состояние насоса (вкл. – откл.)</w:t>
            </w:r>
          </w:p>
        </w:tc>
        <w:tc>
          <w:tcPr>
            <w:tcW w:w="743" w:type="pct"/>
          </w:tcPr>
          <w:p>
            <w:pPr>
              <w:pStyle w:val="aff3"/>
            </w:pPr>
            <w:r>
              <w:rPr>
                <w:lang w:val="en-US"/>
              </w:rPr>
              <w:t>N</w:t>
            </w:r>
            <w:r>
              <w:t>3</w:t>
            </w:r>
          </w:p>
        </w:tc>
        <w:tc>
          <w:tcPr>
            <w:tcW w:w="901" w:type="pct"/>
          </w:tcPr>
          <w:p>
            <w:pPr>
              <w:pStyle w:val="aff3"/>
            </w:pPr>
            <w:r>
              <w:t>С, У</w:t>
            </w:r>
          </w:p>
        </w:tc>
        <w:tc>
          <w:tcPr>
            <w:tcW w:w="890" w:type="pct"/>
            <w:tcBorders>
              <w:right w:val="single" w:sz="12" w:space="0" w:color="auto"/>
            </w:tcBorders>
          </w:tcPr>
          <w:p>
            <w:pPr>
              <w:pStyle w:val="aff3"/>
            </w:pPr>
            <w:r>
              <w:t>С, У</w:t>
            </w:r>
          </w:p>
        </w:tc>
      </w:tr>
      <w:tr>
        <w:trPr>
          <w:trHeight w:val="20"/>
        </w:trPr>
        <w:tc>
          <w:tcPr>
            <w:tcW w:w="333" w:type="pct"/>
            <w:tcBorders>
              <w:left w:val="single" w:sz="12" w:space="0" w:color="auto"/>
            </w:tcBorders>
          </w:tcPr>
          <w:p>
            <w:pPr>
              <w:pStyle w:val="aff3"/>
              <w:rPr>
                <w:lang w:val="en-US"/>
              </w:rPr>
            </w:pPr>
            <w:r>
              <w:rPr>
                <w:lang w:val="en-US"/>
              </w:rPr>
              <w:t>20</w:t>
            </w:r>
          </w:p>
        </w:tc>
        <w:tc>
          <w:tcPr>
            <w:tcW w:w="2133" w:type="pct"/>
          </w:tcPr>
          <w:p>
            <w:pPr>
              <w:pStyle w:val="aff3"/>
            </w:pPr>
            <w:r>
              <w:rPr>
                <w:rFonts w:eastAsiaTheme="minorEastAsia"/>
              </w:rPr>
              <w:t>Н</w:t>
            </w:r>
            <w:r>
              <w:rPr>
                <w:rFonts w:eastAsiaTheme="minorEastAsia"/>
                <w:lang w:val="en-US"/>
              </w:rPr>
              <w:t>апряжение электродвигателя</w:t>
            </w:r>
          </w:p>
        </w:tc>
        <w:tc>
          <w:tcPr>
            <w:tcW w:w="743" w:type="pct"/>
          </w:tcPr>
          <w:p>
            <w:pPr>
              <w:pStyle w:val="aff3"/>
            </w:pPr>
            <w:r>
              <w:t>-</w:t>
            </w:r>
          </w:p>
        </w:tc>
        <w:tc>
          <w:tcPr>
            <w:tcW w:w="901" w:type="pct"/>
          </w:tcPr>
          <w:p>
            <w:pPr>
              <w:pStyle w:val="aff3"/>
            </w:pPr>
            <w:r>
              <w:t>ИД</w:t>
            </w:r>
          </w:p>
        </w:tc>
        <w:tc>
          <w:tcPr>
            <w:tcW w:w="890" w:type="pct"/>
            <w:tcBorders>
              <w:right w:val="single" w:sz="12" w:space="0" w:color="auto"/>
            </w:tcBorders>
          </w:tcPr>
          <w:p>
            <w:pPr>
              <w:pStyle w:val="aff3"/>
            </w:pPr>
            <w:r>
              <w:t>ИД, Ф</w:t>
            </w:r>
          </w:p>
        </w:tc>
      </w:tr>
      <w:tr>
        <w:trPr>
          <w:trHeight w:val="20"/>
        </w:trPr>
        <w:tc>
          <w:tcPr>
            <w:tcW w:w="333" w:type="pct"/>
            <w:tcBorders>
              <w:left w:val="single" w:sz="12" w:space="0" w:color="auto"/>
            </w:tcBorders>
          </w:tcPr>
          <w:p>
            <w:pPr>
              <w:pStyle w:val="aff3"/>
              <w:rPr>
                <w:lang w:val="en-US"/>
              </w:rPr>
            </w:pPr>
            <w:r>
              <w:rPr>
                <w:lang w:val="en-US"/>
              </w:rPr>
              <w:t>21</w:t>
            </w:r>
          </w:p>
        </w:tc>
        <w:tc>
          <w:tcPr>
            <w:tcW w:w="2133" w:type="pct"/>
          </w:tcPr>
          <w:p>
            <w:pPr>
              <w:pStyle w:val="aff3"/>
              <w:rPr>
                <w:rFonts w:eastAsiaTheme="minorEastAsia"/>
              </w:rPr>
            </w:pPr>
            <w:r>
              <w:rPr>
                <w:rFonts w:eastAsiaTheme="minorEastAsia"/>
              </w:rPr>
              <w:t>М</w:t>
            </w:r>
            <w:r>
              <w:rPr>
                <w:rFonts w:eastAsiaTheme="minorEastAsia"/>
                <w:lang w:val="en-US"/>
              </w:rPr>
              <w:t>ощность</w:t>
            </w:r>
            <w:r>
              <w:rPr>
                <w:rFonts w:eastAsiaTheme="minorEastAsia"/>
              </w:rPr>
              <w:t xml:space="preserve"> </w:t>
            </w:r>
            <w:r>
              <w:rPr>
                <w:rFonts w:eastAsiaTheme="minorEastAsia"/>
                <w:lang w:val="en-US"/>
              </w:rPr>
              <w:t>электродвигателя</w:t>
            </w:r>
          </w:p>
        </w:tc>
        <w:tc>
          <w:tcPr>
            <w:tcW w:w="743" w:type="pct"/>
          </w:tcPr>
          <w:p>
            <w:pPr>
              <w:pStyle w:val="aff3"/>
            </w:pPr>
            <w:r>
              <w:t>-</w:t>
            </w:r>
          </w:p>
        </w:tc>
        <w:tc>
          <w:tcPr>
            <w:tcW w:w="901" w:type="pct"/>
          </w:tcPr>
          <w:p>
            <w:pPr>
              <w:pStyle w:val="aff3"/>
            </w:pPr>
            <w:r>
              <w:t>ИД</w:t>
            </w:r>
          </w:p>
        </w:tc>
        <w:tc>
          <w:tcPr>
            <w:tcW w:w="890" w:type="pct"/>
            <w:tcBorders>
              <w:right w:val="single" w:sz="12" w:space="0" w:color="auto"/>
            </w:tcBorders>
          </w:tcPr>
          <w:p>
            <w:pPr>
              <w:pStyle w:val="aff3"/>
            </w:pPr>
            <w:r>
              <w:t>ИД, Ф</w:t>
            </w:r>
          </w:p>
        </w:tc>
      </w:tr>
      <w:tr>
        <w:trPr>
          <w:trHeight w:val="20"/>
        </w:trPr>
        <w:tc>
          <w:tcPr>
            <w:tcW w:w="333" w:type="pct"/>
            <w:tcBorders>
              <w:left w:val="single" w:sz="12" w:space="0" w:color="auto"/>
            </w:tcBorders>
          </w:tcPr>
          <w:p>
            <w:pPr>
              <w:pStyle w:val="aff3"/>
              <w:rPr>
                <w:lang w:val="en-US"/>
              </w:rPr>
            </w:pPr>
            <w:r>
              <w:rPr>
                <w:lang w:val="en-US"/>
              </w:rPr>
              <w:t>22</w:t>
            </w:r>
          </w:p>
        </w:tc>
        <w:tc>
          <w:tcPr>
            <w:tcW w:w="2133" w:type="pct"/>
          </w:tcPr>
          <w:p>
            <w:pPr>
              <w:pStyle w:val="aff3"/>
            </w:pPr>
            <w:r>
              <w:t xml:space="preserve">Контроль положения защитного кожуха муфты насоса </w:t>
            </w:r>
          </w:p>
        </w:tc>
        <w:tc>
          <w:tcPr>
            <w:tcW w:w="743" w:type="pct"/>
          </w:tcPr>
          <w:p>
            <w:pPr>
              <w:pStyle w:val="aff3"/>
              <w:rPr>
                <w:lang w:val="en-US"/>
              </w:rPr>
            </w:pPr>
            <w:r>
              <w:rPr>
                <w:lang w:val="en-US"/>
              </w:rPr>
              <w:t>-</w:t>
            </w:r>
          </w:p>
        </w:tc>
        <w:tc>
          <w:tcPr>
            <w:tcW w:w="901" w:type="pct"/>
          </w:tcPr>
          <w:p>
            <w:pPr>
              <w:pStyle w:val="aff3"/>
            </w:pPr>
            <w:r>
              <w:t>С, З*</w:t>
            </w:r>
          </w:p>
        </w:tc>
        <w:tc>
          <w:tcPr>
            <w:tcW w:w="890" w:type="pct"/>
            <w:tcBorders>
              <w:right w:val="single" w:sz="12" w:space="0" w:color="auto"/>
            </w:tcBorders>
          </w:tcPr>
          <w:p>
            <w:pPr>
              <w:pStyle w:val="aff3"/>
            </w:pPr>
            <w:r>
              <w:t>С, З*, Ф</w:t>
            </w:r>
          </w:p>
        </w:tc>
      </w:tr>
      <w:tr>
        <w:trPr>
          <w:trHeight w:val="20"/>
        </w:trPr>
        <w:tc>
          <w:tcPr>
            <w:tcW w:w="333" w:type="pct"/>
            <w:tcBorders>
              <w:left w:val="single" w:sz="12" w:space="0" w:color="auto"/>
            </w:tcBorders>
          </w:tcPr>
          <w:p>
            <w:pPr>
              <w:pStyle w:val="aff3"/>
              <w:rPr>
                <w:lang w:val="en-US"/>
              </w:rPr>
            </w:pPr>
            <w:r>
              <w:rPr>
                <w:lang w:val="en-US"/>
              </w:rPr>
              <w:t>23</w:t>
            </w:r>
          </w:p>
        </w:tc>
        <w:tc>
          <w:tcPr>
            <w:tcW w:w="2133" w:type="pct"/>
          </w:tcPr>
          <w:p>
            <w:pPr>
              <w:pStyle w:val="aff3"/>
            </w:pPr>
            <w:r>
              <w:t>Вибрация насосного агрегата</w:t>
            </w:r>
          </w:p>
        </w:tc>
        <w:tc>
          <w:tcPr>
            <w:tcW w:w="743" w:type="pct"/>
          </w:tcPr>
          <w:p>
            <w:pPr>
              <w:pStyle w:val="aff3"/>
              <w:rPr>
                <w:lang w:val="en-US"/>
              </w:rPr>
            </w:pPr>
            <w:r>
              <w:rPr>
                <w:lang w:val="en-US"/>
              </w:rPr>
              <w:t>-</w:t>
            </w:r>
          </w:p>
        </w:tc>
        <w:tc>
          <w:tcPr>
            <w:tcW w:w="901" w:type="pct"/>
          </w:tcPr>
          <w:p>
            <w:pPr>
              <w:pStyle w:val="aff3"/>
            </w:pPr>
            <w:r>
              <w:t>С, З*</w:t>
            </w:r>
          </w:p>
        </w:tc>
        <w:tc>
          <w:tcPr>
            <w:tcW w:w="890" w:type="pct"/>
            <w:tcBorders>
              <w:right w:val="single" w:sz="12" w:space="0" w:color="auto"/>
            </w:tcBorders>
          </w:tcPr>
          <w:p>
            <w:pPr>
              <w:pStyle w:val="aff3"/>
            </w:pPr>
            <w:r>
              <w:t>С, З*, Ф</w:t>
            </w:r>
          </w:p>
        </w:tc>
      </w:tr>
      <w:tr>
        <w:trPr>
          <w:trHeight w:val="20"/>
        </w:trPr>
        <w:tc>
          <w:tcPr>
            <w:tcW w:w="333" w:type="pct"/>
            <w:tcBorders>
              <w:left w:val="single" w:sz="12" w:space="0" w:color="auto"/>
            </w:tcBorders>
          </w:tcPr>
          <w:p>
            <w:pPr>
              <w:pStyle w:val="aff3"/>
              <w:rPr>
                <w:lang w:val="en-US"/>
              </w:rPr>
            </w:pPr>
            <w:r>
              <w:rPr>
                <w:lang w:val="en-US"/>
              </w:rPr>
              <w:t>24</w:t>
            </w:r>
          </w:p>
        </w:tc>
        <w:tc>
          <w:tcPr>
            <w:tcW w:w="2133" w:type="pct"/>
          </w:tcPr>
          <w:p>
            <w:pPr>
              <w:pStyle w:val="aff3"/>
            </w:pPr>
            <w:r>
              <w:t>Осевое смещение вала насоса</w:t>
            </w:r>
          </w:p>
        </w:tc>
        <w:tc>
          <w:tcPr>
            <w:tcW w:w="743" w:type="pct"/>
          </w:tcPr>
          <w:p>
            <w:pPr>
              <w:pStyle w:val="aff3"/>
              <w:rPr>
                <w:lang w:val="en-US"/>
              </w:rPr>
            </w:pPr>
            <w:r>
              <w:rPr>
                <w:lang w:val="en-US"/>
              </w:rPr>
              <w:t>-</w:t>
            </w:r>
          </w:p>
        </w:tc>
        <w:tc>
          <w:tcPr>
            <w:tcW w:w="901" w:type="pct"/>
          </w:tcPr>
          <w:p>
            <w:pPr>
              <w:pStyle w:val="aff3"/>
            </w:pPr>
            <w:r>
              <w:t>С, З*</w:t>
            </w:r>
          </w:p>
        </w:tc>
        <w:tc>
          <w:tcPr>
            <w:tcW w:w="890" w:type="pct"/>
            <w:tcBorders>
              <w:right w:val="single" w:sz="12" w:space="0" w:color="auto"/>
            </w:tcBorders>
          </w:tcPr>
          <w:p>
            <w:pPr>
              <w:pStyle w:val="aff3"/>
            </w:pPr>
            <w:r>
              <w:t>С, З*, Ф</w:t>
            </w:r>
          </w:p>
        </w:tc>
      </w:tr>
      <w:tr>
        <w:trPr>
          <w:trHeight w:val="20"/>
        </w:trPr>
        <w:tc>
          <w:tcPr>
            <w:tcW w:w="333" w:type="pct"/>
            <w:tcBorders>
              <w:left w:val="single" w:sz="12" w:space="0" w:color="auto"/>
            </w:tcBorders>
          </w:tcPr>
          <w:p>
            <w:pPr>
              <w:pStyle w:val="aff3"/>
              <w:rPr>
                <w:lang w:val="en-US"/>
              </w:rPr>
            </w:pPr>
            <w:r>
              <w:rPr>
                <w:lang w:val="en-US"/>
              </w:rPr>
              <w:t>25</w:t>
            </w:r>
          </w:p>
        </w:tc>
        <w:tc>
          <w:tcPr>
            <w:tcW w:w="2133" w:type="pct"/>
          </w:tcPr>
          <w:p>
            <w:pPr>
              <w:pStyle w:val="aff3"/>
            </w:pPr>
            <w:r>
              <w:t>Температура подшипников насоса</w:t>
            </w:r>
          </w:p>
        </w:tc>
        <w:tc>
          <w:tcPr>
            <w:tcW w:w="743" w:type="pct"/>
          </w:tcPr>
          <w:p>
            <w:pPr>
              <w:pStyle w:val="aff3"/>
              <w:rPr>
                <w:lang w:val="en-US"/>
              </w:rPr>
            </w:pPr>
            <w:r>
              <w:rPr>
                <w:lang w:val="en-US"/>
              </w:rPr>
              <w:t>-</w:t>
            </w:r>
          </w:p>
        </w:tc>
        <w:tc>
          <w:tcPr>
            <w:tcW w:w="901" w:type="pct"/>
          </w:tcPr>
          <w:p>
            <w:pPr>
              <w:pStyle w:val="aff3"/>
            </w:pPr>
            <w:r>
              <w:t>Ид, С, З*</w:t>
            </w:r>
          </w:p>
        </w:tc>
        <w:tc>
          <w:tcPr>
            <w:tcW w:w="890" w:type="pct"/>
            <w:tcBorders>
              <w:right w:val="single" w:sz="12" w:space="0" w:color="auto"/>
            </w:tcBorders>
          </w:tcPr>
          <w:p>
            <w:pPr>
              <w:pStyle w:val="aff3"/>
            </w:pPr>
            <w:r>
              <w:t>Ид, С, З*, Ф</w:t>
            </w:r>
          </w:p>
        </w:tc>
      </w:tr>
      <w:tr>
        <w:trPr>
          <w:trHeight w:val="20"/>
        </w:trPr>
        <w:tc>
          <w:tcPr>
            <w:tcW w:w="333" w:type="pct"/>
            <w:tcBorders>
              <w:left w:val="single" w:sz="12" w:space="0" w:color="auto"/>
            </w:tcBorders>
          </w:tcPr>
          <w:p>
            <w:pPr>
              <w:pStyle w:val="aff3"/>
              <w:rPr>
                <w:lang w:val="en-US"/>
              </w:rPr>
            </w:pPr>
            <w:r>
              <w:rPr>
                <w:lang w:val="en-US"/>
              </w:rPr>
              <w:t>26</w:t>
            </w:r>
          </w:p>
        </w:tc>
        <w:tc>
          <w:tcPr>
            <w:tcW w:w="2133" w:type="pct"/>
          </w:tcPr>
          <w:p>
            <w:pPr>
              <w:pStyle w:val="aff3"/>
            </w:pPr>
            <w:r>
              <w:t>Температура подшипников электро-двигателя</w:t>
            </w:r>
          </w:p>
        </w:tc>
        <w:tc>
          <w:tcPr>
            <w:tcW w:w="743" w:type="pct"/>
          </w:tcPr>
          <w:p>
            <w:pPr>
              <w:pStyle w:val="aff3"/>
              <w:rPr>
                <w:lang w:val="en-US"/>
              </w:rPr>
            </w:pPr>
            <w:r>
              <w:rPr>
                <w:lang w:val="en-US"/>
              </w:rPr>
              <w:t>-</w:t>
            </w:r>
          </w:p>
        </w:tc>
        <w:tc>
          <w:tcPr>
            <w:tcW w:w="901" w:type="pct"/>
          </w:tcPr>
          <w:p>
            <w:pPr>
              <w:pStyle w:val="aff3"/>
            </w:pPr>
            <w:r>
              <w:t>Ид, С, З*</w:t>
            </w:r>
          </w:p>
        </w:tc>
        <w:tc>
          <w:tcPr>
            <w:tcW w:w="890" w:type="pct"/>
            <w:tcBorders>
              <w:right w:val="single" w:sz="12" w:space="0" w:color="auto"/>
            </w:tcBorders>
          </w:tcPr>
          <w:p>
            <w:pPr>
              <w:pStyle w:val="aff3"/>
            </w:pPr>
            <w:r>
              <w:t>Ид, С, З*, Ф</w:t>
            </w:r>
          </w:p>
        </w:tc>
      </w:tr>
      <w:tr>
        <w:trPr>
          <w:trHeight w:val="20"/>
        </w:trPr>
        <w:tc>
          <w:tcPr>
            <w:tcW w:w="333" w:type="pct"/>
            <w:tcBorders>
              <w:left w:val="single" w:sz="12" w:space="0" w:color="auto"/>
            </w:tcBorders>
          </w:tcPr>
          <w:p>
            <w:pPr>
              <w:pStyle w:val="aff3"/>
              <w:rPr>
                <w:lang w:val="en-US"/>
              </w:rPr>
            </w:pPr>
            <w:r>
              <w:rPr>
                <w:lang w:val="en-US"/>
              </w:rPr>
              <w:t>27</w:t>
            </w:r>
          </w:p>
        </w:tc>
        <w:tc>
          <w:tcPr>
            <w:tcW w:w="2133" w:type="pct"/>
          </w:tcPr>
          <w:p>
            <w:pPr>
              <w:pStyle w:val="aff3"/>
            </w:pPr>
            <w:r>
              <w:t>Наличие жидкости в корпусе насоса</w:t>
            </w:r>
          </w:p>
        </w:tc>
        <w:tc>
          <w:tcPr>
            <w:tcW w:w="743" w:type="pct"/>
          </w:tcPr>
          <w:p>
            <w:pPr>
              <w:pStyle w:val="aff3"/>
              <w:rPr>
                <w:lang w:val="en-US"/>
              </w:rPr>
            </w:pPr>
            <w:r>
              <w:rPr>
                <w:lang w:val="en-US"/>
              </w:rPr>
              <w:t>L4</w:t>
            </w:r>
          </w:p>
        </w:tc>
        <w:tc>
          <w:tcPr>
            <w:tcW w:w="901" w:type="pct"/>
          </w:tcPr>
          <w:p>
            <w:pPr>
              <w:pStyle w:val="aff3"/>
            </w:pPr>
            <w:r>
              <w:t>С, З*</w:t>
            </w:r>
          </w:p>
        </w:tc>
        <w:tc>
          <w:tcPr>
            <w:tcW w:w="890" w:type="pct"/>
            <w:tcBorders>
              <w:right w:val="single" w:sz="12" w:space="0" w:color="auto"/>
            </w:tcBorders>
          </w:tcPr>
          <w:p>
            <w:pPr>
              <w:pStyle w:val="aff3"/>
            </w:pPr>
            <w:r>
              <w:t>С, З*</w:t>
            </w:r>
          </w:p>
        </w:tc>
      </w:tr>
      <w:tr>
        <w:trPr>
          <w:trHeight w:val="20"/>
        </w:trPr>
        <w:tc>
          <w:tcPr>
            <w:tcW w:w="333" w:type="pct"/>
            <w:tcBorders>
              <w:left w:val="single" w:sz="12" w:space="0" w:color="auto"/>
            </w:tcBorders>
          </w:tcPr>
          <w:p>
            <w:pPr>
              <w:pStyle w:val="aff3"/>
              <w:rPr>
                <w:lang w:val="en-US"/>
              </w:rPr>
            </w:pPr>
            <w:r>
              <w:rPr>
                <w:lang w:val="en-US"/>
              </w:rPr>
              <w:t>28</w:t>
            </w:r>
          </w:p>
        </w:tc>
        <w:tc>
          <w:tcPr>
            <w:tcW w:w="2133" w:type="pct"/>
          </w:tcPr>
          <w:p>
            <w:pPr>
              <w:pStyle w:val="aff3"/>
            </w:pPr>
            <w:r>
              <w:t>Загазованность</w:t>
            </w:r>
          </w:p>
        </w:tc>
        <w:tc>
          <w:tcPr>
            <w:tcW w:w="743" w:type="pct"/>
          </w:tcPr>
          <w:p>
            <w:pPr>
              <w:pStyle w:val="aff3"/>
              <w:rPr>
                <w:lang w:val="en-US"/>
              </w:rPr>
            </w:pPr>
            <w:r>
              <w:rPr>
                <w:lang w:val="en-US"/>
              </w:rPr>
              <w:t>A2</w:t>
            </w:r>
          </w:p>
        </w:tc>
        <w:tc>
          <w:tcPr>
            <w:tcW w:w="901" w:type="pct"/>
            <w:tcBorders>
              <w:bottom w:val="single" w:sz="4" w:space="0" w:color="auto"/>
            </w:tcBorders>
          </w:tcPr>
          <w:p>
            <w:pPr>
              <w:pStyle w:val="aff3"/>
            </w:pPr>
            <w:r>
              <w:t>С, З*</w:t>
            </w:r>
          </w:p>
        </w:tc>
        <w:tc>
          <w:tcPr>
            <w:tcW w:w="890" w:type="pct"/>
            <w:tcBorders>
              <w:right w:val="single" w:sz="12" w:space="0" w:color="auto"/>
            </w:tcBorders>
          </w:tcPr>
          <w:p>
            <w:pPr>
              <w:pStyle w:val="aff3"/>
            </w:pPr>
            <w:r>
              <w:t>С, З*, Ф</w:t>
            </w:r>
          </w:p>
        </w:tc>
      </w:tr>
      <w:tr>
        <w:trPr>
          <w:trHeight w:val="20"/>
        </w:trPr>
        <w:tc>
          <w:tcPr>
            <w:tcW w:w="333" w:type="pct"/>
            <w:tcBorders>
              <w:left w:val="single" w:sz="12" w:space="0" w:color="auto"/>
            </w:tcBorders>
          </w:tcPr>
          <w:p>
            <w:pPr>
              <w:pStyle w:val="aff3"/>
            </w:pPr>
            <w:r>
              <w:t>29</w:t>
            </w:r>
          </w:p>
        </w:tc>
        <w:tc>
          <w:tcPr>
            <w:tcW w:w="2133" w:type="pct"/>
          </w:tcPr>
          <w:p>
            <w:pPr>
              <w:pStyle w:val="aff3"/>
            </w:pPr>
            <w:r>
              <w:t>Общая авария со станции управления</w:t>
            </w:r>
          </w:p>
        </w:tc>
        <w:tc>
          <w:tcPr>
            <w:tcW w:w="743" w:type="pct"/>
            <w:tcBorders>
              <w:right w:val="single" w:sz="4" w:space="0" w:color="auto"/>
            </w:tcBorders>
          </w:tcPr>
          <w:p>
            <w:pPr>
              <w:pStyle w:val="aff3"/>
              <w:rPr>
                <w:lang w:val="en-US"/>
              </w:rPr>
            </w:pPr>
            <w:r>
              <w:t>N</w:t>
            </w:r>
            <w:r>
              <w:rPr>
                <w:lang w:val="en-US"/>
              </w:rPr>
              <w:t>4</w:t>
            </w:r>
          </w:p>
        </w:tc>
        <w:tc>
          <w:tcPr>
            <w:tcW w:w="901" w:type="pct"/>
            <w:tcBorders>
              <w:left w:val="single" w:sz="4" w:space="0" w:color="auto"/>
            </w:tcBorders>
          </w:tcPr>
          <w:p>
            <w:pPr>
              <w:pStyle w:val="aff3"/>
            </w:pPr>
            <w:r>
              <w:t>С, З*</w:t>
            </w:r>
          </w:p>
        </w:tc>
        <w:tc>
          <w:tcPr>
            <w:tcW w:w="890" w:type="pct"/>
            <w:tcBorders>
              <w:right w:val="single" w:sz="12" w:space="0" w:color="auto"/>
            </w:tcBorders>
          </w:tcPr>
          <w:p>
            <w:pPr>
              <w:pStyle w:val="aff3"/>
            </w:pPr>
            <w:r>
              <w:t>С, З*, Ф</w:t>
            </w:r>
          </w:p>
        </w:tc>
      </w:tr>
      <w:tr>
        <w:trPr>
          <w:trHeight w:val="20"/>
        </w:trPr>
        <w:tc>
          <w:tcPr>
            <w:tcW w:w="333" w:type="pct"/>
            <w:tcBorders>
              <w:left w:val="single" w:sz="12" w:space="0" w:color="auto"/>
              <w:bottom w:val="single" w:sz="12" w:space="0" w:color="auto"/>
            </w:tcBorders>
          </w:tcPr>
          <w:p>
            <w:pPr>
              <w:pStyle w:val="aff3"/>
            </w:pPr>
            <w:r>
              <w:t>30</w:t>
            </w:r>
          </w:p>
        </w:tc>
        <w:tc>
          <w:tcPr>
            <w:tcW w:w="2133" w:type="pct"/>
            <w:tcBorders>
              <w:bottom w:val="single" w:sz="12" w:space="0" w:color="auto"/>
            </w:tcBorders>
          </w:tcPr>
          <w:p>
            <w:pPr>
              <w:pStyle w:val="aff3"/>
            </w:pPr>
            <w:r>
              <w:t>Пожар</w:t>
            </w:r>
          </w:p>
        </w:tc>
        <w:tc>
          <w:tcPr>
            <w:tcW w:w="743" w:type="pct"/>
            <w:tcBorders>
              <w:bottom w:val="single" w:sz="12" w:space="0" w:color="auto"/>
            </w:tcBorders>
          </w:tcPr>
          <w:p>
            <w:pPr>
              <w:pStyle w:val="aff3"/>
              <w:rPr>
                <w:lang w:val="en-US"/>
              </w:rPr>
            </w:pPr>
            <w:r>
              <w:rPr>
                <w:lang w:val="en-US"/>
              </w:rPr>
              <w:t>N5</w:t>
            </w:r>
          </w:p>
        </w:tc>
        <w:tc>
          <w:tcPr>
            <w:tcW w:w="901" w:type="pct"/>
            <w:tcBorders>
              <w:bottom w:val="single" w:sz="12" w:space="0" w:color="auto"/>
            </w:tcBorders>
          </w:tcPr>
          <w:p>
            <w:pPr>
              <w:pStyle w:val="aff3"/>
            </w:pPr>
            <w:r>
              <w:t>С, З*</w:t>
            </w:r>
          </w:p>
        </w:tc>
        <w:tc>
          <w:tcPr>
            <w:tcW w:w="890" w:type="pct"/>
            <w:tcBorders>
              <w:bottom w:val="single" w:sz="12" w:space="0" w:color="auto"/>
              <w:right w:val="single" w:sz="12" w:space="0" w:color="auto"/>
            </w:tcBorders>
          </w:tcPr>
          <w:p>
            <w:pPr>
              <w:pStyle w:val="aff3"/>
            </w:pPr>
            <w:r>
              <w:t>С, З*, Ф</w:t>
            </w:r>
          </w:p>
        </w:tc>
      </w:tr>
    </w:tbl>
    <w:p>
      <w:pPr>
        <w:jc w:val="left"/>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Функция защиты реализуется путем управления запорной</w:t>
      </w:r>
      <w:r>
        <w:rPr>
          <w:i/>
          <w:sz w:val="24"/>
          <w:szCs w:val="24"/>
        </w:rPr>
        <w:t xml:space="preserve"> арматурой</w:t>
      </w:r>
      <w:r>
        <w:rPr>
          <w:i/>
          <w:sz w:val="24"/>
          <w:szCs w:val="24"/>
        </w:rPr>
        <w:t>, ЗРА при срабатывании сигнализации значения параметра. Выполняется автоматически или по команде оператора – определяется при проектировании.</w:t>
      </w:r>
    </w:p>
    <w:p>
      <w:pPr>
        <w:pStyle w:val="S4"/>
        <w:sectPr>
          <w:pgSz w:w="11907" w:h="16840" w:code="9"/>
          <w:pgMar w:top="510" w:right="1021" w:bottom="567" w:left="1247" w:header="737" w:footer="680" w:gutter="0"/>
          <w:cols w:space="720"/>
          <w:docGrid w:linePitch="360"/>
        </w:sectPr>
      </w:pPr>
    </w:p>
    <w:p>
      <w:pPr>
        <w:pStyle w:val="aff6"/>
      </w:pPr>
      <w:r>
        <w:object w:dxaOrig="24330" w:dyaOrig="6330">
          <v:shape id="_x0000_i1103" type="#_x0000_t75" style="width:727.5pt;height:192.75pt" o:ole="">
            <v:imagedata r:id="rId215" o:title=""/>
          </v:shape>
          <o:OLEObject Type="Embed" ProgID="Visio.Drawing.15" ShapeID="_x0000_i1103" DrawAspect="Content" ObjectID="_1638793793" r:id="rId216"/>
        </w:object>
      </w:r>
    </w:p>
    <w:p>
      <w:pPr>
        <w:pStyle w:val="aff6"/>
        <w:spacing w:before="60"/>
      </w:pPr>
      <w:bookmarkStart w:id="539" w:name="_Ref3899239"/>
      <w:bookmarkStart w:id="540" w:name="_Ref16081183"/>
      <w:r>
        <w:t xml:space="preserve">Рис. </w:t>
      </w:r>
      <w:r>
        <w:rPr>
          <w:noProof/>
        </w:rPr>
        <w:fldChar w:fldCharType="begin"/>
      </w:r>
      <w:r>
        <w:rPr>
          <w:noProof/>
        </w:rPr>
        <w:instrText xml:space="preserve"> SEQ Рисунок \* ARABIC </w:instrText>
      </w:r>
      <w:r>
        <w:rPr>
          <w:noProof/>
        </w:rPr>
        <w:fldChar w:fldCharType="separate"/>
      </w:r>
      <w:r>
        <w:rPr>
          <w:noProof/>
        </w:rPr>
        <w:t>83</w:t>
      </w:r>
      <w:r>
        <w:rPr>
          <w:noProof/>
        </w:rPr>
        <w:fldChar w:fldCharType="end"/>
      </w:r>
      <w:bookmarkEnd w:id="539"/>
      <w:bookmarkEnd w:id="540"/>
      <w:r>
        <w:t xml:space="preserve"> Объем автоматизации системы отпуска нефти</w:t>
      </w:r>
    </w:p>
    <w:p>
      <w:pPr>
        <w:sectPr>
          <w:pgSz w:w="16840" w:h="11907" w:orient="landscape" w:code="9"/>
          <w:pgMar w:top="510" w:right="1021" w:bottom="567" w:left="1247" w:header="737" w:footer="680" w:gutter="0"/>
          <w:cols w:space="720"/>
          <w:titlePg/>
          <w:docGrid w:linePitch="360"/>
        </w:sectPr>
      </w:pPr>
    </w:p>
    <w:p>
      <w:pPr>
        <w:pStyle w:val="31"/>
        <w:numPr>
          <w:ilvl w:val="2"/>
          <w:numId w:val="11"/>
        </w:numPr>
        <w:tabs>
          <w:tab w:val="left" w:pos="567"/>
        </w:tabs>
        <w:ind w:left="0" w:firstLine="0"/>
        <w:rPr>
          <w:caps w:val="0"/>
        </w:rPr>
      </w:pPr>
      <w:bookmarkStart w:id="541" w:name="_Toc6315443"/>
      <w:bookmarkStart w:id="542" w:name="_Toc22897690"/>
      <w:r>
        <w:rPr>
          <w:caps w:val="0"/>
        </w:rPr>
        <w:t>РАЗДАТОЧНАЯ ХИМРЕАГЕНТОВ</w:t>
      </w:r>
      <w:bookmarkEnd w:id="541"/>
      <w:bookmarkEnd w:id="542"/>
    </w:p>
    <w:p/>
    <w:p>
      <w:r>
        <w:t>В Таблице</w:t>
      </w:r>
      <w:r>
        <w:t xml:space="preserve"> </w:t>
      </w:r>
      <w:r>
        <w:fldChar w:fldCharType="begin"/>
      </w:r>
      <w:r>
        <w:instrText xml:space="preserve"> REF _Ref4159994</w:instrText>
      </w:r>
      <w:r>
        <w:instrText xml:space="preserve"> \# 0 \h  \* MERGEFORMAT </w:instrText>
      </w:r>
      <w:r>
        <w:fldChar w:fldCharType="separate"/>
      </w:r>
      <w:r>
        <w:t>85</w:t>
      </w:r>
      <w:r>
        <w:fldChar w:fldCharType="end"/>
      </w:r>
      <w:r>
        <w:t xml:space="preserve"> и</w:t>
      </w:r>
      <w:r>
        <w:t xml:space="preserve"> на</w:t>
      </w:r>
      <w:r>
        <w:t xml:space="preserve"> рисунк</w:t>
      </w:r>
      <w:r>
        <w:t>е</w:t>
      </w:r>
      <w:r>
        <w:t xml:space="preserve"> </w:t>
      </w:r>
      <w:r>
        <w:fldChar w:fldCharType="begin"/>
      </w:r>
      <w:r>
        <w:instrText xml:space="preserve"> REF _Ref16081210</w:instrText>
      </w:r>
      <w:r>
        <w:instrText xml:space="preserve"> \# 0 \h  \* MERGEFORMAT </w:instrText>
      </w:r>
      <w:r>
        <w:fldChar w:fldCharType="separate"/>
      </w:r>
      <w:r>
        <w:t>84</w:t>
      </w:r>
      <w:r>
        <w:fldChar w:fldCharType="end"/>
      </w:r>
      <w:r>
        <w:t xml:space="preserve"> </w:t>
      </w:r>
      <w:r>
        <w:t>приведен</w:t>
      </w:r>
      <w:r>
        <w:t xml:space="preserve"> объем автоматизации раздаточной химреагентов.</w:t>
      </w:r>
    </w:p>
    <w:p/>
    <w:p>
      <w:pPr>
        <w:pStyle w:val="af6"/>
        <w:spacing w:after="0"/>
      </w:pPr>
      <w:bookmarkStart w:id="543" w:name="_Ref4159994"/>
      <w:r>
        <w:t xml:space="preserve">Таблица </w:t>
      </w:r>
      <w:r>
        <w:rPr>
          <w:noProof/>
        </w:rPr>
        <w:fldChar w:fldCharType="begin"/>
      </w:r>
      <w:r>
        <w:rPr>
          <w:noProof/>
        </w:rPr>
        <w:instrText xml:space="preserve"> SEQ Таблица \* ARABIC </w:instrText>
      </w:r>
      <w:r>
        <w:rPr>
          <w:noProof/>
        </w:rPr>
        <w:fldChar w:fldCharType="separate"/>
      </w:r>
      <w:r>
        <w:rPr>
          <w:noProof/>
        </w:rPr>
        <w:t>85</w:t>
      </w:r>
      <w:r>
        <w:rPr>
          <w:noProof/>
        </w:rPr>
        <w:fldChar w:fldCharType="end"/>
      </w:r>
      <w:bookmarkEnd w:id="543"/>
    </w:p>
    <w:p>
      <w:pPr>
        <w:pStyle w:val="af6"/>
      </w:pPr>
      <w:r>
        <w:t>Объем автоматизации раздаточной химреагентов</w:t>
      </w:r>
    </w:p>
    <w:tbl>
      <w:tblPr>
        <w:tblW w:w="4962"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85"/>
        <w:gridCol w:w="4526"/>
        <w:gridCol w:w="1905"/>
        <w:gridCol w:w="2864"/>
      </w:tblGrid>
      <w:tr>
        <w:trPr>
          <w:trHeight w:val="20"/>
          <w:tblHeader/>
        </w:trPr>
        <w:tc>
          <w:tcPr>
            <w:tcW w:w="212" w:type="pct"/>
            <w:tcBorders>
              <w:top w:val="single" w:sz="12" w:space="0" w:color="auto"/>
              <w:bottom w:val="single" w:sz="12" w:space="0" w:color="auto"/>
            </w:tcBorders>
            <w:shd w:val="clear" w:color="auto" w:fill="FFD200"/>
            <w:vAlign w:val="center"/>
          </w:tcPr>
          <w:p>
            <w:pPr>
              <w:pStyle w:val="1b"/>
            </w:pPr>
            <w:r>
              <w:t>№</w:t>
            </w:r>
            <w:r>
              <w:t xml:space="preserve"> П/П</w:t>
            </w:r>
          </w:p>
        </w:tc>
        <w:tc>
          <w:tcPr>
            <w:tcW w:w="2326" w:type="pct"/>
            <w:tcBorders>
              <w:top w:val="single" w:sz="12" w:space="0" w:color="auto"/>
              <w:bottom w:val="single" w:sz="12" w:space="0" w:color="auto"/>
            </w:tcBorders>
            <w:shd w:val="clear" w:color="auto" w:fill="FFD200"/>
            <w:vAlign w:val="center"/>
          </w:tcPr>
          <w:p>
            <w:pPr>
              <w:pStyle w:val="1b"/>
            </w:pPr>
            <w:r>
              <w:t>Наименование технологических параметров и состояний</w:t>
            </w:r>
          </w:p>
        </w:tc>
        <w:tc>
          <w:tcPr>
            <w:tcW w:w="986" w:type="pct"/>
            <w:tcBorders>
              <w:top w:val="single" w:sz="12" w:space="0" w:color="auto"/>
              <w:bottom w:val="single" w:sz="12" w:space="0" w:color="auto"/>
            </w:tcBorders>
            <w:shd w:val="clear" w:color="auto" w:fill="FFD200"/>
            <w:vAlign w:val="center"/>
          </w:tcPr>
          <w:p>
            <w:pPr>
              <w:pStyle w:val="1b"/>
            </w:pPr>
            <w:r>
              <w:t>Обозначение прибора</w:t>
            </w:r>
          </w:p>
        </w:tc>
        <w:tc>
          <w:tcPr>
            <w:tcW w:w="1476" w:type="pct"/>
            <w:tcBorders>
              <w:top w:val="single" w:sz="12" w:space="0" w:color="auto"/>
              <w:bottom w:val="single" w:sz="12" w:space="0" w:color="auto"/>
            </w:tcBorders>
            <w:shd w:val="clear" w:color="auto" w:fill="FFD200"/>
            <w:vAlign w:val="center"/>
          </w:tcPr>
          <w:p>
            <w:pPr>
              <w:pStyle w:val="1b"/>
            </w:pPr>
            <w:r>
              <w:t xml:space="preserve">Функции </w:t>
            </w:r>
            <w:r>
              <w:t>АСУ ТП</w:t>
            </w:r>
          </w:p>
        </w:tc>
      </w:tr>
      <w:tr>
        <w:trPr>
          <w:trHeight w:val="20"/>
        </w:trPr>
        <w:tc>
          <w:tcPr>
            <w:tcW w:w="212" w:type="pct"/>
            <w:tcBorders>
              <w:top w:val="single" w:sz="12" w:space="0" w:color="auto"/>
              <w:bottom w:val="single" w:sz="12" w:space="0" w:color="auto"/>
            </w:tcBorders>
            <w:shd w:val="clear" w:color="auto" w:fill="FFD200"/>
            <w:vAlign w:val="center"/>
          </w:tcPr>
          <w:p>
            <w:pPr>
              <w:pStyle w:val="1b"/>
            </w:pPr>
            <w:r>
              <w:t>1</w:t>
            </w:r>
          </w:p>
        </w:tc>
        <w:tc>
          <w:tcPr>
            <w:tcW w:w="2326" w:type="pct"/>
            <w:tcBorders>
              <w:top w:val="single" w:sz="12" w:space="0" w:color="auto"/>
              <w:bottom w:val="single" w:sz="12" w:space="0" w:color="auto"/>
            </w:tcBorders>
            <w:shd w:val="clear" w:color="auto" w:fill="FFD200"/>
            <w:vAlign w:val="center"/>
          </w:tcPr>
          <w:p>
            <w:pPr>
              <w:pStyle w:val="1b"/>
            </w:pPr>
            <w:r>
              <w:t>2</w:t>
            </w:r>
          </w:p>
        </w:tc>
        <w:tc>
          <w:tcPr>
            <w:tcW w:w="986" w:type="pct"/>
            <w:tcBorders>
              <w:top w:val="single" w:sz="12" w:space="0" w:color="auto"/>
              <w:bottom w:val="single" w:sz="12" w:space="0" w:color="auto"/>
            </w:tcBorders>
            <w:shd w:val="clear" w:color="auto" w:fill="FFD200"/>
            <w:vAlign w:val="center"/>
          </w:tcPr>
          <w:p>
            <w:pPr>
              <w:pStyle w:val="1b"/>
            </w:pPr>
            <w:r>
              <w:t>3</w:t>
            </w:r>
          </w:p>
        </w:tc>
        <w:tc>
          <w:tcPr>
            <w:tcW w:w="1476" w:type="pct"/>
            <w:tcBorders>
              <w:top w:val="single" w:sz="12" w:space="0" w:color="auto"/>
              <w:bottom w:val="single" w:sz="12" w:space="0" w:color="auto"/>
            </w:tcBorders>
            <w:shd w:val="clear" w:color="auto" w:fill="FFD200"/>
            <w:vAlign w:val="center"/>
          </w:tcPr>
          <w:p>
            <w:pPr>
              <w:pStyle w:val="1b"/>
            </w:pPr>
            <w:r>
              <w:t>4</w:t>
            </w:r>
          </w:p>
        </w:tc>
      </w:tr>
      <w:tr>
        <w:trPr>
          <w:trHeight w:val="20"/>
        </w:trPr>
        <w:tc>
          <w:tcPr>
            <w:tcW w:w="212" w:type="pct"/>
            <w:vAlign w:val="center"/>
          </w:tcPr>
          <w:p>
            <w:pPr>
              <w:pStyle w:val="aff3"/>
            </w:pPr>
            <w:r>
              <w:t>1</w:t>
            </w:r>
          </w:p>
        </w:tc>
        <w:tc>
          <w:tcPr>
            <w:tcW w:w="2326" w:type="pct"/>
            <w:vAlign w:val="center"/>
          </w:tcPr>
          <w:p>
            <w:pPr>
              <w:pStyle w:val="aff3"/>
            </w:pPr>
            <w:r>
              <w:t>Перепад давления на фильтре</w:t>
            </w:r>
          </w:p>
        </w:tc>
        <w:tc>
          <w:tcPr>
            <w:tcW w:w="986" w:type="pct"/>
            <w:vAlign w:val="center"/>
          </w:tcPr>
          <w:p>
            <w:pPr>
              <w:pStyle w:val="aff3"/>
            </w:pPr>
            <w:r>
              <w:t>P1</w:t>
            </w:r>
          </w:p>
        </w:tc>
        <w:tc>
          <w:tcPr>
            <w:tcW w:w="1476" w:type="pct"/>
            <w:vAlign w:val="center"/>
          </w:tcPr>
          <w:p>
            <w:pPr>
              <w:pStyle w:val="aff3"/>
            </w:pPr>
            <w:r>
              <w:t>Ид, С</w:t>
            </w:r>
          </w:p>
        </w:tc>
      </w:tr>
      <w:tr>
        <w:trPr>
          <w:trHeight w:val="20"/>
        </w:trPr>
        <w:tc>
          <w:tcPr>
            <w:tcW w:w="212" w:type="pct"/>
            <w:vAlign w:val="center"/>
          </w:tcPr>
          <w:p>
            <w:pPr>
              <w:pStyle w:val="aff3"/>
            </w:pPr>
            <w:r>
              <w:t>2</w:t>
            </w:r>
          </w:p>
        </w:tc>
        <w:tc>
          <w:tcPr>
            <w:tcW w:w="2326" w:type="pct"/>
            <w:vAlign w:val="center"/>
          </w:tcPr>
          <w:p>
            <w:pPr>
              <w:pStyle w:val="aff3"/>
            </w:pPr>
            <w:r>
              <w:t>Давление реагента в нагнетательной линии</w:t>
            </w:r>
          </w:p>
        </w:tc>
        <w:tc>
          <w:tcPr>
            <w:tcW w:w="986" w:type="pct"/>
            <w:vAlign w:val="center"/>
          </w:tcPr>
          <w:p>
            <w:pPr>
              <w:pStyle w:val="aff3"/>
            </w:pPr>
            <w:r>
              <w:t>P2</w:t>
            </w:r>
          </w:p>
        </w:tc>
        <w:tc>
          <w:tcPr>
            <w:tcW w:w="1476" w:type="pct"/>
            <w:vAlign w:val="center"/>
          </w:tcPr>
          <w:p>
            <w:pPr>
              <w:pStyle w:val="aff3"/>
            </w:pPr>
            <w:r>
              <w:t>Ид, С, З</w:t>
            </w:r>
          </w:p>
        </w:tc>
      </w:tr>
      <w:tr>
        <w:trPr>
          <w:trHeight w:val="20"/>
        </w:trPr>
        <w:tc>
          <w:tcPr>
            <w:tcW w:w="212" w:type="pct"/>
            <w:vAlign w:val="center"/>
          </w:tcPr>
          <w:p>
            <w:pPr>
              <w:pStyle w:val="aff3"/>
            </w:pPr>
            <w:r>
              <w:t>3</w:t>
            </w:r>
          </w:p>
        </w:tc>
        <w:tc>
          <w:tcPr>
            <w:tcW w:w="2326" w:type="pct"/>
            <w:vAlign w:val="center"/>
          </w:tcPr>
          <w:p>
            <w:pPr>
              <w:pStyle w:val="aff3"/>
            </w:pPr>
            <w:r>
              <w:t>Насосный агрегат</w:t>
            </w:r>
          </w:p>
        </w:tc>
        <w:tc>
          <w:tcPr>
            <w:tcW w:w="986" w:type="pct"/>
            <w:vAlign w:val="center"/>
          </w:tcPr>
          <w:p>
            <w:pPr>
              <w:pStyle w:val="aff3"/>
            </w:pPr>
            <w:r>
              <w:t>N1</w:t>
            </w:r>
          </w:p>
        </w:tc>
        <w:tc>
          <w:tcPr>
            <w:tcW w:w="1476" w:type="pct"/>
            <w:vAlign w:val="center"/>
          </w:tcPr>
          <w:p>
            <w:pPr>
              <w:pStyle w:val="aff3"/>
            </w:pPr>
            <w:r>
              <w:t>С, У, З</w:t>
            </w:r>
          </w:p>
        </w:tc>
      </w:tr>
      <w:tr>
        <w:trPr>
          <w:trHeight w:val="20"/>
        </w:trPr>
        <w:tc>
          <w:tcPr>
            <w:tcW w:w="212" w:type="pct"/>
            <w:vAlign w:val="center"/>
          </w:tcPr>
          <w:p>
            <w:pPr>
              <w:pStyle w:val="aff3"/>
            </w:pPr>
            <w:r>
              <w:t>4</w:t>
            </w:r>
          </w:p>
        </w:tc>
        <w:tc>
          <w:tcPr>
            <w:tcW w:w="2326" w:type="pct"/>
            <w:vAlign w:val="center"/>
          </w:tcPr>
          <w:p>
            <w:pPr>
              <w:pStyle w:val="aff3"/>
            </w:pPr>
            <w:r>
              <w:t>Температура в блоке</w:t>
            </w:r>
          </w:p>
        </w:tc>
        <w:tc>
          <w:tcPr>
            <w:tcW w:w="986" w:type="pct"/>
            <w:vAlign w:val="center"/>
          </w:tcPr>
          <w:p>
            <w:pPr>
              <w:pStyle w:val="aff3"/>
            </w:pPr>
            <w:r>
              <w:t>T1</w:t>
            </w:r>
          </w:p>
        </w:tc>
        <w:tc>
          <w:tcPr>
            <w:tcW w:w="1476" w:type="pct"/>
            <w:vAlign w:val="center"/>
          </w:tcPr>
          <w:p>
            <w:pPr>
              <w:pStyle w:val="aff3"/>
            </w:pPr>
            <w:r>
              <w:t>Ид, Сд</w:t>
            </w:r>
          </w:p>
        </w:tc>
      </w:tr>
      <w:tr>
        <w:trPr>
          <w:trHeight w:val="20"/>
        </w:trPr>
        <w:tc>
          <w:tcPr>
            <w:tcW w:w="212" w:type="pct"/>
            <w:vAlign w:val="center"/>
          </w:tcPr>
          <w:p>
            <w:pPr>
              <w:pStyle w:val="aff3"/>
            </w:pPr>
            <w:r>
              <w:t>5</w:t>
            </w:r>
          </w:p>
        </w:tc>
        <w:tc>
          <w:tcPr>
            <w:tcW w:w="2326" w:type="pct"/>
            <w:vAlign w:val="center"/>
          </w:tcPr>
          <w:p>
            <w:pPr>
              <w:pStyle w:val="aff3"/>
            </w:pPr>
            <w:r>
              <w:t>Загазованность в блоке</w:t>
            </w:r>
          </w:p>
        </w:tc>
        <w:tc>
          <w:tcPr>
            <w:tcW w:w="986" w:type="pct"/>
            <w:vAlign w:val="center"/>
          </w:tcPr>
          <w:p>
            <w:pPr>
              <w:pStyle w:val="aff3"/>
            </w:pPr>
            <w:r>
              <w:rPr>
                <w:lang w:val="en-US"/>
              </w:rPr>
              <w:t>A</w:t>
            </w:r>
            <w:r>
              <w:t>1</w:t>
            </w:r>
          </w:p>
        </w:tc>
        <w:tc>
          <w:tcPr>
            <w:tcW w:w="1476" w:type="pct"/>
            <w:vAlign w:val="center"/>
          </w:tcPr>
          <w:p>
            <w:pPr>
              <w:pStyle w:val="aff3"/>
            </w:pPr>
            <w:r>
              <w:t>Ид, С, З, Ф</w:t>
            </w:r>
          </w:p>
        </w:tc>
      </w:tr>
      <w:tr>
        <w:trPr>
          <w:trHeight w:val="20"/>
        </w:trPr>
        <w:tc>
          <w:tcPr>
            <w:tcW w:w="212" w:type="pct"/>
            <w:vAlign w:val="center"/>
          </w:tcPr>
          <w:p>
            <w:pPr>
              <w:pStyle w:val="aff3"/>
            </w:pPr>
            <w:r>
              <w:t>6</w:t>
            </w:r>
          </w:p>
        </w:tc>
        <w:tc>
          <w:tcPr>
            <w:tcW w:w="2326" w:type="pct"/>
            <w:vAlign w:val="center"/>
          </w:tcPr>
          <w:p>
            <w:pPr>
              <w:pStyle w:val="aff3"/>
            </w:pPr>
            <w:r>
              <w:t>Вентиляционный агрегат</w:t>
            </w:r>
          </w:p>
        </w:tc>
        <w:tc>
          <w:tcPr>
            <w:tcW w:w="986" w:type="pct"/>
            <w:vAlign w:val="center"/>
          </w:tcPr>
          <w:p>
            <w:pPr>
              <w:pStyle w:val="aff3"/>
            </w:pPr>
            <w:r>
              <w:t>Y1</w:t>
            </w:r>
          </w:p>
        </w:tc>
        <w:tc>
          <w:tcPr>
            <w:tcW w:w="1476" w:type="pct"/>
            <w:vAlign w:val="center"/>
          </w:tcPr>
          <w:p>
            <w:pPr>
              <w:pStyle w:val="aff3"/>
            </w:pPr>
            <w:r>
              <w:t>С, У, З</w:t>
            </w:r>
          </w:p>
        </w:tc>
      </w:tr>
      <w:tr>
        <w:trPr>
          <w:trHeight w:val="20"/>
        </w:trPr>
        <w:tc>
          <w:tcPr>
            <w:tcW w:w="212" w:type="pct"/>
            <w:vAlign w:val="center"/>
          </w:tcPr>
          <w:p>
            <w:pPr>
              <w:pStyle w:val="aff3"/>
            </w:pPr>
            <w:r>
              <w:t>7</w:t>
            </w:r>
          </w:p>
        </w:tc>
        <w:tc>
          <w:tcPr>
            <w:tcW w:w="2326" w:type="pct"/>
            <w:vAlign w:val="center"/>
          </w:tcPr>
          <w:p>
            <w:pPr>
              <w:pStyle w:val="aff3"/>
            </w:pPr>
            <w:r>
              <w:t>Положение, состояние и управление электроприводной ЗРА</w:t>
            </w:r>
            <w:r>
              <w:t xml:space="preserve"> </w:t>
            </w:r>
            <w:r>
              <w:t>*</w:t>
            </w:r>
          </w:p>
        </w:tc>
        <w:tc>
          <w:tcPr>
            <w:tcW w:w="986" w:type="pct"/>
            <w:vAlign w:val="center"/>
          </w:tcPr>
          <w:p>
            <w:pPr>
              <w:pStyle w:val="aff3"/>
            </w:pPr>
            <w:r>
              <w:t>N4</w:t>
            </w:r>
          </w:p>
        </w:tc>
        <w:tc>
          <w:tcPr>
            <w:tcW w:w="1476" w:type="pct"/>
            <w:vAlign w:val="center"/>
          </w:tcPr>
          <w:p>
            <w:pPr>
              <w:pStyle w:val="aff3"/>
            </w:pPr>
            <w:r>
              <w:t>С, У, З</w:t>
            </w:r>
          </w:p>
        </w:tc>
      </w:tr>
    </w:tbl>
    <w:p>
      <w:pPr>
        <w:pStyle w:val="S4"/>
        <w:jc w:val="left"/>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Необходимость наличия электроприводной задвижки определяется привязкой к конкретному проекту. Объем автоматизации рассмотрен для одной технологической линии раздачи реагента. При проектировании раздаточной для подачи нескольких реагентов, на каждый реагент должна предусматриваться отдельная технологическая линия.</w:t>
      </w:r>
    </w:p>
    <w:p>
      <w:pPr>
        <w:pStyle w:val="S4"/>
        <w:jc w:val="left"/>
      </w:pPr>
    </w:p>
    <w:p>
      <w:pPr>
        <w:pStyle w:val="aff6"/>
      </w:pPr>
      <w:r>
        <w:object w:dxaOrig="13815" w:dyaOrig="4200">
          <v:shape id="_x0000_i1104" type="#_x0000_t75" style="width:468pt;height:150.75pt" o:ole="">
            <v:imagedata r:id="rId217" o:title=""/>
          </v:shape>
          <o:OLEObject Type="Embed" ProgID="Visio.Drawing.15" ShapeID="_x0000_i1104" DrawAspect="Content" ObjectID="_1638793794" r:id="rId218"/>
        </w:object>
      </w:r>
    </w:p>
    <w:p>
      <w:pPr>
        <w:pStyle w:val="aff6"/>
        <w:spacing w:before="60"/>
      </w:pPr>
      <w:bookmarkStart w:id="544" w:name="_Ref4160009"/>
      <w:bookmarkStart w:id="545" w:name="_Ref16081210"/>
      <w:r>
        <w:t xml:space="preserve">Рис. </w:t>
      </w:r>
      <w:r>
        <w:rPr>
          <w:noProof/>
        </w:rPr>
        <w:fldChar w:fldCharType="begin"/>
      </w:r>
      <w:r>
        <w:rPr>
          <w:noProof/>
        </w:rPr>
        <w:instrText xml:space="preserve"> SEQ Рисунок \* ARABIC </w:instrText>
      </w:r>
      <w:r>
        <w:rPr>
          <w:noProof/>
        </w:rPr>
        <w:fldChar w:fldCharType="separate"/>
      </w:r>
      <w:r>
        <w:rPr>
          <w:noProof/>
        </w:rPr>
        <w:t>84</w:t>
      </w:r>
      <w:r>
        <w:rPr>
          <w:noProof/>
        </w:rPr>
        <w:fldChar w:fldCharType="end"/>
      </w:r>
      <w:bookmarkEnd w:id="544"/>
      <w:bookmarkEnd w:id="545"/>
      <w:r>
        <w:t xml:space="preserve"> Объем автоматизации раздаточной химреагентов</w:t>
      </w:r>
    </w:p>
    <w:p>
      <w:pPr>
        <w:pStyle w:val="S4"/>
      </w:pPr>
    </w:p>
    <w:p>
      <w:pPr>
        <w:pStyle w:val="S4"/>
      </w:pPr>
    </w:p>
    <w:p>
      <w:pPr>
        <w:pStyle w:val="21"/>
        <w:numPr>
          <w:ilvl w:val="1"/>
          <w:numId w:val="14"/>
        </w:numPr>
        <w:tabs>
          <w:tab w:val="clear" w:pos="0"/>
        </w:tabs>
        <w:ind w:left="0" w:firstLine="0"/>
      </w:pPr>
      <w:bookmarkStart w:id="546" w:name="_Toc6315444"/>
      <w:bookmarkStart w:id="547" w:name="_Toc6585829"/>
      <w:bookmarkStart w:id="548" w:name="_Toc22897691"/>
      <w:r>
        <w:rPr>
          <w:caps w:val="0"/>
        </w:rPr>
        <w:t xml:space="preserve">ОБЪЁМЫ АВТОМАТИЗАЦИИ ОБЪЕКТОВ </w:t>
      </w:r>
      <w:r>
        <w:rPr>
          <w:caps w:val="0"/>
        </w:rPr>
        <w:t xml:space="preserve">ТРУБОПРОВОДНОГО </w:t>
      </w:r>
      <w:r>
        <w:rPr>
          <w:caps w:val="0"/>
        </w:rPr>
        <w:t>ТРАНСПОРТА</w:t>
      </w:r>
      <w:bookmarkEnd w:id="489"/>
      <w:bookmarkEnd w:id="490"/>
      <w:bookmarkEnd w:id="491"/>
      <w:bookmarkEnd w:id="492"/>
      <w:bookmarkEnd w:id="546"/>
      <w:bookmarkEnd w:id="547"/>
      <w:bookmarkEnd w:id="548"/>
    </w:p>
    <w:p>
      <w:pPr>
        <w:rPr>
          <w:lang w:eastAsia="ru-RU"/>
        </w:rPr>
      </w:pPr>
    </w:p>
    <w:p>
      <w:pPr>
        <w:rPr>
          <w:lang w:eastAsia="ru-RU"/>
        </w:rPr>
      </w:pPr>
    </w:p>
    <w:p>
      <w:pPr>
        <w:pStyle w:val="31"/>
        <w:numPr>
          <w:ilvl w:val="2"/>
          <w:numId w:val="15"/>
        </w:numPr>
        <w:tabs>
          <w:tab w:val="left" w:pos="567"/>
        </w:tabs>
        <w:ind w:left="0" w:firstLine="0"/>
      </w:pPr>
      <w:bookmarkStart w:id="549" w:name="_Toc6315445"/>
      <w:bookmarkStart w:id="550" w:name="_Toc6585830"/>
      <w:bookmarkStart w:id="551" w:name="_Toc22897692"/>
      <w:r>
        <w:rPr>
          <w:caps w:val="0"/>
        </w:rPr>
        <w:t>ПРОМЫСЛОВЫЕ ТРУБОПРОВОДЫ</w:t>
      </w:r>
      <w:bookmarkEnd w:id="549"/>
      <w:bookmarkEnd w:id="550"/>
      <w:bookmarkEnd w:id="551"/>
    </w:p>
    <w:p>
      <w:pPr>
        <w:rPr>
          <w:lang w:eastAsia="ru-RU"/>
        </w:rPr>
      </w:pPr>
    </w:p>
    <w:p>
      <w:r>
        <w:t>В Таблице</w:t>
      </w:r>
      <w:r>
        <w:t xml:space="preserve"> </w:t>
      </w:r>
      <w:r>
        <w:fldChar w:fldCharType="begin"/>
      </w:r>
      <w:r>
        <w:instrText xml:space="preserve"> REF _Ref3735464</w:instrText>
      </w:r>
      <w:r>
        <w:instrText xml:space="preserve"> \# 0 \h  \* MERGEFORMAT </w:instrText>
      </w:r>
      <w:r>
        <w:fldChar w:fldCharType="separate"/>
      </w:r>
      <w:r>
        <w:t>86</w:t>
      </w:r>
      <w:r>
        <w:fldChar w:fldCharType="end"/>
      </w:r>
      <w:r>
        <w:t xml:space="preserve"> </w:t>
      </w:r>
      <w:r>
        <w:t>приведен</w:t>
      </w:r>
      <w:r>
        <w:t xml:space="preserve"> объем автоматизации промысловых трубопроводов.</w:t>
      </w:r>
    </w:p>
    <w:p/>
    <w:p>
      <w:pPr>
        <w:pStyle w:val="af6"/>
        <w:spacing w:after="0"/>
      </w:pPr>
      <w:bookmarkStart w:id="552" w:name="_Ref3735464"/>
      <w:r>
        <w:t xml:space="preserve">Таблица </w:t>
      </w:r>
      <w:r>
        <w:rPr>
          <w:noProof/>
        </w:rPr>
        <w:fldChar w:fldCharType="begin"/>
      </w:r>
      <w:r>
        <w:rPr>
          <w:noProof/>
        </w:rPr>
        <w:instrText xml:space="preserve"> SEQ Таблица \* ARABIC </w:instrText>
      </w:r>
      <w:r>
        <w:rPr>
          <w:noProof/>
        </w:rPr>
        <w:fldChar w:fldCharType="separate"/>
      </w:r>
      <w:r>
        <w:rPr>
          <w:noProof/>
        </w:rPr>
        <w:t>86</w:t>
      </w:r>
      <w:r>
        <w:rPr>
          <w:noProof/>
        </w:rPr>
        <w:fldChar w:fldCharType="end"/>
      </w:r>
      <w:bookmarkEnd w:id="552"/>
    </w:p>
    <w:p>
      <w:pPr>
        <w:pStyle w:val="af6"/>
      </w:pPr>
      <w:r>
        <w:t>Объем автоматизации промысловых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5"/>
        <w:gridCol w:w="5789"/>
        <w:gridCol w:w="1597"/>
        <w:gridCol w:w="1744"/>
      </w:tblGrid>
      <w:tr>
        <w:trPr>
          <w:trHeight w:val="20"/>
          <w:tblHeader/>
        </w:trPr>
        <w:tc>
          <w:tcPr>
            <w:tcW w:w="368"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293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1695" w:type="pct"/>
            <w:gridSpan w:val="2"/>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rHeight w:val="20"/>
          <w:tblHeader/>
        </w:trPr>
        <w:tc>
          <w:tcPr>
            <w:tcW w:w="368"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293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810" w:type="pct"/>
            <w:tcBorders>
              <w:top w:val="single" w:sz="6" w:space="0" w:color="auto"/>
              <w:left w:val="single" w:sz="6" w:space="0" w:color="auto"/>
              <w:bottom w:val="single" w:sz="12" w:space="0" w:color="auto"/>
              <w:right w:val="single" w:sz="6" w:space="0" w:color="auto"/>
            </w:tcBorders>
            <w:shd w:val="clear" w:color="auto" w:fill="FFD200"/>
            <w:vAlign w:val="center"/>
          </w:tcPr>
          <w:p>
            <w:pPr>
              <w:pStyle w:val="1b"/>
              <w:rPr>
                <w:sz w:val="14"/>
              </w:rPr>
            </w:pPr>
            <w:r>
              <w:rPr>
                <w:sz w:val="14"/>
              </w:rPr>
              <w:t>класс 1</w:t>
            </w:r>
            <w:r>
              <w:rPr>
                <w:sz w:val="14"/>
                <w:lang w:val="en-US"/>
              </w:rPr>
              <w:t xml:space="preserve"> </w:t>
            </w:r>
            <w:r>
              <w:rPr>
                <w:sz w:val="14"/>
              </w:rPr>
              <w:t>и 2</w:t>
            </w:r>
          </w:p>
        </w:tc>
        <w:tc>
          <w:tcPr>
            <w:tcW w:w="886" w:type="pct"/>
            <w:tcBorders>
              <w:top w:val="single" w:sz="6" w:space="0" w:color="auto"/>
              <w:left w:val="single" w:sz="6" w:space="0" w:color="auto"/>
              <w:bottom w:val="single" w:sz="12" w:space="0" w:color="auto"/>
              <w:right w:val="single" w:sz="12" w:space="0" w:color="auto"/>
            </w:tcBorders>
            <w:shd w:val="clear" w:color="auto" w:fill="FFD200"/>
            <w:vAlign w:val="center"/>
          </w:tcPr>
          <w:p>
            <w:pPr>
              <w:pStyle w:val="1b"/>
              <w:rPr>
                <w:sz w:val="14"/>
              </w:rPr>
            </w:pPr>
            <w:r>
              <w:rPr>
                <w:sz w:val="14"/>
              </w:rPr>
              <w:t>класс 3</w:t>
            </w:r>
          </w:p>
        </w:tc>
      </w:tr>
      <w:tr>
        <w:trPr>
          <w:trHeight w:val="20"/>
          <w:tblHeader/>
        </w:trPr>
        <w:tc>
          <w:tcPr>
            <w:tcW w:w="36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293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81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88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4</w:t>
            </w:r>
          </w:p>
        </w:tc>
      </w:tr>
      <w:tr>
        <w:trPr>
          <w:trHeight w:val="20"/>
        </w:trPr>
        <w:tc>
          <w:tcPr>
            <w:tcW w:w="368" w:type="pct"/>
            <w:tcBorders>
              <w:top w:val="single" w:sz="12" w:space="0" w:color="auto"/>
              <w:left w:val="single" w:sz="12" w:space="0" w:color="auto"/>
            </w:tcBorders>
            <w:vAlign w:val="center"/>
          </w:tcPr>
          <w:p>
            <w:pPr>
              <w:pStyle w:val="aff3"/>
            </w:pPr>
            <w:r>
              <w:t>1</w:t>
            </w:r>
          </w:p>
        </w:tc>
        <w:tc>
          <w:tcPr>
            <w:tcW w:w="2937" w:type="pct"/>
            <w:tcBorders>
              <w:top w:val="single" w:sz="12" w:space="0" w:color="auto"/>
            </w:tcBorders>
            <w:vAlign w:val="center"/>
          </w:tcPr>
          <w:p>
            <w:pPr>
              <w:pStyle w:val="aff3"/>
            </w:pPr>
            <w:r>
              <w:t>Давление на отдельных участках</w:t>
            </w:r>
          </w:p>
        </w:tc>
        <w:tc>
          <w:tcPr>
            <w:tcW w:w="810" w:type="pct"/>
            <w:tcBorders>
              <w:top w:val="single" w:sz="12" w:space="0" w:color="auto"/>
            </w:tcBorders>
            <w:vAlign w:val="center"/>
          </w:tcPr>
          <w:p>
            <w:pPr>
              <w:pStyle w:val="aff3"/>
            </w:pPr>
            <w:r>
              <w:t>Ид, С</w:t>
            </w:r>
          </w:p>
        </w:tc>
        <w:tc>
          <w:tcPr>
            <w:tcW w:w="886" w:type="pct"/>
            <w:tcBorders>
              <w:top w:val="single" w:sz="12" w:space="0" w:color="auto"/>
              <w:right w:val="single" w:sz="12" w:space="0" w:color="auto"/>
            </w:tcBorders>
            <w:vAlign w:val="center"/>
          </w:tcPr>
          <w:p>
            <w:pPr>
              <w:pStyle w:val="aff3"/>
            </w:pPr>
            <w:r>
              <w:t>Ид, С, ИНТ</w:t>
            </w:r>
          </w:p>
        </w:tc>
      </w:tr>
      <w:tr>
        <w:trPr>
          <w:trHeight w:val="20"/>
        </w:trPr>
        <w:tc>
          <w:tcPr>
            <w:tcW w:w="368" w:type="pct"/>
            <w:tcBorders>
              <w:left w:val="single" w:sz="12" w:space="0" w:color="auto"/>
              <w:bottom w:val="single" w:sz="12" w:space="0" w:color="auto"/>
            </w:tcBorders>
            <w:vAlign w:val="center"/>
          </w:tcPr>
          <w:p>
            <w:pPr>
              <w:pStyle w:val="aff3"/>
            </w:pPr>
            <w:r>
              <w:t>2</w:t>
            </w:r>
          </w:p>
        </w:tc>
        <w:tc>
          <w:tcPr>
            <w:tcW w:w="2937" w:type="pct"/>
            <w:tcBorders>
              <w:bottom w:val="single" w:sz="12" w:space="0" w:color="auto"/>
            </w:tcBorders>
            <w:vAlign w:val="center"/>
          </w:tcPr>
          <w:p>
            <w:pPr>
              <w:pStyle w:val="aff3"/>
            </w:pPr>
            <w:r>
              <w:t>Положение, состояние и управление электроприводной ЗРА</w:t>
            </w:r>
          </w:p>
        </w:tc>
        <w:tc>
          <w:tcPr>
            <w:tcW w:w="810" w:type="pct"/>
            <w:tcBorders>
              <w:bottom w:val="single" w:sz="12" w:space="0" w:color="auto"/>
            </w:tcBorders>
            <w:vAlign w:val="center"/>
          </w:tcPr>
          <w:p>
            <w:pPr>
              <w:pStyle w:val="aff3"/>
            </w:pPr>
            <w:r>
              <w:t xml:space="preserve">У, </w:t>
            </w:r>
            <w:r>
              <w:t>С</w:t>
            </w:r>
          </w:p>
        </w:tc>
        <w:tc>
          <w:tcPr>
            <w:tcW w:w="886" w:type="pct"/>
            <w:tcBorders>
              <w:bottom w:val="single" w:sz="12" w:space="0" w:color="auto"/>
              <w:right w:val="single" w:sz="12" w:space="0" w:color="auto"/>
            </w:tcBorders>
            <w:vAlign w:val="center"/>
          </w:tcPr>
          <w:p>
            <w:pPr>
              <w:pStyle w:val="aff3"/>
            </w:pPr>
            <w:r>
              <w:t xml:space="preserve">У, </w:t>
            </w:r>
            <w:r>
              <w:t>С, ИНТ</w:t>
            </w:r>
          </w:p>
        </w:tc>
      </w:tr>
    </w:tbl>
    <w:p/>
    <w:p/>
    <w:p>
      <w:pPr>
        <w:pStyle w:val="31"/>
        <w:numPr>
          <w:ilvl w:val="2"/>
          <w:numId w:val="15"/>
        </w:numPr>
        <w:tabs>
          <w:tab w:val="left" w:pos="567"/>
        </w:tabs>
        <w:ind w:left="0" w:firstLine="0"/>
      </w:pPr>
      <w:bookmarkStart w:id="553" w:name="_Toc22897693"/>
      <w:r>
        <w:t>УЗЛЫ ЗАДВИЖЕК</w:t>
      </w:r>
      <w:r>
        <w:t xml:space="preserve"> ТРУБОПРОВОДА</w:t>
      </w:r>
      <w:bookmarkEnd w:id="553"/>
    </w:p>
    <w:p/>
    <w:p>
      <w:r>
        <w:t>В Таблице</w:t>
      </w:r>
      <w:r>
        <w:t xml:space="preserve"> </w:t>
      </w:r>
      <w:r>
        <w:fldChar w:fldCharType="begin"/>
      </w:r>
      <w:r>
        <w:instrText xml:space="preserve"> REF _Ref3733290</w:instrText>
      </w:r>
      <w:r>
        <w:instrText xml:space="preserve"> \# 0 \h  \* MERGEFORMAT </w:instrText>
      </w:r>
      <w:r>
        <w:fldChar w:fldCharType="separate"/>
      </w:r>
      <w:r>
        <w:t>87</w:t>
      </w:r>
      <w:r>
        <w:fldChar w:fldCharType="end"/>
      </w:r>
      <w:r>
        <w:t xml:space="preserve"> и </w:t>
      </w:r>
      <w:r>
        <w:t xml:space="preserve">на </w:t>
      </w:r>
      <w:r>
        <w:t>рисунк</w:t>
      </w:r>
      <w:r>
        <w:t>е</w:t>
      </w:r>
      <w:r>
        <w:t xml:space="preserve"> </w:t>
      </w:r>
      <w:r>
        <w:fldChar w:fldCharType="begin"/>
      </w:r>
      <w:r>
        <w:instrText xml:space="preserve"> REF _Ref16081236</w:instrText>
      </w:r>
      <w:r>
        <w:instrText xml:space="preserve"> \# 0 \h  \* MERGEFORMAT </w:instrText>
      </w:r>
      <w:r>
        <w:fldChar w:fldCharType="separate"/>
      </w:r>
      <w:r>
        <w:rPr>
          <w:rStyle w:val="af"/>
        </w:rPr>
        <w:t>85</w:t>
      </w:r>
      <w:r>
        <w:fldChar w:fldCharType="end"/>
      </w:r>
      <w:r>
        <w:t xml:space="preserve"> </w:t>
      </w:r>
      <w:r>
        <w:t>приведен</w:t>
      </w:r>
      <w:r>
        <w:t xml:space="preserve"> объем автоматизации узла задвижек трубопровода.</w:t>
      </w:r>
    </w:p>
    <w:p/>
    <w:p>
      <w:pPr>
        <w:pStyle w:val="af6"/>
        <w:spacing w:after="0"/>
      </w:pPr>
      <w:bookmarkStart w:id="554" w:name="_Ref3733290"/>
      <w:r>
        <w:t xml:space="preserve">Таблица </w:t>
      </w:r>
      <w:r>
        <w:rPr>
          <w:noProof/>
        </w:rPr>
        <w:fldChar w:fldCharType="begin"/>
      </w:r>
      <w:r>
        <w:rPr>
          <w:noProof/>
        </w:rPr>
        <w:instrText xml:space="preserve"> SEQ Таблица \* ARABIC </w:instrText>
      </w:r>
      <w:r>
        <w:rPr>
          <w:noProof/>
        </w:rPr>
        <w:fldChar w:fldCharType="separate"/>
      </w:r>
      <w:r>
        <w:rPr>
          <w:noProof/>
        </w:rPr>
        <w:t>87</w:t>
      </w:r>
      <w:r>
        <w:rPr>
          <w:noProof/>
        </w:rPr>
        <w:fldChar w:fldCharType="end"/>
      </w:r>
      <w:bookmarkEnd w:id="554"/>
    </w:p>
    <w:p>
      <w:pPr>
        <w:pStyle w:val="af6"/>
      </w:pPr>
      <w:r>
        <w:t>Объем автоматизации узла задвижек трубопровода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760"/>
        <w:gridCol w:w="1496"/>
        <w:gridCol w:w="1115"/>
        <w:gridCol w:w="1270"/>
        <w:gridCol w:w="1729"/>
      </w:tblGrid>
      <w:tr>
        <w:trPr>
          <w:tblHeader/>
        </w:trPr>
        <w:tc>
          <w:tcPr>
            <w:tcW w:w="20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16"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67"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111" w:type="pct"/>
            <w:gridSpan w:val="3"/>
            <w:tcBorders>
              <w:top w:val="single" w:sz="12" w:space="0" w:color="auto"/>
              <w:left w:val="single" w:sz="6" w:space="0" w:color="auto"/>
              <w:bottom w:val="single" w:sz="6" w:space="0" w:color="auto"/>
              <w:right w:val="single" w:sz="12" w:space="0" w:color="auto"/>
            </w:tcBorders>
            <w:shd w:val="clear" w:color="auto" w:fill="FFD200"/>
          </w:tcPr>
          <w:p>
            <w:pPr>
              <w:pStyle w:val="1b"/>
            </w:pPr>
            <w:r>
              <w:t xml:space="preserve">Функции </w:t>
            </w:r>
            <w:r>
              <w:t>АСУ ТП</w:t>
            </w:r>
            <w:r>
              <w:t xml:space="preserve"> при классе автоматизации</w:t>
            </w:r>
          </w:p>
        </w:tc>
      </w:tr>
      <w:tr>
        <w:trPr>
          <w:tblHeader/>
        </w:trPr>
        <w:tc>
          <w:tcPr>
            <w:tcW w:w="20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16"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67"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574"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652"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885"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0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1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6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574"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652" w:type="pct"/>
            <w:tcBorders>
              <w:top w:val="single" w:sz="12" w:space="0" w:color="auto"/>
              <w:left w:val="single" w:sz="6" w:space="0" w:color="auto"/>
              <w:bottom w:val="single" w:sz="12" w:space="0" w:color="auto"/>
              <w:right w:val="single" w:sz="6" w:space="0" w:color="auto"/>
            </w:tcBorders>
            <w:shd w:val="clear" w:color="auto" w:fill="FFD200"/>
          </w:tcPr>
          <w:p>
            <w:pPr>
              <w:pStyle w:val="1b"/>
            </w:pPr>
            <w:r>
              <w:t>5</w:t>
            </w:r>
          </w:p>
        </w:tc>
        <w:tc>
          <w:tcPr>
            <w:tcW w:w="885"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c>
          <w:tcPr>
            <w:tcW w:w="206" w:type="pct"/>
            <w:tcBorders>
              <w:top w:val="single" w:sz="12" w:space="0" w:color="auto"/>
              <w:left w:val="single" w:sz="12" w:space="0" w:color="auto"/>
            </w:tcBorders>
            <w:vAlign w:val="center"/>
          </w:tcPr>
          <w:p>
            <w:pPr>
              <w:pStyle w:val="aff3"/>
            </w:pPr>
            <w:r>
              <w:t>1</w:t>
            </w:r>
          </w:p>
        </w:tc>
        <w:tc>
          <w:tcPr>
            <w:tcW w:w="1916" w:type="pct"/>
            <w:tcBorders>
              <w:top w:val="single" w:sz="12" w:space="0" w:color="auto"/>
            </w:tcBorders>
            <w:vAlign w:val="center"/>
          </w:tcPr>
          <w:p>
            <w:pPr>
              <w:pStyle w:val="aff3"/>
            </w:pPr>
            <w:r>
              <w:t>Давление до задвижки</w:t>
            </w:r>
          </w:p>
        </w:tc>
        <w:tc>
          <w:tcPr>
            <w:tcW w:w="767" w:type="pct"/>
            <w:tcBorders>
              <w:top w:val="single" w:sz="12" w:space="0" w:color="auto"/>
            </w:tcBorders>
            <w:vAlign w:val="center"/>
          </w:tcPr>
          <w:p>
            <w:pPr>
              <w:pStyle w:val="aff3"/>
            </w:pPr>
            <w:r>
              <w:t>P1</w:t>
            </w:r>
          </w:p>
        </w:tc>
        <w:tc>
          <w:tcPr>
            <w:tcW w:w="574" w:type="pct"/>
            <w:tcBorders>
              <w:top w:val="single" w:sz="12" w:space="0" w:color="auto"/>
            </w:tcBorders>
            <w:vAlign w:val="center"/>
          </w:tcPr>
          <w:p>
            <w:pPr>
              <w:pStyle w:val="aff3"/>
            </w:pPr>
            <w:r>
              <w:t>Им</w:t>
            </w:r>
          </w:p>
        </w:tc>
        <w:tc>
          <w:tcPr>
            <w:tcW w:w="652" w:type="pct"/>
            <w:tcBorders>
              <w:top w:val="single" w:sz="12" w:space="0" w:color="auto"/>
            </w:tcBorders>
            <w:vAlign w:val="center"/>
          </w:tcPr>
          <w:p>
            <w:pPr>
              <w:pStyle w:val="aff3"/>
            </w:pPr>
            <w:r>
              <w:t>Ид, С, З</w:t>
            </w:r>
          </w:p>
        </w:tc>
        <w:tc>
          <w:tcPr>
            <w:tcW w:w="885" w:type="pct"/>
            <w:tcBorders>
              <w:top w:val="single" w:sz="12" w:space="0" w:color="auto"/>
              <w:right w:val="single" w:sz="12" w:space="0" w:color="auto"/>
            </w:tcBorders>
            <w:vAlign w:val="center"/>
          </w:tcPr>
          <w:p>
            <w:pPr>
              <w:pStyle w:val="aff3"/>
            </w:pPr>
            <w:r>
              <w:t xml:space="preserve">Ид, С, З, Инт </w:t>
            </w:r>
          </w:p>
        </w:tc>
      </w:tr>
      <w:tr>
        <w:tc>
          <w:tcPr>
            <w:tcW w:w="206" w:type="pct"/>
            <w:tcBorders>
              <w:left w:val="single" w:sz="12" w:space="0" w:color="auto"/>
            </w:tcBorders>
            <w:vAlign w:val="center"/>
          </w:tcPr>
          <w:p>
            <w:pPr>
              <w:pStyle w:val="aff3"/>
            </w:pPr>
            <w:r>
              <w:t>2</w:t>
            </w:r>
          </w:p>
        </w:tc>
        <w:tc>
          <w:tcPr>
            <w:tcW w:w="1916" w:type="pct"/>
            <w:vAlign w:val="center"/>
          </w:tcPr>
          <w:p>
            <w:pPr>
              <w:pStyle w:val="aff3"/>
            </w:pPr>
            <w:r>
              <w:t xml:space="preserve">Давление после задвижки </w:t>
            </w:r>
          </w:p>
        </w:tc>
        <w:tc>
          <w:tcPr>
            <w:tcW w:w="767" w:type="pct"/>
            <w:vAlign w:val="center"/>
          </w:tcPr>
          <w:p>
            <w:pPr>
              <w:pStyle w:val="aff3"/>
            </w:pPr>
            <w:r>
              <w:t>P2</w:t>
            </w:r>
          </w:p>
        </w:tc>
        <w:tc>
          <w:tcPr>
            <w:tcW w:w="574" w:type="pct"/>
            <w:vAlign w:val="center"/>
          </w:tcPr>
          <w:p>
            <w:pPr>
              <w:pStyle w:val="aff3"/>
            </w:pPr>
            <w:r>
              <w:t>Им</w:t>
            </w:r>
          </w:p>
        </w:tc>
        <w:tc>
          <w:tcPr>
            <w:tcW w:w="652" w:type="pct"/>
            <w:vAlign w:val="center"/>
          </w:tcPr>
          <w:p>
            <w:pPr>
              <w:pStyle w:val="aff3"/>
            </w:pPr>
            <w:r>
              <w:t>Ид, С, З</w:t>
            </w:r>
          </w:p>
        </w:tc>
        <w:tc>
          <w:tcPr>
            <w:tcW w:w="885" w:type="pct"/>
            <w:tcBorders>
              <w:right w:val="single" w:sz="12" w:space="0" w:color="auto"/>
            </w:tcBorders>
            <w:vAlign w:val="center"/>
          </w:tcPr>
          <w:p>
            <w:pPr>
              <w:pStyle w:val="aff3"/>
            </w:pPr>
            <w:r>
              <w:t xml:space="preserve">Ид, С, З, Инт </w:t>
            </w:r>
          </w:p>
        </w:tc>
      </w:tr>
      <w:tr>
        <w:tc>
          <w:tcPr>
            <w:tcW w:w="206" w:type="pct"/>
            <w:tcBorders>
              <w:left w:val="single" w:sz="12" w:space="0" w:color="auto"/>
            </w:tcBorders>
            <w:vAlign w:val="center"/>
          </w:tcPr>
          <w:p>
            <w:pPr>
              <w:pStyle w:val="aff3"/>
            </w:pPr>
            <w:r>
              <w:t>3</w:t>
            </w:r>
          </w:p>
        </w:tc>
        <w:tc>
          <w:tcPr>
            <w:tcW w:w="1916" w:type="pct"/>
            <w:vAlign w:val="center"/>
          </w:tcPr>
          <w:p>
            <w:pPr>
              <w:pStyle w:val="aff3"/>
            </w:pPr>
            <w:r>
              <w:t>Положение задвижки</w:t>
            </w:r>
          </w:p>
        </w:tc>
        <w:tc>
          <w:tcPr>
            <w:tcW w:w="767" w:type="pct"/>
            <w:vAlign w:val="center"/>
          </w:tcPr>
          <w:p>
            <w:pPr>
              <w:pStyle w:val="aff3"/>
            </w:pPr>
            <w:r>
              <w:t>N1</w:t>
            </w:r>
          </w:p>
        </w:tc>
        <w:tc>
          <w:tcPr>
            <w:tcW w:w="574" w:type="pct"/>
            <w:vAlign w:val="center"/>
          </w:tcPr>
          <w:p>
            <w:pPr>
              <w:pStyle w:val="aff3"/>
            </w:pPr>
            <w:r>
              <w:t>-</w:t>
            </w:r>
          </w:p>
        </w:tc>
        <w:tc>
          <w:tcPr>
            <w:tcW w:w="652" w:type="pct"/>
            <w:vAlign w:val="center"/>
          </w:tcPr>
          <w:p>
            <w:pPr>
              <w:pStyle w:val="aff3"/>
            </w:pPr>
            <w:r>
              <w:t>У, С</w:t>
            </w:r>
          </w:p>
        </w:tc>
        <w:tc>
          <w:tcPr>
            <w:tcW w:w="885" w:type="pct"/>
            <w:tcBorders>
              <w:right w:val="single" w:sz="12" w:space="0" w:color="auto"/>
            </w:tcBorders>
            <w:vAlign w:val="center"/>
          </w:tcPr>
          <w:p>
            <w:pPr>
              <w:pStyle w:val="aff3"/>
            </w:pPr>
            <w:r>
              <w:t>У, С</w:t>
            </w:r>
          </w:p>
        </w:tc>
      </w:tr>
      <w:tr>
        <w:tc>
          <w:tcPr>
            <w:tcW w:w="206" w:type="pct"/>
            <w:tcBorders>
              <w:left w:val="single" w:sz="12" w:space="0" w:color="auto"/>
              <w:bottom w:val="single" w:sz="12" w:space="0" w:color="auto"/>
            </w:tcBorders>
            <w:vAlign w:val="center"/>
          </w:tcPr>
          <w:p>
            <w:pPr>
              <w:pStyle w:val="aff3"/>
            </w:pPr>
            <w:r>
              <w:t>4</w:t>
            </w:r>
          </w:p>
        </w:tc>
        <w:tc>
          <w:tcPr>
            <w:tcW w:w="1916" w:type="pct"/>
            <w:tcBorders>
              <w:bottom w:val="single" w:sz="12" w:space="0" w:color="auto"/>
            </w:tcBorders>
            <w:vAlign w:val="center"/>
          </w:tcPr>
          <w:p>
            <w:pPr>
              <w:pStyle w:val="aff3"/>
            </w:pPr>
            <w:r>
              <w:t>Прохождение скребка</w:t>
            </w:r>
          </w:p>
        </w:tc>
        <w:tc>
          <w:tcPr>
            <w:tcW w:w="767" w:type="pct"/>
            <w:tcBorders>
              <w:bottom w:val="single" w:sz="12" w:space="0" w:color="auto"/>
            </w:tcBorders>
            <w:vAlign w:val="center"/>
          </w:tcPr>
          <w:p>
            <w:pPr>
              <w:pStyle w:val="aff3"/>
            </w:pPr>
            <w:r>
              <w:t>G1</w:t>
            </w:r>
          </w:p>
        </w:tc>
        <w:tc>
          <w:tcPr>
            <w:tcW w:w="574" w:type="pct"/>
            <w:tcBorders>
              <w:bottom w:val="single" w:sz="12" w:space="0" w:color="auto"/>
            </w:tcBorders>
            <w:vAlign w:val="center"/>
          </w:tcPr>
          <w:p>
            <w:pPr>
              <w:pStyle w:val="aff3"/>
            </w:pPr>
            <w:r>
              <w:t>-</w:t>
            </w:r>
          </w:p>
        </w:tc>
        <w:tc>
          <w:tcPr>
            <w:tcW w:w="652" w:type="pct"/>
            <w:tcBorders>
              <w:bottom w:val="single" w:sz="12" w:space="0" w:color="auto"/>
            </w:tcBorders>
            <w:vAlign w:val="center"/>
          </w:tcPr>
          <w:p>
            <w:pPr>
              <w:pStyle w:val="aff3"/>
            </w:pPr>
            <w:r>
              <w:t>С, Ф</w:t>
            </w:r>
          </w:p>
        </w:tc>
        <w:tc>
          <w:tcPr>
            <w:tcW w:w="885" w:type="pct"/>
            <w:tcBorders>
              <w:bottom w:val="single" w:sz="12" w:space="0" w:color="auto"/>
              <w:right w:val="single" w:sz="12" w:space="0" w:color="auto"/>
            </w:tcBorders>
            <w:vAlign w:val="center"/>
          </w:tcPr>
          <w:p>
            <w:pPr>
              <w:pStyle w:val="aff3"/>
            </w:pPr>
            <w:r>
              <w:t>С, Ф</w:t>
            </w:r>
          </w:p>
        </w:tc>
      </w:tr>
    </w:tbl>
    <w:p>
      <w:pPr>
        <w:pStyle w:val="S4"/>
      </w:pPr>
    </w:p>
    <w:p>
      <w:pPr>
        <w:pStyle w:val="aff6"/>
        <w:rPr>
          <w:rStyle w:val="af"/>
        </w:rPr>
      </w:pPr>
      <w:r>
        <w:rPr>
          <w:rStyle w:val="af"/>
        </w:rPr>
        <w:object w:dxaOrig="6945" w:dyaOrig="1726">
          <v:shape id="_x0000_i1105" type="#_x0000_t75" style="width:347.25pt;height:79.5pt" o:ole="">
            <v:imagedata r:id="rId219" o:title=""/>
          </v:shape>
          <o:OLEObject Type="Embed" ProgID="Visio.Drawing.11" ShapeID="_x0000_i1105" DrawAspect="Content" ObjectID="_1638793795" r:id="rId220"/>
        </w:object>
      </w:r>
    </w:p>
    <w:p>
      <w:pPr>
        <w:pStyle w:val="aff6"/>
        <w:spacing w:before="60"/>
        <w:rPr>
          <w:rStyle w:val="af"/>
        </w:rPr>
      </w:pPr>
      <w:bookmarkStart w:id="555" w:name="_Ref3733289"/>
      <w:bookmarkStart w:id="556" w:name="_Ref16081236"/>
      <w:r>
        <w:rPr>
          <w:rStyle w:val="af"/>
        </w:rPr>
        <w:t xml:space="preserve">Рис. </w:t>
      </w:r>
      <w:r>
        <w:rPr>
          <w:rStyle w:val="af"/>
        </w:rPr>
        <w:fldChar w:fldCharType="begin"/>
      </w:r>
      <w:r>
        <w:rPr>
          <w:rStyle w:val="af"/>
        </w:rPr>
        <w:instrText xml:space="preserve"> SEQ Рисунок \* ARABIC </w:instrText>
      </w:r>
      <w:r>
        <w:rPr>
          <w:rStyle w:val="af"/>
        </w:rPr>
        <w:fldChar w:fldCharType="separate"/>
      </w:r>
      <w:r>
        <w:rPr>
          <w:rStyle w:val="af"/>
          <w:noProof/>
        </w:rPr>
        <w:t>85</w:t>
      </w:r>
      <w:r>
        <w:rPr>
          <w:rStyle w:val="af"/>
        </w:rPr>
        <w:fldChar w:fldCharType="end"/>
      </w:r>
      <w:bookmarkEnd w:id="555"/>
      <w:bookmarkEnd w:id="556"/>
      <w:r>
        <w:rPr>
          <w:rStyle w:val="af"/>
        </w:rPr>
        <w:t xml:space="preserve"> Объем автоматизации узла задвижек трубопровода</w:t>
      </w:r>
    </w:p>
    <w:p>
      <w:pPr>
        <w:rPr>
          <w:lang w:eastAsia="ru-RU"/>
        </w:rPr>
      </w:pPr>
    </w:p>
    <w:p>
      <w:pPr>
        <w:rPr>
          <w:lang w:eastAsia="ru-RU"/>
        </w:rPr>
      </w:pPr>
    </w:p>
    <w:p>
      <w:pPr>
        <w:pStyle w:val="31"/>
        <w:numPr>
          <w:ilvl w:val="2"/>
          <w:numId w:val="15"/>
        </w:numPr>
        <w:tabs>
          <w:tab w:val="left" w:pos="567"/>
        </w:tabs>
        <w:ind w:left="0" w:firstLine="0"/>
      </w:pPr>
      <w:bookmarkStart w:id="557" w:name="_Toc22897694"/>
      <w:r>
        <w:t xml:space="preserve">КАМЕРЫ </w:t>
      </w:r>
      <w:r>
        <w:t>ПУСКА И ПРИЕМА ВНУТРИТРУБНЫХ ПОТОЧНЫХ СРЕДСТВ ОЧИСТКИ И ДИАГНОСТИКИ</w:t>
      </w:r>
      <w:bookmarkEnd w:id="557"/>
    </w:p>
    <w:p/>
    <w:p>
      <w:r>
        <w:t>В Таблице</w:t>
      </w:r>
      <w:r>
        <w:t xml:space="preserve"> </w:t>
      </w:r>
      <w:r>
        <w:fldChar w:fldCharType="begin"/>
      </w:r>
      <w:r>
        <w:instrText xml:space="preserve"> REF _Ref3733440</w:instrText>
      </w:r>
      <w:r>
        <w:instrText xml:space="preserve"> \# 0 \h  \* MERGEFORMAT </w:instrText>
      </w:r>
      <w:r>
        <w:fldChar w:fldCharType="separate"/>
      </w:r>
      <w:r>
        <w:t>88</w:t>
      </w:r>
      <w:r>
        <w:fldChar w:fldCharType="end"/>
      </w:r>
      <w:r>
        <w:t xml:space="preserve"> и </w:t>
      </w:r>
      <w:r>
        <w:t xml:space="preserve">на </w:t>
      </w:r>
      <w:r>
        <w:t>рисунк</w:t>
      </w:r>
      <w:r>
        <w:t xml:space="preserve">е </w:t>
      </w:r>
      <w:r>
        <w:fldChar w:fldCharType="begin"/>
      </w:r>
      <w:r>
        <w:instrText xml:space="preserve"> REF _Ref3733491</w:instrText>
      </w:r>
      <w:r>
        <w:instrText xml:space="preserve"> \# 0 \h  \* MERGEFORMAT </w:instrText>
      </w:r>
      <w:r>
        <w:fldChar w:fldCharType="separate"/>
      </w:r>
      <w:r>
        <w:t>86</w:t>
      </w:r>
      <w:r>
        <w:fldChar w:fldCharType="end"/>
      </w:r>
      <w:r>
        <w:t xml:space="preserve"> </w:t>
      </w:r>
      <w:r>
        <w:t>приведен</w:t>
      </w:r>
      <w:r>
        <w:t xml:space="preserve"> объем автоматизации </w:t>
      </w:r>
      <w:r>
        <w:t>камер пуска и приема внутритрубных поточных средств очистки и диагностики</w:t>
      </w:r>
      <w:r>
        <w:rPr>
          <w:smallCaps/>
        </w:rPr>
        <w:t>.</w:t>
      </w:r>
    </w:p>
    <w:p/>
    <w:p>
      <w:pPr>
        <w:pStyle w:val="af6"/>
        <w:spacing w:after="0"/>
      </w:pPr>
      <w:bookmarkStart w:id="558" w:name="_Ref3733440"/>
      <w:r>
        <w:t xml:space="preserve">Таблица </w:t>
      </w:r>
      <w:r>
        <w:rPr>
          <w:noProof/>
        </w:rPr>
        <w:fldChar w:fldCharType="begin"/>
      </w:r>
      <w:r>
        <w:rPr>
          <w:noProof/>
        </w:rPr>
        <w:instrText xml:space="preserve"> SEQ Таблица \* ARABIC </w:instrText>
      </w:r>
      <w:r>
        <w:rPr>
          <w:noProof/>
        </w:rPr>
        <w:fldChar w:fldCharType="separate"/>
      </w:r>
      <w:r>
        <w:rPr>
          <w:noProof/>
        </w:rPr>
        <w:t>88</w:t>
      </w:r>
      <w:r>
        <w:rPr>
          <w:noProof/>
        </w:rPr>
        <w:fldChar w:fldCharType="end"/>
      </w:r>
      <w:bookmarkEnd w:id="558"/>
    </w:p>
    <w:p>
      <w:pPr>
        <w:pStyle w:val="af6"/>
        <w:spacing w:after="0"/>
      </w:pPr>
      <w:r>
        <w:t xml:space="preserve">Объем автоматизации </w:t>
      </w:r>
      <w:r>
        <w:t>камер пуска и приема внутритрубных</w:t>
      </w:r>
    </w:p>
    <w:p>
      <w:pPr>
        <w:pStyle w:val="af6"/>
      </w:pPr>
      <w:r>
        <w:t>поточных средств очистки и диагностики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8"/>
        <w:gridCol w:w="3550"/>
        <w:gridCol w:w="1701"/>
        <w:gridCol w:w="1831"/>
        <w:gridCol w:w="1003"/>
        <w:gridCol w:w="1242"/>
      </w:tblGrid>
      <w:tr>
        <w:trPr>
          <w:tblHeader/>
        </w:trPr>
        <w:tc>
          <w:tcPr>
            <w:tcW w:w="268"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801"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863"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068" w:type="pct"/>
            <w:gridSpan w:val="3"/>
            <w:tcBorders>
              <w:top w:val="single" w:sz="12" w:space="0" w:color="auto"/>
              <w:left w:val="single" w:sz="6" w:space="0" w:color="auto"/>
              <w:bottom w:val="single" w:sz="6" w:space="0" w:color="auto"/>
              <w:right w:val="single" w:sz="12" w:space="0" w:color="auto"/>
            </w:tcBorders>
            <w:shd w:val="clear" w:color="auto" w:fill="FFD200"/>
            <w:vAlign w:val="center"/>
          </w:tcPr>
          <w:p>
            <w:pPr>
              <w:pStyle w:val="1b"/>
            </w:pPr>
            <w:r>
              <w:t xml:space="preserve">Функции </w:t>
            </w:r>
            <w:r>
              <w:t>АСУ ТП</w:t>
            </w:r>
            <w:r>
              <w:t xml:space="preserve"> при классе автоматизации</w:t>
            </w:r>
          </w:p>
        </w:tc>
      </w:tr>
      <w:tr>
        <w:trPr>
          <w:tblHeader/>
        </w:trPr>
        <w:tc>
          <w:tcPr>
            <w:tcW w:w="268" w:type="pct"/>
            <w:vMerge/>
            <w:tcBorders>
              <w:left w:val="single" w:sz="12" w:space="0" w:color="auto"/>
              <w:bottom w:val="single" w:sz="12" w:space="0" w:color="auto"/>
              <w:right w:val="single" w:sz="6" w:space="0" w:color="auto"/>
            </w:tcBorders>
            <w:shd w:val="clear" w:color="auto" w:fill="FFD200"/>
          </w:tcPr>
          <w:p>
            <w:pPr>
              <w:pStyle w:val="1b"/>
            </w:pPr>
          </w:p>
        </w:tc>
        <w:tc>
          <w:tcPr>
            <w:tcW w:w="1801" w:type="pct"/>
            <w:vMerge/>
            <w:tcBorders>
              <w:left w:val="single" w:sz="6" w:space="0" w:color="auto"/>
              <w:bottom w:val="single" w:sz="12" w:space="0" w:color="auto"/>
              <w:right w:val="single" w:sz="6" w:space="0" w:color="auto"/>
            </w:tcBorders>
            <w:shd w:val="clear" w:color="auto" w:fill="FFD200"/>
          </w:tcPr>
          <w:p>
            <w:pPr>
              <w:pStyle w:val="1b"/>
            </w:pPr>
          </w:p>
        </w:tc>
        <w:tc>
          <w:tcPr>
            <w:tcW w:w="863" w:type="pct"/>
            <w:vMerge/>
            <w:tcBorders>
              <w:top w:val="single" w:sz="6" w:space="0" w:color="auto"/>
              <w:left w:val="single" w:sz="6" w:space="0" w:color="auto"/>
              <w:bottom w:val="single" w:sz="12" w:space="0" w:color="auto"/>
              <w:right w:val="single" w:sz="6" w:space="0" w:color="auto"/>
            </w:tcBorders>
            <w:shd w:val="clear" w:color="auto" w:fill="FFD200"/>
          </w:tcPr>
          <w:p>
            <w:pPr>
              <w:pStyle w:val="1b"/>
            </w:pPr>
          </w:p>
        </w:tc>
        <w:tc>
          <w:tcPr>
            <w:tcW w:w="929"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509"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630"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68" w:type="pct"/>
            <w:tcBorders>
              <w:top w:val="single" w:sz="12" w:space="0" w:color="auto"/>
              <w:left w:val="single" w:sz="12" w:space="0" w:color="auto"/>
              <w:bottom w:val="single" w:sz="12" w:space="0" w:color="auto"/>
              <w:right w:val="single" w:sz="6" w:space="0" w:color="auto"/>
            </w:tcBorders>
            <w:shd w:val="clear" w:color="auto" w:fill="FFD200"/>
          </w:tcPr>
          <w:p>
            <w:pPr>
              <w:pStyle w:val="1b"/>
            </w:pPr>
            <w:r>
              <w:t>1</w:t>
            </w:r>
          </w:p>
        </w:tc>
        <w:tc>
          <w:tcPr>
            <w:tcW w:w="1801" w:type="pct"/>
            <w:tcBorders>
              <w:top w:val="single" w:sz="12" w:space="0" w:color="auto"/>
              <w:left w:val="single" w:sz="6" w:space="0" w:color="auto"/>
              <w:bottom w:val="single" w:sz="12" w:space="0" w:color="auto"/>
              <w:right w:val="single" w:sz="6" w:space="0" w:color="auto"/>
            </w:tcBorders>
            <w:shd w:val="clear" w:color="auto" w:fill="FFD200"/>
          </w:tcPr>
          <w:p>
            <w:pPr>
              <w:pStyle w:val="1b"/>
            </w:pPr>
            <w:r>
              <w:t>2</w:t>
            </w:r>
          </w:p>
        </w:tc>
        <w:tc>
          <w:tcPr>
            <w:tcW w:w="863" w:type="pct"/>
            <w:tcBorders>
              <w:top w:val="single" w:sz="12" w:space="0" w:color="auto"/>
              <w:left w:val="single" w:sz="6" w:space="0" w:color="auto"/>
              <w:bottom w:val="single" w:sz="12" w:space="0" w:color="auto"/>
              <w:right w:val="single" w:sz="6" w:space="0" w:color="auto"/>
            </w:tcBorders>
            <w:shd w:val="clear" w:color="auto" w:fill="FFD200"/>
          </w:tcPr>
          <w:p>
            <w:pPr>
              <w:pStyle w:val="1b"/>
            </w:pPr>
            <w:r>
              <w:t>3</w:t>
            </w:r>
          </w:p>
        </w:tc>
        <w:tc>
          <w:tcPr>
            <w:tcW w:w="929"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509" w:type="pct"/>
            <w:tcBorders>
              <w:top w:val="single" w:sz="12" w:space="0" w:color="auto"/>
              <w:left w:val="single" w:sz="6" w:space="0" w:color="auto"/>
              <w:bottom w:val="single" w:sz="12" w:space="0" w:color="auto"/>
              <w:right w:val="single" w:sz="6" w:space="0" w:color="auto"/>
            </w:tcBorders>
            <w:shd w:val="clear" w:color="auto" w:fill="FFD200"/>
          </w:tcPr>
          <w:p>
            <w:pPr>
              <w:pStyle w:val="1b"/>
            </w:pPr>
            <w:r>
              <w:t>5</w:t>
            </w:r>
          </w:p>
        </w:tc>
        <w:tc>
          <w:tcPr>
            <w:tcW w:w="630" w:type="pct"/>
            <w:tcBorders>
              <w:top w:val="single" w:sz="12" w:space="0" w:color="auto"/>
              <w:left w:val="single" w:sz="6" w:space="0" w:color="auto"/>
              <w:bottom w:val="single" w:sz="12" w:space="0" w:color="auto"/>
              <w:right w:val="single" w:sz="12" w:space="0" w:color="auto"/>
            </w:tcBorders>
            <w:shd w:val="clear" w:color="auto" w:fill="FFD200"/>
          </w:tcPr>
          <w:p>
            <w:pPr>
              <w:pStyle w:val="1b"/>
            </w:pPr>
            <w:r>
              <w:t>6</w:t>
            </w:r>
          </w:p>
        </w:tc>
      </w:tr>
      <w:tr>
        <w:tc>
          <w:tcPr>
            <w:tcW w:w="268" w:type="pct"/>
            <w:tcBorders>
              <w:top w:val="single" w:sz="12" w:space="0" w:color="auto"/>
              <w:left w:val="single" w:sz="12" w:space="0" w:color="auto"/>
            </w:tcBorders>
          </w:tcPr>
          <w:p>
            <w:pPr>
              <w:pStyle w:val="aff3"/>
            </w:pPr>
            <w:r>
              <w:t>1</w:t>
            </w:r>
          </w:p>
        </w:tc>
        <w:tc>
          <w:tcPr>
            <w:tcW w:w="1801" w:type="pct"/>
            <w:tcBorders>
              <w:top w:val="single" w:sz="12" w:space="0" w:color="auto"/>
            </w:tcBorders>
          </w:tcPr>
          <w:p>
            <w:pPr>
              <w:pStyle w:val="aff3"/>
            </w:pPr>
            <w:r>
              <w:t>Давление до камеры</w:t>
            </w:r>
          </w:p>
        </w:tc>
        <w:tc>
          <w:tcPr>
            <w:tcW w:w="863" w:type="pct"/>
            <w:tcBorders>
              <w:top w:val="single" w:sz="12" w:space="0" w:color="auto"/>
            </w:tcBorders>
          </w:tcPr>
          <w:p>
            <w:pPr>
              <w:pStyle w:val="aff3"/>
            </w:pPr>
            <w:r>
              <w:t>P1</w:t>
            </w:r>
          </w:p>
        </w:tc>
        <w:tc>
          <w:tcPr>
            <w:tcW w:w="929" w:type="pct"/>
            <w:tcBorders>
              <w:top w:val="single" w:sz="12" w:space="0" w:color="auto"/>
            </w:tcBorders>
          </w:tcPr>
          <w:p>
            <w:pPr>
              <w:pStyle w:val="aff3"/>
            </w:pPr>
            <w:r>
              <w:t>Им</w:t>
            </w:r>
          </w:p>
        </w:tc>
        <w:tc>
          <w:tcPr>
            <w:tcW w:w="509" w:type="pct"/>
            <w:tcBorders>
              <w:top w:val="single" w:sz="12" w:space="0" w:color="auto"/>
            </w:tcBorders>
          </w:tcPr>
          <w:p>
            <w:pPr>
              <w:pStyle w:val="aff3"/>
            </w:pPr>
            <w:r>
              <w:t>Ид, С</w:t>
            </w:r>
          </w:p>
        </w:tc>
        <w:tc>
          <w:tcPr>
            <w:tcW w:w="630" w:type="pct"/>
            <w:tcBorders>
              <w:top w:val="single" w:sz="12" w:space="0" w:color="auto"/>
              <w:right w:val="single" w:sz="12" w:space="0" w:color="auto"/>
            </w:tcBorders>
          </w:tcPr>
          <w:p>
            <w:pPr>
              <w:pStyle w:val="aff3"/>
            </w:pPr>
            <w:r>
              <w:t xml:space="preserve">Ид, С, З, Инт </w:t>
            </w:r>
          </w:p>
        </w:tc>
      </w:tr>
      <w:tr>
        <w:tc>
          <w:tcPr>
            <w:tcW w:w="268" w:type="pct"/>
            <w:tcBorders>
              <w:left w:val="single" w:sz="12" w:space="0" w:color="auto"/>
            </w:tcBorders>
          </w:tcPr>
          <w:p>
            <w:pPr>
              <w:pStyle w:val="aff3"/>
            </w:pPr>
            <w:r>
              <w:t>2</w:t>
            </w:r>
          </w:p>
        </w:tc>
        <w:tc>
          <w:tcPr>
            <w:tcW w:w="1801" w:type="pct"/>
          </w:tcPr>
          <w:p>
            <w:pPr>
              <w:pStyle w:val="aff3"/>
            </w:pPr>
            <w:r>
              <w:t xml:space="preserve">Давление в камере приёма-пуска </w:t>
            </w:r>
          </w:p>
        </w:tc>
        <w:tc>
          <w:tcPr>
            <w:tcW w:w="863" w:type="pct"/>
          </w:tcPr>
          <w:p>
            <w:pPr>
              <w:pStyle w:val="aff3"/>
            </w:pPr>
            <w:r>
              <w:t>P2</w:t>
            </w:r>
          </w:p>
        </w:tc>
        <w:tc>
          <w:tcPr>
            <w:tcW w:w="929" w:type="pct"/>
          </w:tcPr>
          <w:p>
            <w:pPr>
              <w:pStyle w:val="aff3"/>
            </w:pPr>
            <w:r>
              <w:t>Им</w:t>
            </w:r>
          </w:p>
        </w:tc>
        <w:tc>
          <w:tcPr>
            <w:tcW w:w="509" w:type="pct"/>
          </w:tcPr>
          <w:p>
            <w:pPr>
              <w:pStyle w:val="aff3"/>
            </w:pPr>
            <w:r>
              <w:t>Ид, С</w:t>
            </w:r>
          </w:p>
        </w:tc>
        <w:tc>
          <w:tcPr>
            <w:tcW w:w="630" w:type="pct"/>
            <w:tcBorders>
              <w:right w:val="single" w:sz="12" w:space="0" w:color="auto"/>
            </w:tcBorders>
          </w:tcPr>
          <w:p>
            <w:pPr>
              <w:pStyle w:val="aff3"/>
            </w:pPr>
            <w:r>
              <w:t xml:space="preserve">Ид, С </w:t>
            </w:r>
          </w:p>
        </w:tc>
      </w:tr>
      <w:tr>
        <w:tc>
          <w:tcPr>
            <w:tcW w:w="268" w:type="pct"/>
            <w:tcBorders>
              <w:left w:val="single" w:sz="12" w:space="0" w:color="auto"/>
            </w:tcBorders>
          </w:tcPr>
          <w:p>
            <w:pPr>
              <w:pStyle w:val="aff3"/>
            </w:pPr>
            <w:r>
              <w:t>3</w:t>
            </w:r>
          </w:p>
        </w:tc>
        <w:tc>
          <w:tcPr>
            <w:tcW w:w="1801" w:type="pct"/>
          </w:tcPr>
          <w:p>
            <w:pPr>
              <w:pStyle w:val="aff3"/>
            </w:pPr>
            <w:r>
              <w:t>Давление после камеры</w:t>
            </w:r>
          </w:p>
        </w:tc>
        <w:tc>
          <w:tcPr>
            <w:tcW w:w="863" w:type="pct"/>
          </w:tcPr>
          <w:p>
            <w:pPr>
              <w:pStyle w:val="aff3"/>
            </w:pPr>
            <w:r>
              <w:t>P3</w:t>
            </w:r>
          </w:p>
        </w:tc>
        <w:tc>
          <w:tcPr>
            <w:tcW w:w="929" w:type="pct"/>
          </w:tcPr>
          <w:p>
            <w:pPr>
              <w:pStyle w:val="aff3"/>
            </w:pPr>
            <w:r>
              <w:t>Им</w:t>
            </w:r>
          </w:p>
        </w:tc>
        <w:tc>
          <w:tcPr>
            <w:tcW w:w="509" w:type="pct"/>
          </w:tcPr>
          <w:p>
            <w:pPr>
              <w:pStyle w:val="aff3"/>
            </w:pPr>
            <w:r>
              <w:t>Ид, С</w:t>
            </w:r>
          </w:p>
        </w:tc>
        <w:tc>
          <w:tcPr>
            <w:tcW w:w="630" w:type="pct"/>
            <w:tcBorders>
              <w:right w:val="single" w:sz="12" w:space="0" w:color="auto"/>
            </w:tcBorders>
          </w:tcPr>
          <w:p>
            <w:pPr>
              <w:pStyle w:val="aff3"/>
            </w:pPr>
            <w:r>
              <w:t xml:space="preserve">Ид, С, З, Инт </w:t>
            </w:r>
          </w:p>
        </w:tc>
      </w:tr>
      <w:tr>
        <w:tc>
          <w:tcPr>
            <w:tcW w:w="268" w:type="pct"/>
            <w:tcBorders>
              <w:left w:val="single" w:sz="12" w:space="0" w:color="auto"/>
            </w:tcBorders>
          </w:tcPr>
          <w:p>
            <w:pPr>
              <w:pStyle w:val="aff3"/>
            </w:pPr>
            <w:r>
              <w:t>4</w:t>
            </w:r>
          </w:p>
        </w:tc>
        <w:tc>
          <w:tcPr>
            <w:tcW w:w="1801" w:type="pct"/>
          </w:tcPr>
          <w:p>
            <w:pPr>
              <w:pStyle w:val="aff3"/>
            </w:pPr>
            <w:r>
              <w:t>Положение, состояние и управление электроприводной ЗРА</w:t>
            </w:r>
          </w:p>
        </w:tc>
        <w:tc>
          <w:tcPr>
            <w:tcW w:w="863" w:type="pct"/>
          </w:tcPr>
          <w:p>
            <w:pPr>
              <w:pStyle w:val="aff3"/>
            </w:pPr>
            <w:r>
              <w:t>N1,2,3</w:t>
            </w:r>
          </w:p>
        </w:tc>
        <w:tc>
          <w:tcPr>
            <w:tcW w:w="929" w:type="pct"/>
          </w:tcPr>
          <w:p>
            <w:pPr>
              <w:pStyle w:val="aff3"/>
            </w:pPr>
            <w:r>
              <w:t>-</w:t>
            </w:r>
          </w:p>
        </w:tc>
        <w:tc>
          <w:tcPr>
            <w:tcW w:w="509" w:type="pct"/>
          </w:tcPr>
          <w:p>
            <w:pPr>
              <w:pStyle w:val="aff3"/>
            </w:pPr>
            <w:r>
              <w:t>У, С</w:t>
            </w:r>
          </w:p>
        </w:tc>
        <w:tc>
          <w:tcPr>
            <w:tcW w:w="630" w:type="pct"/>
            <w:tcBorders>
              <w:right w:val="single" w:sz="12" w:space="0" w:color="auto"/>
            </w:tcBorders>
          </w:tcPr>
          <w:p>
            <w:pPr>
              <w:pStyle w:val="aff3"/>
            </w:pPr>
            <w:r>
              <w:t>С, У</w:t>
            </w:r>
          </w:p>
        </w:tc>
      </w:tr>
      <w:tr>
        <w:tc>
          <w:tcPr>
            <w:tcW w:w="268" w:type="pct"/>
            <w:tcBorders>
              <w:left w:val="single" w:sz="12" w:space="0" w:color="auto"/>
            </w:tcBorders>
          </w:tcPr>
          <w:p>
            <w:pPr>
              <w:pStyle w:val="aff3"/>
            </w:pPr>
            <w:r>
              <w:t>5</w:t>
            </w:r>
          </w:p>
        </w:tc>
        <w:tc>
          <w:tcPr>
            <w:tcW w:w="1801" w:type="pct"/>
          </w:tcPr>
          <w:p>
            <w:pPr>
              <w:pStyle w:val="aff3"/>
            </w:pPr>
            <w:r>
              <w:t>Прохождение скребка</w:t>
            </w:r>
          </w:p>
        </w:tc>
        <w:tc>
          <w:tcPr>
            <w:tcW w:w="863" w:type="pct"/>
          </w:tcPr>
          <w:p>
            <w:pPr>
              <w:pStyle w:val="aff3"/>
            </w:pPr>
            <w:r>
              <w:t>G1</w:t>
            </w:r>
          </w:p>
        </w:tc>
        <w:tc>
          <w:tcPr>
            <w:tcW w:w="929" w:type="pct"/>
          </w:tcPr>
          <w:p>
            <w:pPr>
              <w:pStyle w:val="aff3"/>
            </w:pPr>
            <w:r>
              <w:t>Им (переносными акустико-эмиссионными датчиками)</w:t>
            </w:r>
          </w:p>
        </w:tc>
        <w:tc>
          <w:tcPr>
            <w:tcW w:w="509" w:type="pct"/>
          </w:tcPr>
          <w:p>
            <w:pPr>
              <w:pStyle w:val="aff3"/>
            </w:pPr>
            <w:r>
              <w:t>С, Ф</w:t>
            </w:r>
          </w:p>
        </w:tc>
        <w:tc>
          <w:tcPr>
            <w:tcW w:w="630" w:type="pct"/>
            <w:tcBorders>
              <w:right w:val="single" w:sz="12" w:space="0" w:color="auto"/>
            </w:tcBorders>
          </w:tcPr>
          <w:p>
            <w:pPr>
              <w:pStyle w:val="aff3"/>
            </w:pPr>
            <w:r>
              <w:t>С, Ф</w:t>
            </w:r>
          </w:p>
        </w:tc>
      </w:tr>
      <w:tr>
        <w:tc>
          <w:tcPr>
            <w:tcW w:w="268" w:type="pct"/>
            <w:tcBorders>
              <w:left w:val="single" w:sz="12" w:space="0" w:color="auto"/>
            </w:tcBorders>
          </w:tcPr>
          <w:p>
            <w:pPr>
              <w:pStyle w:val="aff3"/>
            </w:pPr>
            <w:r>
              <w:t>6</w:t>
            </w:r>
          </w:p>
        </w:tc>
        <w:tc>
          <w:tcPr>
            <w:tcW w:w="1801" w:type="pct"/>
          </w:tcPr>
          <w:p>
            <w:pPr>
              <w:pStyle w:val="aff3"/>
            </w:pPr>
            <w:r>
              <w:t>Загазованность на площадке</w:t>
            </w:r>
          </w:p>
        </w:tc>
        <w:tc>
          <w:tcPr>
            <w:tcW w:w="863" w:type="pct"/>
          </w:tcPr>
          <w:p>
            <w:pPr>
              <w:pStyle w:val="aff3"/>
            </w:pPr>
            <w:r>
              <w:rPr>
                <w:lang w:val="en-US"/>
              </w:rPr>
              <w:t>A</w:t>
            </w:r>
            <w:r>
              <w:t>1</w:t>
            </w:r>
          </w:p>
        </w:tc>
        <w:tc>
          <w:tcPr>
            <w:tcW w:w="929" w:type="pct"/>
          </w:tcPr>
          <w:p>
            <w:pPr>
              <w:pStyle w:val="aff3"/>
            </w:pPr>
            <w:r>
              <w:t>Им (переносным анализатором)</w:t>
            </w:r>
          </w:p>
        </w:tc>
        <w:tc>
          <w:tcPr>
            <w:tcW w:w="509" w:type="pct"/>
          </w:tcPr>
          <w:p>
            <w:pPr>
              <w:pStyle w:val="aff3"/>
            </w:pPr>
            <w:r>
              <w:t>С, З, Ф</w:t>
            </w:r>
          </w:p>
        </w:tc>
        <w:tc>
          <w:tcPr>
            <w:tcW w:w="630" w:type="pct"/>
            <w:tcBorders>
              <w:right w:val="single" w:sz="12" w:space="0" w:color="auto"/>
            </w:tcBorders>
          </w:tcPr>
          <w:p>
            <w:pPr>
              <w:pStyle w:val="aff3"/>
            </w:pPr>
            <w:r>
              <w:t>С, З, Ф</w:t>
            </w:r>
          </w:p>
        </w:tc>
      </w:tr>
      <w:tr>
        <w:tc>
          <w:tcPr>
            <w:tcW w:w="268" w:type="pct"/>
            <w:tcBorders>
              <w:left w:val="single" w:sz="12" w:space="0" w:color="auto"/>
              <w:bottom w:val="single" w:sz="12" w:space="0" w:color="auto"/>
            </w:tcBorders>
          </w:tcPr>
          <w:p>
            <w:pPr>
              <w:pStyle w:val="aff3"/>
            </w:pPr>
            <w:r>
              <w:t>7</w:t>
            </w:r>
          </w:p>
        </w:tc>
        <w:tc>
          <w:tcPr>
            <w:tcW w:w="1801" w:type="pct"/>
            <w:tcBorders>
              <w:bottom w:val="single" w:sz="12" w:space="0" w:color="auto"/>
            </w:tcBorders>
          </w:tcPr>
          <w:p>
            <w:pPr>
              <w:pStyle w:val="aff3"/>
            </w:pPr>
            <w:r>
              <w:t>Температура перекачиваемой среды</w:t>
            </w:r>
          </w:p>
        </w:tc>
        <w:tc>
          <w:tcPr>
            <w:tcW w:w="863" w:type="pct"/>
            <w:tcBorders>
              <w:bottom w:val="single" w:sz="12" w:space="0" w:color="auto"/>
            </w:tcBorders>
          </w:tcPr>
          <w:p>
            <w:pPr>
              <w:pStyle w:val="aff3"/>
            </w:pPr>
            <w:r>
              <w:t>T1</w:t>
            </w:r>
          </w:p>
        </w:tc>
        <w:tc>
          <w:tcPr>
            <w:tcW w:w="929" w:type="pct"/>
            <w:tcBorders>
              <w:bottom w:val="single" w:sz="12" w:space="0" w:color="auto"/>
            </w:tcBorders>
          </w:tcPr>
          <w:p>
            <w:pPr>
              <w:pStyle w:val="aff3"/>
            </w:pPr>
            <w:r>
              <w:t>Им</w:t>
            </w:r>
          </w:p>
        </w:tc>
        <w:tc>
          <w:tcPr>
            <w:tcW w:w="509" w:type="pct"/>
            <w:tcBorders>
              <w:bottom w:val="single" w:sz="12" w:space="0" w:color="auto"/>
            </w:tcBorders>
          </w:tcPr>
          <w:p>
            <w:pPr>
              <w:pStyle w:val="aff3"/>
            </w:pPr>
            <w:r>
              <w:t>Ид</w:t>
            </w:r>
          </w:p>
        </w:tc>
        <w:tc>
          <w:tcPr>
            <w:tcW w:w="630" w:type="pct"/>
            <w:tcBorders>
              <w:bottom w:val="single" w:sz="12" w:space="0" w:color="auto"/>
              <w:right w:val="single" w:sz="12" w:space="0" w:color="auto"/>
            </w:tcBorders>
          </w:tcPr>
          <w:p>
            <w:pPr>
              <w:pStyle w:val="aff3"/>
            </w:pPr>
            <w:r>
              <w:t>Ид</w:t>
            </w:r>
          </w:p>
        </w:tc>
      </w:tr>
    </w:tbl>
    <w:p/>
    <w:p>
      <w:pPr>
        <w:pStyle w:val="aff6"/>
      </w:pPr>
      <w:r>
        <w:object w:dxaOrig="10261" w:dyaOrig="3540">
          <v:shape id="_x0000_i1106" type="#_x0000_t75" style="width:442.5pt;height:152.25pt" o:ole="">
            <v:imagedata r:id="rId221" o:title=""/>
          </v:shape>
          <o:OLEObject Type="Embed" ProgID="Visio.Drawing.11" ShapeID="_x0000_i1106" DrawAspect="Content" ObjectID="_1638793796" r:id="rId222"/>
        </w:object>
      </w:r>
    </w:p>
    <w:p>
      <w:pPr>
        <w:pStyle w:val="aff6"/>
        <w:spacing w:before="60"/>
      </w:pPr>
      <w:bookmarkStart w:id="559" w:name="_Ref3733491"/>
      <w:r>
        <w:t xml:space="preserve">Рис. </w:t>
      </w:r>
      <w:r>
        <w:rPr>
          <w:noProof/>
        </w:rPr>
        <w:fldChar w:fldCharType="begin"/>
      </w:r>
      <w:r>
        <w:rPr>
          <w:noProof/>
        </w:rPr>
        <w:instrText xml:space="preserve"> SEQ Рисунок \* ARABIC </w:instrText>
      </w:r>
      <w:r>
        <w:rPr>
          <w:noProof/>
        </w:rPr>
        <w:fldChar w:fldCharType="separate"/>
      </w:r>
      <w:r>
        <w:rPr>
          <w:noProof/>
        </w:rPr>
        <w:t>86</w:t>
      </w:r>
      <w:r>
        <w:rPr>
          <w:noProof/>
        </w:rPr>
        <w:fldChar w:fldCharType="end"/>
      </w:r>
      <w:bookmarkEnd w:id="559"/>
      <w:r>
        <w:t xml:space="preserve"> Объем автоматизации </w:t>
      </w:r>
      <w:r>
        <w:t>камер пуска и приема внутритрубных поточных средств очистки и диагностики</w:t>
      </w:r>
    </w:p>
    <w:p>
      <w:pPr>
        <w:rPr>
          <w:lang w:eastAsia="ru-RU"/>
        </w:rPr>
      </w:pPr>
    </w:p>
    <w:p>
      <w:pPr>
        <w:rPr>
          <w:lang w:eastAsia="ru-RU"/>
        </w:rPr>
      </w:pPr>
    </w:p>
    <w:p>
      <w:pPr>
        <w:pStyle w:val="21"/>
        <w:numPr>
          <w:ilvl w:val="1"/>
          <w:numId w:val="14"/>
        </w:numPr>
        <w:tabs>
          <w:tab w:val="clear" w:pos="0"/>
        </w:tabs>
        <w:ind w:left="0" w:firstLine="0"/>
        <w:rPr>
          <w:caps w:val="0"/>
        </w:rPr>
      </w:pPr>
      <w:bookmarkStart w:id="560" w:name="_Toc6315446"/>
      <w:bookmarkStart w:id="561" w:name="_Toc6585831"/>
      <w:bookmarkStart w:id="562" w:name="_Toc22897695"/>
      <w:r>
        <w:rPr>
          <w:caps w:val="0"/>
        </w:rPr>
        <w:t>ОБЪ</w:t>
      </w:r>
      <w:r>
        <w:rPr>
          <w:caps w:val="0"/>
        </w:rPr>
        <w:t>Е</w:t>
      </w:r>
      <w:r>
        <w:rPr>
          <w:caps w:val="0"/>
        </w:rPr>
        <w:t>МЫ АВТОМАТИЗАЦИИ ВСПОМОГАТЕЛЬНЫХ ОБЪЕКТОВ</w:t>
      </w:r>
      <w:bookmarkEnd w:id="560"/>
      <w:bookmarkEnd w:id="561"/>
      <w:bookmarkEnd w:id="562"/>
    </w:p>
    <w:p>
      <w:pPr>
        <w:rPr>
          <w:lang w:eastAsia="ru-RU"/>
        </w:rPr>
      </w:pPr>
    </w:p>
    <w:p>
      <w:pPr>
        <w:rPr>
          <w:lang w:eastAsia="ru-RU"/>
        </w:rPr>
      </w:pPr>
    </w:p>
    <w:p>
      <w:pPr>
        <w:pStyle w:val="31"/>
        <w:numPr>
          <w:ilvl w:val="0"/>
          <w:numId w:val="332"/>
        </w:numPr>
        <w:tabs>
          <w:tab w:val="left" w:pos="567"/>
        </w:tabs>
        <w:ind w:left="0" w:firstLine="0"/>
      </w:pPr>
      <w:bookmarkStart w:id="563" w:name="_Toc6315447"/>
      <w:bookmarkStart w:id="564" w:name="_Toc6585832"/>
      <w:bookmarkStart w:id="565" w:name="_Toc22897696"/>
      <w:r>
        <w:rPr>
          <w:caps w:val="0"/>
        </w:rPr>
        <w:t>БЛОК ПОЖАРНЫХ ГИДРАНТОВ</w:t>
      </w:r>
      <w:bookmarkEnd w:id="563"/>
      <w:bookmarkEnd w:id="564"/>
      <w:bookmarkEnd w:id="565"/>
    </w:p>
    <w:p/>
    <w:p>
      <w:r>
        <w:t>Блок пожарных гидрантов должен быть оборудован средствами автоматики, позволяющими реализовать:</w:t>
      </w:r>
    </w:p>
    <w:p>
      <w:pPr>
        <w:pStyle w:val="afff3"/>
        <w:numPr>
          <w:ilvl w:val="0"/>
          <w:numId w:val="165"/>
        </w:numPr>
        <w:ind w:left="538" w:hanging="357"/>
      </w:pPr>
      <w:r>
        <w:t>измерение давления в коллекторе противопожарного водопровода;</w:t>
      </w:r>
    </w:p>
    <w:p>
      <w:pPr>
        <w:pStyle w:val="afff3"/>
        <w:numPr>
          <w:ilvl w:val="0"/>
          <w:numId w:val="165"/>
        </w:numPr>
        <w:ind w:left="538" w:hanging="357"/>
      </w:pPr>
      <w:r>
        <w:t>измерение температуры воды в коллекторе противопожарного водопровода;</w:t>
      </w:r>
    </w:p>
    <w:p>
      <w:pPr>
        <w:pStyle w:val="afff3"/>
        <w:numPr>
          <w:ilvl w:val="0"/>
          <w:numId w:val="165"/>
        </w:numPr>
        <w:ind w:left="538" w:hanging="357"/>
      </w:pPr>
      <w:r>
        <w:t>дистанционное включение/отключения насоса насосной станции пожаротушения;</w:t>
      </w:r>
    </w:p>
    <w:p>
      <w:pPr>
        <w:pStyle w:val="afff3"/>
        <w:numPr>
          <w:ilvl w:val="0"/>
          <w:numId w:val="165"/>
        </w:numPr>
        <w:ind w:left="538" w:hanging="357"/>
      </w:pPr>
      <w:r>
        <w:t>дистанционное измерение температуры воздуха в блоке</w:t>
      </w:r>
      <w:r>
        <w:rPr>
          <w:color w:val="FF0000"/>
        </w:rPr>
        <w:t xml:space="preserve"> </w:t>
      </w:r>
      <w:r>
        <w:t>пожарных гидрантов.</w:t>
      </w:r>
    </w:p>
    <w:p/>
    <w:p>
      <w:r>
        <w:t>В Таблице</w:t>
      </w:r>
      <w:r>
        <w:t xml:space="preserve"> </w:t>
      </w:r>
      <w:r>
        <w:rPr>
          <w:color w:val="FF0000"/>
        </w:rPr>
        <w:fldChar w:fldCharType="begin"/>
      </w:r>
      <w:r>
        <w:instrText xml:space="preserve"> REF _Ref3731245</w:instrText>
      </w:r>
      <w:r>
        <w:instrText xml:space="preserve"> \# 0 \h  \* MERGEFORMAT </w:instrText>
      </w:r>
      <w:r>
        <w:rPr>
          <w:color w:val="FF0000"/>
        </w:rPr>
      </w:r>
      <w:r>
        <w:rPr>
          <w:color w:val="FF0000"/>
        </w:rPr>
        <w:fldChar w:fldCharType="separate"/>
      </w:r>
      <w:r>
        <w:t>89</w:t>
      </w:r>
      <w:r>
        <w:rPr>
          <w:color w:val="FF0000"/>
        </w:rPr>
        <w:fldChar w:fldCharType="end"/>
      </w:r>
      <w:r>
        <w:t xml:space="preserve"> и </w:t>
      </w:r>
      <w:r>
        <w:t xml:space="preserve">на </w:t>
      </w:r>
      <w:r>
        <w:t>рисунк</w:t>
      </w:r>
      <w:r>
        <w:t>е</w:t>
      </w:r>
      <w:r>
        <w:t xml:space="preserve"> </w:t>
      </w:r>
      <w:r>
        <w:fldChar w:fldCharType="begin"/>
      </w:r>
      <w:r>
        <w:instrText xml:space="preserve"> REF _Ref3731028</w:instrText>
      </w:r>
      <w:r>
        <w:instrText xml:space="preserve"> \# 0 \h  \* MERGEFORMAT </w:instrText>
      </w:r>
      <w:r>
        <w:fldChar w:fldCharType="separate"/>
      </w:r>
      <w:r>
        <w:t>87</w:t>
      </w:r>
      <w:r>
        <w:fldChar w:fldCharType="end"/>
      </w:r>
      <w:r>
        <w:t xml:space="preserve"> </w:t>
      </w:r>
      <w:r>
        <w:t>приведен</w:t>
      </w:r>
      <w:r>
        <w:t xml:space="preserve"> объем автоматизации.</w:t>
      </w:r>
    </w:p>
    <w:p/>
    <w:p>
      <w:pPr>
        <w:pStyle w:val="af6"/>
        <w:spacing w:after="0"/>
      </w:pPr>
      <w:bookmarkStart w:id="566" w:name="_Ref3731245"/>
      <w:r>
        <w:t xml:space="preserve">Таблица </w:t>
      </w:r>
      <w:r>
        <w:rPr>
          <w:noProof/>
        </w:rPr>
        <w:fldChar w:fldCharType="begin"/>
      </w:r>
      <w:r>
        <w:rPr>
          <w:noProof/>
        </w:rPr>
        <w:instrText xml:space="preserve"> SEQ Таблица \* ARABIC </w:instrText>
      </w:r>
      <w:r>
        <w:rPr>
          <w:noProof/>
        </w:rPr>
        <w:fldChar w:fldCharType="separate"/>
      </w:r>
      <w:r>
        <w:rPr>
          <w:noProof/>
        </w:rPr>
        <w:t>89</w:t>
      </w:r>
      <w:r>
        <w:rPr>
          <w:noProof/>
        </w:rPr>
        <w:fldChar w:fldCharType="end"/>
      </w:r>
      <w:bookmarkEnd w:id="566"/>
    </w:p>
    <w:p>
      <w:pPr>
        <w:pStyle w:val="af6"/>
      </w:pPr>
      <w:r>
        <w:t>Объем автоматизации блок</w:t>
      </w:r>
      <w:r>
        <w:rPr>
          <w:color w:val="FF0000"/>
        </w:rPr>
        <w:t xml:space="preserve"> </w:t>
      </w:r>
      <w:r>
        <w:t>пожарных гидрантов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760"/>
        <w:gridCol w:w="1496"/>
        <w:gridCol w:w="1116"/>
        <w:gridCol w:w="1269"/>
        <w:gridCol w:w="1729"/>
      </w:tblGrid>
      <w:tr>
        <w:trPr>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08"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5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087" w:type="pct"/>
            <w:gridSpan w:val="3"/>
            <w:tcBorders>
              <w:top w:val="single" w:sz="12" w:space="0" w:color="auto"/>
              <w:left w:val="single" w:sz="6" w:space="0" w:color="auto"/>
              <w:bottom w:val="single" w:sz="6" w:space="0" w:color="auto"/>
              <w:right w:val="single" w:sz="12" w:space="0" w:color="auto"/>
            </w:tcBorders>
            <w:shd w:val="clear" w:color="auto" w:fill="FFD200"/>
          </w:tcPr>
          <w:p>
            <w:pPr>
              <w:pStyle w:val="1b"/>
            </w:pPr>
            <w:r>
              <w:t xml:space="preserve">Функции </w:t>
            </w:r>
            <w:r>
              <w:t>АСУ ТП</w:t>
            </w:r>
            <w:r>
              <w:t xml:space="preserve"> при классе автоматизации</w:t>
            </w:r>
          </w:p>
        </w:tc>
      </w:tr>
      <w:tr>
        <w:trPr>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08"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59"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566"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644"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877"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0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5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566"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644" w:type="pct"/>
            <w:tcBorders>
              <w:top w:val="single" w:sz="12" w:space="0" w:color="auto"/>
              <w:left w:val="single" w:sz="6" w:space="0" w:color="auto"/>
              <w:bottom w:val="single" w:sz="12" w:space="0" w:color="auto"/>
              <w:right w:val="single" w:sz="6" w:space="0" w:color="auto"/>
            </w:tcBorders>
            <w:shd w:val="clear" w:color="auto" w:fill="FFD200"/>
          </w:tcPr>
          <w:p>
            <w:pPr>
              <w:pStyle w:val="1b"/>
            </w:pPr>
            <w:r>
              <w:t>5</w:t>
            </w:r>
          </w:p>
        </w:tc>
        <w:tc>
          <w:tcPr>
            <w:tcW w:w="877"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c>
          <w:tcPr>
            <w:tcW w:w="246" w:type="pct"/>
            <w:tcBorders>
              <w:top w:val="single" w:sz="12" w:space="0" w:color="auto"/>
              <w:left w:val="single" w:sz="12" w:space="0" w:color="auto"/>
            </w:tcBorders>
            <w:vAlign w:val="center"/>
          </w:tcPr>
          <w:p>
            <w:pPr>
              <w:pStyle w:val="aff3"/>
            </w:pPr>
            <w:r>
              <w:t>1</w:t>
            </w:r>
          </w:p>
        </w:tc>
        <w:tc>
          <w:tcPr>
            <w:tcW w:w="1908" w:type="pct"/>
            <w:tcBorders>
              <w:top w:val="single" w:sz="12" w:space="0" w:color="auto"/>
            </w:tcBorders>
            <w:vAlign w:val="center"/>
          </w:tcPr>
          <w:p>
            <w:pPr>
              <w:pStyle w:val="aff3"/>
            </w:pPr>
            <w:r>
              <w:t>Давление в общем коллекторе</w:t>
            </w:r>
          </w:p>
        </w:tc>
        <w:tc>
          <w:tcPr>
            <w:tcW w:w="759" w:type="pct"/>
            <w:tcBorders>
              <w:top w:val="single" w:sz="12" w:space="0" w:color="auto"/>
            </w:tcBorders>
            <w:vAlign w:val="center"/>
          </w:tcPr>
          <w:p>
            <w:pPr>
              <w:pStyle w:val="aff3"/>
            </w:pPr>
            <w:r>
              <w:t>P1</w:t>
            </w:r>
          </w:p>
        </w:tc>
        <w:tc>
          <w:tcPr>
            <w:tcW w:w="566" w:type="pct"/>
            <w:tcBorders>
              <w:top w:val="single" w:sz="12" w:space="0" w:color="auto"/>
            </w:tcBorders>
          </w:tcPr>
          <w:p>
            <w:pPr>
              <w:pStyle w:val="aff3"/>
            </w:pPr>
            <w:r>
              <w:t>Им</w:t>
            </w:r>
          </w:p>
        </w:tc>
        <w:tc>
          <w:tcPr>
            <w:tcW w:w="644" w:type="pct"/>
            <w:tcBorders>
              <w:top w:val="single" w:sz="12" w:space="0" w:color="auto"/>
            </w:tcBorders>
          </w:tcPr>
          <w:p>
            <w:pPr>
              <w:pStyle w:val="aff3"/>
            </w:pPr>
            <w:r>
              <w:t>Ид, С</w:t>
            </w:r>
          </w:p>
        </w:tc>
        <w:tc>
          <w:tcPr>
            <w:tcW w:w="877" w:type="pct"/>
            <w:tcBorders>
              <w:top w:val="single" w:sz="12" w:space="0" w:color="auto"/>
              <w:right w:val="single" w:sz="12" w:space="0" w:color="auto"/>
            </w:tcBorders>
            <w:vAlign w:val="center"/>
          </w:tcPr>
          <w:p>
            <w:pPr>
              <w:pStyle w:val="aff3"/>
            </w:pPr>
            <w:r>
              <w:t>Им, Ид, С</w:t>
            </w:r>
          </w:p>
        </w:tc>
      </w:tr>
      <w:tr>
        <w:tc>
          <w:tcPr>
            <w:tcW w:w="246" w:type="pct"/>
            <w:tcBorders>
              <w:left w:val="single" w:sz="12" w:space="0" w:color="auto"/>
              <w:bottom w:val="single" w:sz="12" w:space="0" w:color="auto"/>
            </w:tcBorders>
            <w:vAlign w:val="center"/>
          </w:tcPr>
          <w:p>
            <w:pPr>
              <w:pStyle w:val="aff3"/>
            </w:pPr>
            <w:r>
              <w:t>2</w:t>
            </w:r>
          </w:p>
        </w:tc>
        <w:tc>
          <w:tcPr>
            <w:tcW w:w="1908" w:type="pct"/>
            <w:tcBorders>
              <w:bottom w:val="single" w:sz="12" w:space="0" w:color="auto"/>
            </w:tcBorders>
            <w:vAlign w:val="center"/>
          </w:tcPr>
          <w:p>
            <w:pPr>
              <w:pStyle w:val="aff3"/>
            </w:pPr>
            <w:r>
              <w:t>Температура среды (вода)</w:t>
            </w:r>
          </w:p>
        </w:tc>
        <w:tc>
          <w:tcPr>
            <w:tcW w:w="759" w:type="pct"/>
            <w:tcBorders>
              <w:bottom w:val="single" w:sz="12" w:space="0" w:color="auto"/>
            </w:tcBorders>
            <w:vAlign w:val="center"/>
          </w:tcPr>
          <w:p>
            <w:pPr>
              <w:pStyle w:val="aff3"/>
            </w:pPr>
            <w:r>
              <w:t>Т1</w:t>
            </w:r>
          </w:p>
        </w:tc>
        <w:tc>
          <w:tcPr>
            <w:tcW w:w="566" w:type="pct"/>
            <w:tcBorders>
              <w:bottom w:val="single" w:sz="12" w:space="0" w:color="auto"/>
            </w:tcBorders>
          </w:tcPr>
          <w:p>
            <w:pPr>
              <w:pStyle w:val="aff3"/>
            </w:pPr>
            <w:r>
              <w:t>Им</w:t>
            </w:r>
          </w:p>
        </w:tc>
        <w:tc>
          <w:tcPr>
            <w:tcW w:w="644" w:type="pct"/>
            <w:tcBorders>
              <w:bottom w:val="single" w:sz="12" w:space="0" w:color="auto"/>
            </w:tcBorders>
          </w:tcPr>
          <w:p>
            <w:pPr>
              <w:pStyle w:val="aff3"/>
            </w:pPr>
            <w:r>
              <w:t>Ид, С</w:t>
            </w:r>
          </w:p>
        </w:tc>
        <w:tc>
          <w:tcPr>
            <w:tcW w:w="877" w:type="pct"/>
            <w:tcBorders>
              <w:bottom w:val="single" w:sz="12" w:space="0" w:color="auto"/>
              <w:right w:val="single" w:sz="12" w:space="0" w:color="auto"/>
            </w:tcBorders>
            <w:vAlign w:val="center"/>
          </w:tcPr>
          <w:p>
            <w:pPr>
              <w:pStyle w:val="aff3"/>
            </w:pPr>
            <w:r>
              <w:t>Им, Ид, С</w:t>
            </w:r>
          </w:p>
        </w:tc>
      </w:tr>
    </w:tbl>
    <w:p/>
    <w:p>
      <w:pPr>
        <w:pStyle w:val="aff6"/>
      </w:pPr>
      <w:r>
        <w:object w:dxaOrig="6811" w:dyaOrig="3061">
          <v:shape id="_x0000_i1107" type="#_x0000_t75" style="width:4in;height:129.75pt" o:ole="">
            <v:imagedata r:id="rId223" o:title=""/>
          </v:shape>
          <o:OLEObject Type="Embed" ProgID="Visio.Drawing.15" ShapeID="_x0000_i1107" DrawAspect="Content" ObjectID="_1638793797" r:id="rId224"/>
        </w:object>
      </w:r>
    </w:p>
    <w:p>
      <w:pPr>
        <w:pStyle w:val="aff6"/>
        <w:spacing w:before="60"/>
      </w:pPr>
      <w:bookmarkStart w:id="567" w:name="_Ref3731028"/>
      <w:r>
        <w:t xml:space="preserve">Рис. </w:t>
      </w:r>
      <w:r>
        <w:rPr>
          <w:noProof/>
        </w:rPr>
        <w:fldChar w:fldCharType="begin"/>
      </w:r>
      <w:r>
        <w:rPr>
          <w:noProof/>
        </w:rPr>
        <w:instrText xml:space="preserve"> SEQ Рисунок \* ARABIC </w:instrText>
      </w:r>
      <w:r>
        <w:rPr>
          <w:noProof/>
        </w:rPr>
        <w:fldChar w:fldCharType="separate"/>
      </w:r>
      <w:r>
        <w:rPr>
          <w:noProof/>
        </w:rPr>
        <w:t>87</w:t>
      </w:r>
      <w:r>
        <w:rPr>
          <w:noProof/>
        </w:rPr>
        <w:fldChar w:fldCharType="end"/>
      </w:r>
      <w:bookmarkEnd w:id="567"/>
      <w:r>
        <w:t xml:space="preserve"> Объем автоматизации блока пожарных гидрантов (количество подключений уточняется при проектировании)</w:t>
      </w:r>
    </w:p>
    <w:p/>
    <w:p/>
    <w:p>
      <w:pPr>
        <w:pStyle w:val="31"/>
        <w:numPr>
          <w:ilvl w:val="0"/>
          <w:numId w:val="332"/>
        </w:numPr>
        <w:tabs>
          <w:tab w:val="left" w:pos="567"/>
        </w:tabs>
        <w:ind w:left="0" w:firstLine="0"/>
        <w:rPr>
          <w:caps w:val="0"/>
        </w:rPr>
      </w:pPr>
      <w:bookmarkStart w:id="568" w:name="_Toc6315448"/>
      <w:bookmarkStart w:id="569" w:name="_Toc6585833"/>
      <w:bookmarkStart w:id="570" w:name="_Toc22897697"/>
      <w:r>
        <w:rPr>
          <w:caps w:val="0"/>
        </w:rPr>
        <w:t>РЕЗЕРВУАР ПРОТИВОПОЖАРНОГО ЗАПАСА ВОДЫ (РЕЗЕРВУАР ДЛЯ ХРАНЕНИЯ ПЕНООБРАЗОВАТЕЛЯ</w:t>
      </w:r>
      <w:r>
        <w:rPr>
          <w:caps w:val="0"/>
        </w:rPr>
        <w:t>)</w:t>
      </w:r>
      <w:bookmarkEnd w:id="568"/>
      <w:bookmarkEnd w:id="569"/>
      <w:bookmarkEnd w:id="570"/>
    </w:p>
    <w:p/>
    <w:p>
      <w:r>
        <w:t>Резервуар противопожарного запаса воды (резервуар для хранения пенообразователя) должен быть оборудован средствами автоматики, позволяющими реализовать:</w:t>
      </w:r>
    </w:p>
    <w:p>
      <w:pPr>
        <w:pStyle w:val="afff3"/>
        <w:numPr>
          <w:ilvl w:val="0"/>
          <w:numId w:val="166"/>
        </w:numPr>
        <w:ind w:left="538" w:hanging="357"/>
      </w:pPr>
      <w:r>
        <w:t>контрол</w:t>
      </w:r>
      <w:r>
        <w:t>ь текущих уровней в резервуаре;</w:t>
      </w:r>
    </w:p>
    <w:p>
      <w:pPr>
        <w:pStyle w:val="afff3"/>
        <w:numPr>
          <w:ilvl w:val="0"/>
          <w:numId w:val="166"/>
        </w:numPr>
        <w:ind w:left="538" w:hanging="357"/>
      </w:pPr>
      <w:r>
        <w:t>измерение температуры воды в резервуаре;</w:t>
      </w:r>
    </w:p>
    <w:p>
      <w:pPr>
        <w:pStyle w:val="afff3"/>
        <w:numPr>
          <w:ilvl w:val="0"/>
          <w:numId w:val="166"/>
        </w:numPr>
        <w:ind w:left="538" w:hanging="357"/>
      </w:pPr>
      <w:r>
        <w:t>автоматическое отключение и блокировку включения электронагревателей (при наличии) при достижении минимального уровня.</w:t>
      </w:r>
    </w:p>
    <w:p/>
    <w:p>
      <w:r>
        <w:t>В Таблице</w:t>
      </w:r>
      <w:r>
        <w:t xml:space="preserve"> </w:t>
      </w:r>
      <w:r>
        <w:rPr>
          <w:color w:val="FF0000"/>
        </w:rPr>
        <w:fldChar w:fldCharType="begin"/>
      </w:r>
      <w:r>
        <w:instrText xml:space="preserve"> REF _Ref3731450</w:instrText>
      </w:r>
      <w:r>
        <w:instrText xml:space="preserve"> \# 0 \h  \* MERGEFORMAT </w:instrText>
      </w:r>
      <w:r>
        <w:rPr>
          <w:color w:val="FF0000"/>
        </w:rPr>
      </w:r>
      <w:r>
        <w:rPr>
          <w:color w:val="FF0000"/>
        </w:rPr>
        <w:fldChar w:fldCharType="separate"/>
      </w:r>
      <w:r>
        <w:t>90</w:t>
      </w:r>
      <w:r>
        <w:rPr>
          <w:color w:val="FF0000"/>
        </w:rPr>
        <w:fldChar w:fldCharType="end"/>
      </w:r>
      <w:r>
        <w:t xml:space="preserve"> и</w:t>
      </w:r>
      <w:r>
        <w:t xml:space="preserve"> на</w:t>
      </w:r>
      <w:r>
        <w:t xml:space="preserve"> рисунк</w:t>
      </w:r>
      <w:r>
        <w:t>е</w:t>
      </w:r>
      <w:r>
        <w:t xml:space="preserve"> </w:t>
      </w:r>
      <w:r>
        <w:fldChar w:fldCharType="begin"/>
      </w:r>
      <w:r>
        <w:instrText xml:space="preserve"> REF _Ref3731403</w:instrText>
      </w:r>
      <w:r>
        <w:instrText xml:space="preserve"> \# 0 \h  \* MERGEFORMAT </w:instrText>
      </w:r>
      <w:r>
        <w:fldChar w:fldCharType="separate"/>
      </w:r>
      <w:r>
        <w:t>88</w:t>
      </w:r>
      <w:r>
        <w:fldChar w:fldCharType="end"/>
      </w:r>
      <w:r>
        <w:t xml:space="preserve"> </w:t>
      </w:r>
      <w:r>
        <w:t>приведен</w:t>
      </w:r>
      <w:r>
        <w:t xml:space="preserve"> объем автоматизации </w:t>
      </w:r>
      <w:r>
        <w:t>р</w:t>
      </w:r>
      <w:r>
        <w:t>езервуар противопожарного запаса воды (резервуар для хранения пенообразователя)</w:t>
      </w:r>
      <w:r>
        <w:t>.</w:t>
      </w:r>
    </w:p>
    <w:p/>
    <w:p>
      <w:pPr>
        <w:pStyle w:val="af6"/>
        <w:spacing w:after="0"/>
      </w:pPr>
      <w:bookmarkStart w:id="571" w:name="_Ref3731450"/>
      <w:r>
        <w:t xml:space="preserve">Таблица </w:t>
      </w:r>
      <w:r>
        <w:rPr>
          <w:noProof/>
        </w:rPr>
        <w:fldChar w:fldCharType="begin"/>
      </w:r>
      <w:r>
        <w:rPr>
          <w:noProof/>
        </w:rPr>
        <w:instrText xml:space="preserve"> SEQ Таблица \* ARABIC </w:instrText>
      </w:r>
      <w:r>
        <w:rPr>
          <w:noProof/>
        </w:rPr>
        <w:fldChar w:fldCharType="separate"/>
      </w:r>
      <w:r>
        <w:rPr>
          <w:noProof/>
        </w:rPr>
        <w:t>90</w:t>
      </w:r>
      <w:r>
        <w:rPr>
          <w:noProof/>
        </w:rPr>
        <w:fldChar w:fldCharType="end"/>
      </w:r>
      <w:bookmarkEnd w:id="571"/>
    </w:p>
    <w:p>
      <w:pPr>
        <w:pStyle w:val="af6"/>
        <w:spacing w:after="0"/>
      </w:pPr>
      <w:r>
        <w:t>Объем автоматизации резервуара противопожарного запаса воды</w:t>
      </w:r>
    </w:p>
    <w:p>
      <w:pPr>
        <w:pStyle w:val="af6"/>
      </w:pPr>
      <w:r>
        <w:t>(резервуара для хранения пенообразователя)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761"/>
        <w:gridCol w:w="1496"/>
        <w:gridCol w:w="1344"/>
        <w:gridCol w:w="1259"/>
        <w:gridCol w:w="1510"/>
      </w:tblGrid>
      <w:tr>
        <w:trPr>
          <w:tblHeader/>
        </w:trPr>
        <w:tc>
          <w:tcPr>
            <w:tcW w:w="246"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08"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59"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087" w:type="pct"/>
            <w:gridSpan w:val="3"/>
            <w:tcBorders>
              <w:top w:val="single" w:sz="12" w:space="0" w:color="auto"/>
              <w:left w:val="single" w:sz="6" w:space="0" w:color="auto"/>
              <w:bottom w:val="single" w:sz="6" w:space="0" w:color="auto"/>
              <w:right w:val="single" w:sz="12" w:space="0" w:color="auto"/>
            </w:tcBorders>
            <w:shd w:val="clear" w:color="auto" w:fill="FFD200"/>
          </w:tcPr>
          <w:p>
            <w:pPr>
              <w:pStyle w:val="1b"/>
            </w:pPr>
            <w:r>
              <w:t xml:space="preserve">Функции </w:t>
            </w:r>
            <w:r>
              <w:t>АСУ ТП</w:t>
            </w:r>
            <w:r>
              <w:t xml:space="preserve"> при классе автоматизации</w:t>
            </w:r>
          </w:p>
        </w:tc>
      </w:tr>
      <w:tr>
        <w:trPr>
          <w:tblHeader/>
        </w:trPr>
        <w:tc>
          <w:tcPr>
            <w:tcW w:w="246"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08"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59"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682"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639"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767"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46"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0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5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682"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639" w:type="pct"/>
            <w:tcBorders>
              <w:top w:val="single" w:sz="12" w:space="0" w:color="auto"/>
              <w:left w:val="single" w:sz="6" w:space="0" w:color="auto"/>
              <w:bottom w:val="single" w:sz="12" w:space="0" w:color="auto"/>
              <w:right w:val="single" w:sz="6" w:space="0" w:color="auto"/>
            </w:tcBorders>
            <w:shd w:val="clear" w:color="auto" w:fill="FFD200"/>
          </w:tcPr>
          <w:p>
            <w:pPr>
              <w:pStyle w:val="1b"/>
            </w:pPr>
            <w:r>
              <w:t>5</w:t>
            </w:r>
          </w:p>
        </w:tc>
        <w:tc>
          <w:tcPr>
            <w:tcW w:w="767"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c>
          <w:tcPr>
            <w:tcW w:w="246" w:type="pct"/>
            <w:tcBorders>
              <w:top w:val="single" w:sz="12" w:space="0" w:color="auto"/>
              <w:left w:val="single" w:sz="12" w:space="0" w:color="auto"/>
              <w:bottom w:val="single" w:sz="6" w:space="0" w:color="auto"/>
            </w:tcBorders>
            <w:vAlign w:val="center"/>
          </w:tcPr>
          <w:p>
            <w:pPr>
              <w:pStyle w:val="aff3"/>
            </w:pPr>
            <w:r>
              <w:t>1</w:t>
            </w:r>
          </w:p>
        </w:tc>
        <w:tc>
          <w:tcPr>
            <w:tcW w:w="1908" w:type="pct"/>
            <w:tcBorders>
              <w:top w:val="single" w:sz="12" w:space="0" w:color="auto"/>
              <w:bottom w:val="single" w:sz="6" w:space="0" w:color="auto"/>
            </w:tcBorders>
            <w:vAlign w:val="center"/>
          </w:tcPr>
          <w:p>
            <w:pPr>
              <w:pStyle w:val="aff3"/>
            </w:pPr>
            <w:r>
              <w:t>Уровень воды (мин./авар./макс.)</w:t>
            </w:r>
          </w:p>
        </w:tc>
        <w:tc>
          <w:tcPr>
            <w:tcW w:w="759" w:type="pct"/>
            <w:tcBorders>
              <w:top w:val="single" w:sz="12" w:space="0" w:color="auto"/>
              <w:bottom w:val="single" w:sz="6" w:space="0" w:color="auto"/>
            </w:tcBorders>
            <w:vAlign w:val="center"/>
          </w:tcPr>
          <w:p>
            <w:pPr>
              <w:pStyle w:val="aff3"/>
            </w:pPr>
            <w:r>
              <w:t>L1</w:t>
            </w:r>
          </w:p>
        </w:tc>
        <w:tc>
          <w:tcPr>
            <w:tcW w:w="682" w:type="pct"/>
            <w:tcBorders>
              <w:top w:val="single" w:sz="12" w:space="0" w:color="auto"/>
              <w:bottom w:val="single" w:sz="6" w:space="0" w:color="auto"/>
            </w:tcBorders>
            <w:vAlign w:val="center"/>
          </w:tcPr>
          <w:p>
            <w:pPr>
              <w:pStyle w:val="aff3"/>
            </w:pPr>
            <w:r>
              <w:t>Им, Ид, С</w:t>
            </w:r>
          </w:p>
        </w:tc>
        <w:tc>
          <w:tcPr>
            <w:tcW w:w="639" w:type="pct"/>
            <w:tcBorders>
              <w:top w:val="single" w:sz="12" w:space="0" w:color="auto"/>
              <w:bottom w:val="single" w:sz="6" w:space="0" w:color="auto"/>
            </w:tcBorders>
            <w:vAlign w:val="center"/>
          </w:tcPr>
          <w:p>
            <w:pPr>
              <w:pStyle w:val="aff3"/>
            </w:pPr>
            <w:r>
              <w:t>Им, Ид, С</w:t>
            </w:r>
          </w:p>
        </w:tc>
        <w:tc>
          <w:tcPr>
            <w:tcW w:w="767" w:type="pct"/>
            <w:tcBorders>
              <w:top w:val="single" w:sz="12" w:space="0" w:color="auto"/>
              <w:bottom w:val="single" w:sz="6" w:space="0" w:color="auto"/>
              <w:right w:val="single" w:sz="12" w:space="0" w:color="auto"/>
            </w:tcBorders>
            <w:vAlign w:val="center"/>
          </w:tcPr>
          <w:p>
            <w:pPr>
              <w:pStyle w:val="aff3"/>
            </w:pPr>
            <w:r>
              <w:t>Им, Ид, С</w:t>
            </w:r>
          </w:p>
        </w:tc>
      </w:tr>
      <w:tr>
        <w:tc>
          <w:tcPr>
            <w:tcW w:w="246" w:type="pct"/>
            <w:tcBorders>
              <w:top w:val="single" w:sz="6" w:space="0" w:color="auto"/>
              <w:left w:val="single" w:sz="12" w:space="0" w:color="auto"/>
            </w:tcBorders>
            <w:vAlign w:val="center"/>
          </w:tcPr>
          <w:p>
            <w:pPr>
              <w:pStyle w:val="aff3"/>
            </w:pPr>
            <w:r>
              <w:t>2</w:t>
            </w:r>
          </w:p>
        </w:tc>
        <w:tc>
          <w:tcPr>
            <w:tcW w:w="1908" w:type="pct"/>
            <w:tcBorders>
              <w:top w:val="single" w:sz="6" w:space="0" w:color="auto"/>
            </w:tcBorders>
            <w:vAlign w:val="center"/>
          </w:tcPr>
          <w:p>
            <w:pPr>
              <w:pStyle w:val="aff3"/>
            </w:pPr>
            <w:r>
              <w:t>Уровень воды (мин.</w:t>
            </w:r>
            <w:r>
              <w:t>)</w:t>
            </w:r>
            <w:r>
              <w:t>*</w:t>
            </w:r>
          </w:p>
        </w:tc>
        <w:tc>
          <w:tcPr>
            <w:tcW w:w="759" w:type="pct"/>
            <w:tcBorders>
              <w:top w:val="single" w:sz="6" w:space="0" w:color="auto"/>
            </w:tcBorders>
            <w:vAlign w:val="center"/>
          </w:tcPr>
          <w:p>
            <w:pPr>
              <w:pStyle w:val="aff3"/>
            </w:pPr>
            <w:r>
              <w:t>L</w:t>
            </w:r>
            <w:r>
              <w:t>2</w:t>
            </w:r>
          </w:p>
        </w:tc>
        <w:tc>
          <w:tcPr>
            <w:tcW w:w="682" w:type="pct"/>
            <w:tcBorders>
              <w:top w:val="single" w:sz="6" w:space="0" w:color="auto"/>
            </w:tcBorders>
            <w:vAlign w:val="center"/>
          </w:tcPr>
          <w:p>
            <w:pPr>
              <w:pStyle w:val="aff3"/>
            </w:pPr>
            <w:r>
              <w:t>-</w:t>
            </w:r>
          </w:p>
        </w:tc>
        <w:tc>
          <w:tcPr>
            <w:tcW w:w="639" w:type="pct"/>
            <w:tcBorders>
              <w:top w:val="single" w:sz="6" w:space="0" w:color="auto"/>
            </w:tcBorders>
            <w:vAlign w:val="center"/>
          </w:tcPr>
          <w:p>
            <w:pPr>
              <w:pStyle w:val="aff3"/>
            </w:pPr>
            <w:r>
              <w:t>-</w:t>
            </w:r>
          </w:p>
        </w:tc>
        <w:tc>
          <w:tcPr>
            <w:tcW w:w="767" w:type="pct"/>
            <w:tcBorders>
              <w:top w:val="single" w:sz="6" w:space="0" w:color="auto"/>
              <w:right w:val="single" w:sz="12" w:space="0" w:color="auto"/>
            </w:tcBorders>
            <w:vAlign w:val="center"/>
          </w:tcPr>
          <w:p>
            <w:pPr>
              <w:pStyle w:val="aff3"/>
            </w:pPr>
            <w:r>
              <w:t>Ид, С</w:t>
            </w:r>
          </w:p>
        </w:tc>
      </w:tr>
      <w:tr>
        <w:tc>
          <w:tcPr>
            <w:tcW w:w="246" w:type="pct"/>
            <w:tcBorders>
              <w:left w:val="single" w:sz="12" w:space="0" w:color="auto"/>
              <w:bottom w:val="single" w:sz="4" w:space="0" w:color="auto"/>
            </w:tcBorders>
            <w:vAlign w:val="center"/>
          </w:tcPr>
          <w:p>
            <w:pPr>
              <w:pStyle w:val="aff3"/>
            </w:pPr>
            <w:r>
              <w:t>3</w:t>
            </w:r>
          </w:p>
        </w:tc>
        <w:tc>
          <w:tcPr>
            <w:tcW w:w="1908" w:type="pct"/>
            <w:tcBorders>
              <w:bottom w:val="single" w:sz="4" w:space="0" w:color="auto"/>
            </w:tcBorders>
            <w:vAlign w:val="center"/>
          </w:tcPr>
          <w:p>
            <w:pPr>
              <w:pStyle w:val="aff3"/>
            </w:pPr>
            <w:r>
              <w:t>Температура среды (вода)</w:t>
            </w:r>
          </w:p>
        </w:tc>
        <w:tc>
          <w:tcPr>
            <w:tcW w:w="759" w:type="pct"/>
            <w:tcBorders>
              <w:bottom w:val="single" w:sz="4" w:space="0" w:color="auto"/>
            </w:tcBorders>
            <w:vAlign w:val="center"/>
          </w:tcPr>
          <w:p>
            <w:pPr>
              <w:pStyle w:val="aff3"/>
            </w:pPr>
            <w:r>
              <w:t>Т1</w:t>
            </w:r>
          </w:p>
        </w:tc>
        <w:tc>
          <w:tcPr>
            <w:tcW w:w="682" w:type="pct"/>
            <w:tcBorders>
              <w:bottom w:val="single" w:sz="4" w:space="0" w:color="auto"/>
            </w:tcBorders>
            <w:vAlign w:val="center"/>
          </w:tcPr>
          <w:p>
            <w:pPr>
              <w:pStyle w:val="aff3"/>
            </w:pPr>
            <w:r>
              <w:t>Им, Ид, С</w:t>
            </w:r>
          </w:p>
        </w:tc>
        <w:tc>
          <w:tcPr>
            <w:tcW w:w="639" w:type="pct"/>
            <w:tcBorders>
              <w:bottom w:val="single" w:sz="4" w:space="0" w:color="auto"/>
            </w:tcBorders>
            <w:vAlign w:val="center"/>
          </w:tcPr>
          <w:p>
            <w:pPr>
              <w:pStyle w:val="aff3"/>
            </w:pPr>
            <w:r>
              <w:t>Им, Ид, С</w:t>
            </w:r>
          </w:p>
        </w:tc>
        <w:tc>
          <w:tcPr>
            <w:tcW w:w="767" w:type="pct"/>
            <w:tcBorders>
              <w:bottom w:val="single" w:sz="4" w:space="0" w:color="auto"/>
              <w:right w:val="single" w:sz="12" w:space="0" w:color="auto"/>
            </w:tcBorders>
            <w:vAlign w:val="center"/>
          </w:tcPr>
          <w:p>
            <w:pPr>
              <w:pStyle w:val="aff3"/>
            </w:pPr>
            <w:r>
              <w:t>Им, Ид, С</w:t>
            </w:r>
          </w:p>
        </w:tc>
      </w:tr>
      <w:tr>
        <w:tc>
          <w:tcPr>
            <w:tcW w:w="246" w:type="pct"/>
            <w:tcBorders>
              <w:left w:val="single" w:sz="12" w:space="0" w:color="auto"/>
              <w:bottom w:val="single" w:sz="12" w:space="0" w:color="auto"/>
            </w:tcBorders>
            <w:vAlign w:val="center"/>
          </w:tcPr>
          <w:p>
            <w:pPr>
              <w:pStyle w:val="aff3"/>
            </w:pPr>
            <w:r>
              <w:t>4</w:t>
            </w:r>
          </w:p>
        </w:tc>
        <w:tc>
          <w:tcPr>
            <w:tcW w:w="1908" w:type="pct"/>
            <w:tcBorders>
              <w:bottom w:val="single" w:sz="12" w:space="0" w:color="auto"/>
            </w:tcBorders>
            <w:vAlign w:val="center"/>
          </w:tcPr>
          <w:p>
            <w:pPr>
              <w:pStyle w:val="aff3"/>
            </w:pPr>
            <w:r>
              <w:t>Электронагреватель*</w:t>
            </w:r>
          </w:p>
        </w:tc>
        <w:tc>
          <w:tcPr>
            <w:tcW w:w="759" w:type="pct"/>
            <w:tcBorders>
              <w:bottom w:val="single" w:sz="12" w:space="0" w:color="auto"/>
            </w:tcBorders>
            <w:vAlign w:val="center"/>
          </w:tcPr>
          <w:p>
            <w:pPr>
              <w:pStyle w:val="aff3"/>
            </w:pPr>
            <w:r>
              <w:t>N1</w:t>
            </w:r>
          </w:p>
        </w:tc>
        <w:tc>
          <w:tcPr>
            <w:tcW w:w="682" w:type="pct"/>
            <w:tcBorders>
              <w:bottom w:val="single" w:sz="12" w:space="0" w:color="auto"/>
            </w:tcBorders>
            <w:vAlign w:val="center"/>
          </w:tcPr>
          <w:p>
            <w:pPr>
              <w:pStyle w:val="aff3"/>
            </w:pPr>
            <w:r>
              <w:t>У, З</w:t>
            </w:r>
          </w:p>
        </w:tc>
        <w:tc>
          <w:tcPr>
            <w:tcW w:w="639" w:type="pct"/>
            <w:tcBorders>
              <w:bottom w:val="single" w:sz="12" w:space="0" w:color="auto"/>
            </w:tcBorders>
            <w:vAlign w:val="center"/>
          </w:tcPr>
          <w:p>
            <w:pPr>
              <w:pStyle w:val="aff3"/>
            </w:pPr>
            <w:r>
              <w:t>У, З</w:t>
            </w:r>
          </w:p>
        </w:tc>
        <w:tc>
          <w:tcPr>
            <w:tcW w:w="767" w:type="pct"/>
            <w:tcBorders>
              <w:bottom w:val="single" w:sz="12" w:space="0" w:color="auto"/>
              <w:right w:val="single" w:sz="12" w:space="0" w:color="auto"/>
            </w:tcBorders>
            <w:vAlign w:val="center"/>
          </w:tcPr>
          <w:p>
            <w:pPr>
              <w:pStyle w:val="aff3"/>
            </w:pPr>
            <w:r>
              <w:t>У, З</w:t>
            </w:r>
          </w:p>
        </w:tc>
      </w:tr>
    </w:tbl>
    <w:p>
      <w:pPr>
        <w:pStyle w:val="aff3"/>
        <w:ind w:left="709"/>
        <w:jc w:val="both"/>
        <w:rPr>
          <w:i/>
          <w:sz w:val="24"/>
          <w:szCs w:val="24"/>
        </w:rPr>
      </w:pPr>
    </w:p>
    <w:p>
      <w:pPr>
        <w:pStyle w:val="aff3"/>
        <w:ind w:left="567"/>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Д</w:t>
      </w:r>
      <w:r>
        <w:rPr>
          <w:i/>
          <w:sz w:val="24"/>
          <w:szCs w:val="24"/>
        </w:rPr>
        <w:t xml:space="preserve">анный параметр </w:t>
      </w:r>
      <w:r>
        <w:rPr>
          <w:i/>
          <w:sz w:val="24"/>
          <w:szCs w:val="24"/>
        </w:rPr>
        <w:t xml:space="preserve">применим только для резервуаров </w:t>
      </w:r>
      <w:r>
        <w:rPr>
          <w:i/>
          <w:sz w:val="24"/>
          <w:szCs w:val="24"/>
        </w:rPr>
        <w:t>противопожарного запаса воды</w:t>
      </w:r>
      <w:r>
        <w:rPr>
          <w:i/>
          <w:sz w:val="24"/>
          <w:szCs w:val="24"/>
        </w:rPr>
        <w:t>.</w:t>
      </w:r>
    </w:p>
    <w:p>
      <w:pPr>
        <w:pStyle w:val="S4"/>
      </w:pPr>
    </w:p>
    <w:p>
      <w:pPr>
        <w:pStyle w:val="aff6"/>
      </w:pPr>
      <w:r>
        <w:object w:dxaOrig="9765" w:dyaOrig="5656">
          <v:shape id="_x0000_i1108" type="#_x0000_t75" style="width:5in;height:210pt" o:ole="">
            <v:imagedata r:id="rId225" o:title=""/>
          </v:shape>
          <o:OLEObject Type="Embed" ProgID="Visio.Drawing.15" ShapeID="_x0000_i1108" DrawAspect="Content" ObjectID="_1638793798" r:id="rId226"/>
        </w:object>
      </w:r>
    </w:p>
    <w:p>
      <w:pPr>
        <w:pStyle w:val="aff6"/>
        <w:spacing w:before="60"/>
      </w:pPr>
      <w:bookmarkStart w:id="572" w:name="_Ref3731403"/>
      <w:r>
        <w:t>Рис.</w:t>
      </w:r>
      <w:r>
        <w:t xml:space="preserve"> </w:t>
      </w:r>
      <w:r>
        <w:rPr>
          <w:noProof/>
        </w:rPr>
        <w:fldChar w:fldCharType="begin"/>
      </w:r>
      <w:r>
        <w:rPr>
          <w:noProof/>
        </w:rPr>
        <w:instrText xml:space="preserve"> SEQ Рисунок \* ARABIC </w:instrText>
      </w:r>
      <w:r>
        <w:rPr>
          <w:noProof/>
        </w:rPr>
        <w:fldChar w:fldCharType="separate"/>
      </w:r>
      <w:r>
        <w:rPr>
          <w:noProof/>
        </w:rPr>
        <w:t>88</w:t>
      </w:r>
      <w:r>
        <w:rPr>
          <w:noProof/>
        </w:rPr>
        <w:fldChar w:fldCharType="end"/>
      </w:r>
      <w:bookmarkEnd w:id="572"/>
      <w:r>
        <w:t xml:space="preserve"> Объем автоматизации резервуара противопожарного запаса воды</w:t>
      </w:r>
      <w:r>
        <w:t xml:space="preserve"> </w:t>
      </w:r>
      <w:r>
        <w:br/>
      </w:r>
      <w:r>
        <w:t>(резервуара для хранения пенообразователя)</w:t>
      </w:r>
    </w:p>
    <w:p/>
    <w:p/>
    <w:p>
      <w:pPr>
        <w:pStyle w:val="31"/>
        <w:numPr>
          <w:ilvl w:val="0"/>
          <w:numId w:val="332"/>
        </w:numPr>
        <w:tabs>
          <w:tab w:val="left" w:pos="567"/>
        </w:tabs>
        <w:ind w:left="0" w:firstLine="0"/>
        <w:rPr>
          <w:caps w:val="0"/>
        </w:rPr>
      </w:pPr>
      <w:bookmarkStart w:id="573" w:name="_Toc6315449"/>
      <w:bookmarkStart w:id="574" w:name="_Toc6585834"/>
      <w:bookmarkStart w:id="575" w:name="_Toc22897698"/>
      <w:r>
        <w:rPr>
          <w:caps w:val="0"/>
        </w:rPr>
        <w:t>БЛОК КАНАЛИЗАЦИОННОЙ НАСОСНОЙ СТАНЦИИ ХОЗЯЙСТВЕННО-БЫТОВЫХ СТОКОВ</w:t>
      </w:r>
      <w:bookmarkEnd w:id="573"/>
      <w:bookmarkEnd w:id="574"/>
      <w:bookmarkEnd w:id="575"/>
    </w:p>
    <w:p/>
    <w:p>
      <w:r>
        <w:t xml:space="preserve">Блок </w:t>
      </w:r>
      <w:r>
        <w:t>канализационной насосной станции</w:t>
      </w:r>
      <w:r>
        <w:t xml:space="preserve"> хозяйственно-бытовых стоков должен быть оборудован средствами автоматики, позволяющими реализовать:</w:t>
      </w:r>
    </w:p>
    <w:p>
      <w:pPr>
        <w:pStyle w:val="afff3"/>
        <w:numPr>
          <w:ilvl w:val="0"/>
          <w:numId w:val="167"/>
        </w:numPr>
        <w:ind w:left="538" w:hanging="357"/>
      </w:pPr>
      <w:r>
        <w:t>измерение давления в напорном трубопроводе на выходе;</w:t>
      </w:r>
    </w:p>
    <w:p>
      <w:pPr>
        <w:pStyle w:val="afff3"/>
        <w:numPr>
          <w:ilvl w:val="0"/>
          <w:numId w:val="167"/>
        </w:numPr>
        <w:ind w:left="538" w:hanging="357"/>
      </w:pPr>
      <w:r>
        <w:t>измерение температуры стоков в напорном коллекторе;</w:t>
      </w:r>
    </w:p>
    <w:p>
      <w:pPr>
        <w:pStyle w:val="afff3"/>
        <w:numPr>
          <w:ilvl w:val="0"/>
          <w:numId w:val="167"/>
        </w:numPr>
        <w:ind w:left="538" w:hanging="357"/>
      </w:pPr>
      <w:r>
        <w:t>местное и дистанционное управление насосами;</w:t>
      </w:r>
    </w:p>
    <w:p>
      <w:pPr>
        <w:pStyle w:val="afff3"/>
        <w:numPr>
          <w:ilvl w:val="0"/>
          <w:numId w:val="167"/>
        </w:numPr>
        <w:ind w:left="538" w:hanging="357"/>
      </w:pPr>
      <w:r>
        <w:t>попеременное включение насосов;</w:t>
      </w:r>
    </w:p>
    <w:p>
      <w:pPr>
        <w:pStyle w:val="afff3"/>
        <w:numPr>
          <w:ilvl w:val="0"/>
          <w:numId w:val="167"/>
        </w:numPr>
        <w:ind w:left="538" w:hanging="357"/>
      </w:pPr>
      <w:r>
        <w:t>АВР насосов (АВР выключение работающего насоса и запуск насоса, находящегося в резерве);</w:t>
      </w:r>
    </w:p>
    <w:p>
      <w:pPr>
        <w:pStyle w:val="afff3"/>
        <w:numPr>
          <w:ilvl w:val="0"/>
          <w:numId w:val="167"/>
        </w:numPr>
        <w:ind w:left="538" w:hanging="357"/>
      </w:pPr>
      <w:r>
        <w:t>сигнализация при аварийном уровне на АРМ оператора;</w:t>
      </w:r>
    </w:p>
    <w:p>
      <w:pPr>
        <w:pStyle w:val="afff3"/>
        <w:numPr>
          <w:ilvl w:val="0"/>
          <w:numId w:val="167"/>
        </w:numPr>
        <w:ind w:left="538" w:hanging="357"/>
      </w:pPr>
      <w:r>
        <w:t xml:space="preserve">дистанционное измерение температуры воздуха в блоке </w:t>
      </w:r>
      <w:r>
        <w:t>канализационной насосной станции</w:t>
      </w:r>
      <w:r>
        <w:t xml:space="preserve"> хозяйственно-бытовых стоков.</w:t>
      </w:r>
    </w:p>
    <w:p>
      <w:pPr>
        <w:rPr>
          <w:lang w:eastAsia="ru-RU"/>
        </w:rPr>
      </w:pPr>
    </w:p>
    <w:p>
      <w:r>
        <w:t>В Таблице</w:t>
      </w:r>
      <w:r>
        <w:t xml:space="preserve"> </w:t>
      </w:r>
      <w:r>
        <w:fldChar w:fldCharType="begin"/>
      </w:r>
      <w:r>
        <w:instrText xml:space="preserve"> REF _Ref3730606</w:instrText>
      </w:r>
      <w:r>
        <w:instrText xml:space="preserve"> \# 0 \h  \* MERGEFORMAT </w:instrText>
      </w:r>
      <w:r>
        <w:fldChar w:fldCharType="separate"/>
      </w:r>
      <w:r>
        <w:t>91</w:t>
      </w:r>
      <w:r>
        <w:fldChar w:fldCharType="end"/>
      </w:r>
      <w:r>
        <w:t xml:space="preserve"> и</w:t>
      </w:r>
      <w:r>
        <w:t xml:space="preserve"> на</w:t>
      </w:r>
      <w:r>
        <w:t xml:space="preserve"> рисунк</w:t>
      </w:r>
      <w:r>
        <w:t>е</w:t>
      </w:r>
      <w:r>
        <w:t xml:space="preserve"> </w:t>
      </w:r>
      <w:r>
        <w:rPr>
          <w:color w:val="FF0000"/>
        </w:rPr>
        <w:fldChar w:fldCharType="begin"/>
      </w:r>
      <w:r>
        <w:instrText xml:space="preserve"> REF _Ref16081341</w:instrText>
      </w:r>
      <w:r>
        <w:instrText xml:space="preserve"> \# 0 \h  \* MERGEFORMAT </w:instrText>
      </w:r>
      <w:r>
        <w:rPr>
          <w:color w:val="FF0000"/>
        </w:rPr>
      </w:r>
      <w:r>
        <w:rPr>
          <w:color w:val="FF0000"/>
        </w:rPr>
        <w:fldChar w:fldCharType="separate"/>
      </w:r>
      <w:r>
        <w:t>89</w:t>
      </w:r>
      <w:r>
        <w:rPr>
          <w:color w:val="FF0000"/>
        </w:rPr>
        <w:fldChar w:fldCharType="end"/>
      </w:r>
      <w:r>
        <w:t xml:space="preserve"> </w:t>
      </w:r>
      <w:r>
        <w:t>приведен</w:t>
      </w:r>
      <w:r>
        <w:t xml:space="preserve"> объем автоматизации</w:t>
      </w:r>
      <w:r>
        <w:t xml:space="preserve"> </w:t>
      </w:r>
      <w:r>
        <w:t>блок</w:t>
      </w:r>
      <w:r>
        <w:t>а</w:t>
      </w:r>
      <w:r>
        <w:t xml:space="preserve"> канализационной насосной станции хозяйственно-бытовых стоков</w:t>
      </w:r>
      <w:r>
        <w:t>.</w:t>
      </w:r>
    </w:p>
    <w:p>
      <w:pPr>
        <w:rPr>
          <w:lang w:eastAsia="ru-RU"/>
        </w:rPr>
      </w:pPr>
    </w:p>
    <w:p>
      <w:pPr>
        <w:pStyle w:val="af6"/>
        <w:spacing w:after="0"/>
      </w:pPr>
      <w:bookmarkStart w:id="576" w:name="_Ref3730606"/>
      <w:r>
        <w:t xml:space="preserve">Таблица </w:t>
      </w:r>
      <w:r>
        <w:rPr>
          <w:noProof/>
        </w:rPr>
        <w:fldChar w:fldCharType="begin"/>
      </w:r>
      <w:r>
        <w:rPr>
          <w:noProof/>
        </w:rPr>
        <w:instrText xml:space="preserve"> SEQ Таблица \* ARABIC </w:instrText>
      </w:r>
      <w:r>
        <w:rPr>
          <w:noProof/>
        </w:rPr>
        <w:fldChar w:fldCharType="separate"/>
      </w:r>
      <w:r>
        <w:rPr>
          <w:noProof/>
        </w:rPr>
        <w:t>91</w:t>
      </w:r>
      <w:r>
        <w:rPr>
          <w:noProof/>
        </w:rPr>
        <w:fldChar w:fldCharType="end"/>
      </w:r>
      <w:bookmarkEnd w:id="576"/>
    </w:p>
    <w:p>
      <w:pPr>
        <w:pStyle w:val="af6"/>
        <w:spacing w:after="0"/>
      </w:pPr>
      <w:r>
        <w:t xml:space="preserve">Объем автоматизации блока </w:t>
      </w:r>
      <w:r>
        <w:t>канализационной</w:t>
      </w:r>
    </w:p>
    <w:p>
      <w:pPr>
        <w:pStyle w:val="af6"/>
      </w:pPr>
      <w:r>
        <w:t>насосной станции</w:t>
      </w:r>
      <w:r>
        <w:t xml:space="preserve"> хозяйственно-бытовых стоков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761"/>
        <w:gridCol w:w="1498"/>
        <w:gridCol w:w="1334"/>
        <w:gridCol w:w="1265"/>
        <w:gridCol w:w="1512"/>
      </w:tblGrid>
      <w:tr>
        <w:trPr>
          <w:tblHeader/>
        </w:trPr>
        <w:tc>
          <w:tcPr>
            <w:tcW w:w="215" w:type="pct"/>
            <w:vMerge w:val="restart"/>
            <w:tcBorders>
              <w:top w:val="single" w:sz="12" w:space="0" w:color="auto"/>
              <w:left w:val="single" w:sz="12" w:space="0" w:color="auto"/>
              <w:right w:val="single" w:sz="6" w:space="0" w:color="auto"/>
            </w:tcBorders>
            <w:shd w:val="clear" w:color="auto" w:fill="FFD200"/>
            <w:vAlign w:val="center"/>
          </w:tcPr>
          <w:p>
            <w:pPr>
              <w:pStyle w:val="1b"/>
            </w:pPr>
            <w:r>
              <w:t>№</w:t>
            </w:r>
            <w:r>
              <w:t xml:space="preserve"> П/П</w:t>
            </w:r>
          </w:p>
        </w:tc>
        <w:tc>
          <w:tcPr>
            <w:tcW w:w="1915" w:type="pct"/>
            <w:vMerge w:val="restart"/>
            <w:tcBorders>
              <w:top w:val="single" w:sz="12" w:space="0" w:color="auto"/>
              <w:left w:val="single" w:sz="6" w:space="0" w:color="auto"/>
              <w:right w:val="single" w:sz="6" w:space="0" w:color="auto"/>
            </w:tcBorders>
            <w:shd w:val="clear" w:color="auto" w:fill="FFD200"/>
            <w:vAlign w:val="center"/>
          </w:tcPr>
          <w:p>
            <w:pPr>
              <w:pStyle w:val="1b"/>
            </w:pPr>
            <w:r>
              <w:t>Наименование технологических параметров и состояний</w:t>
            </w:r>
          </w:p>
        </w:tc>
        <w:tc>
          <w:tcPr>
            <w:tcW w:w="766" w:type="pct"/>
            <w:vMerge w:val="restart"/>
            <w:tcBorders>
              <w:top w:val="single" w:sz="12" w:space="0" w:color="auto"/>
              <w:left w:val="single" w:sz="6" w:space="0" w:color="auto"/>
              <w:bottom w:val="single" w:sz="6" w:space="0" w:color="auto"/>
              <w:right w:val="single" w:sz="6" w:space="0" w:color="auto"/>
            </w:tcBorders>
            <w:shd w:val="clear" w:color="auto" w:fill="FFD200"/>
            <w:vAlign w:val="center"/>
          </w:tcPr>
          <w:p>
            <w:pPr>
              <w:pStyle w:val="1b"/>
            </w:pPr>
            <w:r>
              <w:t>Обозначение прибора</w:t>
            </w:r>
          </w:p>
        </w:tc>
        <w:tc>
          <w:tcPr>
            <w:tcW w:w="2104" w:type="pct"/>
            <w:gridSpan w:val="3"/>
            <w:tcBorders>
              <w:top w:val="single" w:sz="12" w:space="0" w:color="auto"/>
              <w:left w:val="single" w:sz="6" w:space="0" w:color="auto"/>
              <w:bottom w:val="single" w:sz="6" w:space="0" w:color="auto"/>
              <w:right w:val="single" w:sz="12" w:space="0" w:color="auto"/>
            </w:tcBorders>
            <w:shd w:val="clear" w:color="auto" w:fill="FFD200"/>
          </w:tcPr>
          <w:p>
            <w:pPr>
              <w:pStyle w:val="1b"/>
            </w:pPr>
            <w:r>
              <w:t xml:space="preserve">Функции </w:t>
            </w:r>
            <w:r>
              <w:t>АСУ ТП</w:t>
            </w:r>
            <w:r>
              <w:t xml:space="preserve"> при классе автоматизации</w:t>
            </w:r>
          </w:p>
        </w:tc>
      </w:tr>
      <w:tr>
        <w:trPr>
          <w:tblHeader/>
        </w:trPr>
        <w:tc>
          <w:tcPr>
            <w:tcW w:w="215" w:type="pct"/>
            <w:vMerge/>
            <w:tcBorders>
              <w:left w:val="single" w:sz="12" w:space="0" w:color="auto"/>
              <w:bottom w:val="single" w:sz="12" w:space="0" w:color="auto"/>
              <w:right w:val="single" w:sz="6" w:space="0" w:color="auto"/>
            </w:tcBorders>
            <w:shd w:val="clear" w:color="auto" w:fill="FFD200"/>
            <w:vAlign w:val="center"/>
          </w:tcPr>
          <w:p>
            <w:pPr>
              <w:pStyle w:val="1b"/>
            </w:pPr>
          </w:p>
        </w:tc>
        <w:tc>
          <w:tcPr>
            <w:tcW w:w="1915" w:type="pct"/>
            <w:vMerge/>
            <w:tcBorders>
              <w:left w:val="single" w:sz="6" w:space="0" w:color="auto"/>
              <w:bottom w:val="single" w:sz="12" w:space="0" w:color="auto"/>
              <w:right w:val="single" w:sz="6" w:space="0" w:color="auto"/>
            </w:tcBorders>
            <w:shd w:val="clear" w:color="auto" w:fill="FFD200"/>
            <w:vAlign w:val="center"/>
          </w:tcPr>
          <w:p>
            <w:pPr>
              <w:pStyle w:val="1b"/>
            </w:pPr>
          </w:p>
        </w:tc>
        <w:tc>
          <w:tcPr>
            <w:tcW w:w="766" w:type="pct"/>
            <w:vMerge/>
            <w:tcBorders>
              <w:top w:val="single" w:sz="6" w:space="0" w:color="auto"/>
              <w:left w:val="single" w:sz="6" w:space="0" w:color="auto"/>
              <w:bottom w:val="single" w:sz="12" w:space="0" w:color="auto"/>
              <w:right w:val="single" w:sz="6" w:space="0" w:color="auto"/>
            </w:tcBorders>
            <w:shd w:val="clear" w:color="auto" w:fill="FFD200"/>
            <w:vAlign w:val="center"/>
          </w:tcPr>
          <w:p>
            <w:pPr>
              <w:pStyle w:val="1b"/>
            </w:pPr>
          </w:p>
        </w:tc>
        <w:tc>
          <w:tcPr>
            <w:tcW w:w="683"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1</w:t>
            </w:r>
          </w:p>
        </w:tc>
        <w:tc>
          <w:tcPr>
            <w:tcW w:w="648" w:type="pct"/>
            <w:tcBorders>
              <w:top w:val="single" w:sz="6" w:space="0" w:color="auto"/>
              <w:left w:val="single" w:sz="6" w:space="0" w:color="auto"/>
              <w:bottom w:val="single" w:sz="12" w:space="0" w:color="auto"/>
              <w:right w:val="single" w:sz="6" w:space="0" w:color="auto"/>
            </w:tcBorders>
            <w:shd w:val="clear" w:color="auto" w:fill="FFD200"/>
          </w:tcPr>
          <w:p>
            <w:pPr>
              <w:pStyle w:val="2b"/>
            </w:pPr>
            <w:r>
              <w:t>класс 2</w:t>
            </w:r>
          </w:p>
        </w:tc>
        <w:tc>
          <w:tcPr>
            <w:tcW w:w="773" w:type="pct"/>
            <w:tcBorders>
              <w:top w:val="single" w:sz="6" w:space="0" w:color="auto"/>
              <w:left w:val="single" w:sz="6" w:space="0" w:color="auto"/>
              <w:bottom w:val="single" w:sz="12" w:space="0" w:color="auto"/>
              <w:right w:val="single" w:sz="12" w:space="0" w:color="auto"/>
            </w:tcBorders>
            <w:shd w:val="clear" w:color="auto" w:fill="FFD200"/>
          </w:tcPr>
          <w:p>
            <w:pPr>
              <w:pStyle w:val="2b"/>
            </w:pPr>
            <w:r>
              <w:t>класс 3</w:t>
            </w:r>
          </w:p>
        </w:tc>
      </w:tr>
      <w:tr>
        <w:trPr>
          <w:tblHeader/>
        </w:trPr>
        <w:tc>
          <w:tcPr>
            <w:tcW w:w="215"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91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6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683" w:type="pct"/>
            <w:tcBorders>
              <w:top w:val="single" w:sz="12" w:space="0" w:color="auto"/>
              <w:left w:val="single" w:sz="6" w:space="0" w:color="auto"/>
              <w:bottom w:val="single" w:sz="12" w:space="0" w:color="auto"/>
              <w:right w:val="single" w:sz="6" w:space="0" w:color="auto"/>
            </w:tcBorders>
            <w:shd w:val="clear" w:color="auto" w:fill="FFD200"/>
          </w:tcPr>
          <w:p>
            <w:pPr>
              <w:pStyle w:val="1b"/>
            </w:pPr>
            <w:r>
              <w:t>4</w:t>
            </w:r>
          </w:p>
        </w:tc>
        <w:tc>
          <w:tcPr>
            <w:tcW w:w="648" w:type="pct"/>
            <w:tcBorders>
              <w:top w:val="single" w:sz="12" w:space="0" w:color="auto"/>
              <w:left w:val="single" w:sz="6" w:space="0" w:color="auto"/>
              <w:bottom w:val="single" w:sz="12" w:space="0" w:color="auto"/>
              <w:right w:val="single" w:sz="6" w:space="0" w:color="auto"/>
            </w:tcBorders>
            <w:shd w:val="clear" w:color="auto" w:fill="FFD200"/>
          </w:tcPr>
          <w:p>
            <w:pPr>
              <w:pStyle w:val="1b"/>
            </w:pPr>
            <w:r>
              <w:t>5</w:t>
            </w:r>
          </w:p>
        </w:tc>
        <w:tc>
          <w:tcPr>
            <w:tcW w:w="773"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c>
          <w:tcPr>
            <w:tcW w:w="215" w:type="pct"/>
            <w:tcBorders>
              <w:top w:val="single" w:sz="12" w:space="0" w:color="auto"/>
              <w:left w:val="single" w:sz="12" w:space="0" w:color="auto"/>
            </w:tcBorders>
          </w:tcPr>
          <w:p>
            <w:pPr>
              <w:pStyle w:val="aff3"/>
            </w:pPr>
            <w:r>
              <w:t>1</w:t>
            </w:r>
          </w:p>
        </w:tc>
        <w:tc>
          <w:tcPr>
            <w:tcW w:w="1915" w:type="pct"/>
            <w:tcBorders>
              <w:top w:val="single" w:sz="12" w:space="0" w:color="auto"/>
            </w:tcBorders>
          </w:tcPr>
          <w:p>
            <w:pPr>
              <w:pStyle w:val="aff3"/>
            </w:pPr>
            <w:r>
              <w:t>Давление в напорном коллекторе</w:t>
            </w:r>
          </w:p>
        </w:tc>
        <w:tc>
          <w:tcPr>
            <w:tcW w:w="766" w:type="pct"/>
            <w:tcBorders>
              <w:top w:val="single" w:sz="12" w:space="0" w:color="auto"/>
            </w:tcBorders>
          </w:tcPr>
          <w:p>
            <w:pPr>
              <w:pStyle w:val="aff3"/>
            </w:pPr>
            <w:r>
              <w:t>P1</w:t>
            </w:r>
          </w:p>
        </w:tc>
        <w:tc>
          <w:tcPr>
            <w:tcW w:w="683" w:type="pct"/>
            <w:tcBorders>
              <w:top w:val="single" w:sz="12" w:space="0" w:color="auto"/>
            </w:tcBorders>
          </w:tcPr>
          <w:p>
            <w:pPr>
              <w:pStyle w:val="aff3"/>
            </w:pPr>
            <w:r>
              <w:t>Им, Ид</w:t>
            </w:r>
          </w:p>
        </w:tc>
        <w:tc>
          <w:tcPr>
            <w:tcW w:w="648" w:type="pct"/>
            <w:tcBorders>
              <w:top w:val="single" w:sz="12" w:space="0" w:color="auto"/>
            </w:tcBorders>
          </w:tcPr>
          <w:p>
            <w:pPr>
              <w:pStyle w:val="aff3"/>
            </w:pPr>
            <w:r>
              <w:t>Им, Ид, С</w:t>
            </w:r>
          </w:p>
        </w:tc>
        <w:tc>
          <w:tcPr>
            <w:tcW w:w="773" w:type="pct"/>
            <w:tcBorders>
              <w:top w:val="single" w:sz="12" w:space="0" w:color="auto"/>
              <w:right w:val="single" w:sz="12" w:space="0" w:color="auto"/>
            </w:tcBorders>
          </w:tcPr>
          <w:p>
            <w:pPr>
              <w:pStyle w:val="aff3"/>
              <w:rPr>
                <w:color w:val="FF0000"/>
              </w:rPr>
            </w:pPr>
            <w:r>
              <w:t>Им, Ид, С</w:t>
            </w:r>
          </w:p>
        </w:tc>
      </w:tr>
      <w:tr>
        <w:tc>
          <w:tcPr>
            <w:tcW w:w="215" w:type="pct"/>
            <w:tcBorders>
              <w:left w:val="single" w:sz="12" w:space="0" w:color="auto"/>
            </w:tcBorders>
          </w:tcPr>
          <w:p>
            <w:pPr>
              <w:pStyle w:val="aff3"/>
            </w:pPr>
            <w:r>
              <w:t>2</w:t>
            </w:r>
          </w:p>
        </w:tc>
        <w:tc>
          <w:tcPr>
            <w:tcW w:w="1915" w:type="pct"/>
          </w:tcPr>
          <w:p>
            <w:pPr>
              <w:pStyle w:val="aff3"/>
            </w:pPr>
            <w:r>
              <w:t>Температура среды в напорном коллекторе</w:t>
            </w:r>
          </w:p>
        </w:tc>
        <w:tc>
          <w:tcPr>
            <w:tcW w:w="766" w:type="pct"/>
          </w:tcPr>
          <w:p>
            <w:pPr>
              <w:pStyle w:val="aff3"/>
            </w:pPr>
            <w:r>
              <w:t>Т1</w:t>
            </w:r>
          </w:p>
        </w:tc>
        <w:tc>
          <w:tcPr>
            <w:tcW w:w="683" w:type="pct"/>
          </w:tcPr>
          <w:p>
            <w:pPr>
              <w:pStyle w:val="aff3"/>
            </w:pPr>
            <w:r>
              <w:t>Им, Ид</w:t>
            </w:r>
          </w:p>
        </w:tc>
        <w:tc>
          <w:tcPr>
            <w:tcW w:w="648" w:type="pct"/>
          </w:tcPr>
          <w:p>
            <w:pPr>
              <w:pStyle w:val="aff3"/>
            </w:pPr>
            <w:r>
              <w:t>Им, Ид, С</w:t>
            </w:r>
          </w:p>
        </w:tc>
        <w:tc>
          <w:tcPr>
            <w:tcW w:w="773" w:type="pct"/>
            <w:tcBorders>
              <w:right w:val="single" w:sz="12" w:space="0" w:color="auto"/>
            </w:tcBorders>
          </w:tcPr>
          <w:p>
            <w:pPr>
              <w:pStyle w:val="aff3"/>
              <w:rPr>
                <w:color w:val="FF0000"/>
              </w:rPr>
            </w:pPr>
            <w:r>
              <w:t>Им, Ид, С</w:t>
            </w:r>
          </w:p>
        </w:tc>
      </w:tr>
      <w:tr>
        <w:tc>
          <w:tcPr>
            <w:tcW w:w="215" w:type="pct"/>
            <w:tcBorders>
              <w:left w:val="single" w:sz="12" w:space="0" w:color="auto"/>
            </w:tcBorders>
          </w:tcPr>
          <w:p>
            <w:pPr>
              <w:pStyle w:val="aff3"/>
            </w:pPr>
            <w:r>
              <w:t>3</w:t>
            </w:r>
          </w:p>
        </w:tc>
        <w:tc>
          <w:tcPr>
            <w:tcW w:w="1915" w:type="pct"/>
          </w:tcPr>
          <w:p>
            <w:pPr>
              <w:pStyle w:val="aff3"/>
            </w:pPr>
            <w:r>
              <w:t>Состояние насоса (вкл./откл.)</w:t>
            </w:r>
          </w:p>
        </w:tc>
        <w:tc>
          <w:tcPr>
            <w:tcW w:w="766" w:type="pct"/>
          </w:tcPr>
          <w:p>
            <w:pPr>
              <w:pStyle w:val="aff3"/>
            </w:pPr>
            <w:r>
              <w:t>N1</w:t>
            </w:r>
          </w:p>
        </w:tc>
        <w:tc>
          <w:tcPr>
            <w:tcW w:w="683" w:type="pct"/>
          </w:tcPr>
          <w:p>
            <w:pPr>
              <w:pStyle w:val="aff3"/>
            </w:pPr>
            <w:r>
              <w:t>У, С</w:t>
            </w:r>
          </w:p>
        </w:tc>
        <w:tc>
          <w:tcPr>
            <w:tcW w:w="648" w:type="pct"/>
          </w:tcPr>
          <w:p>
            <w:pPr>
              <w:pStyle w:val="aff3"/>
            </w:pPr>
            <w:r>
              <w:t>У, С</w:t>
            </w:r>
          </w:p>
        </w:tc>
        <w:tc>
          <w:tcPr>
            <w:tcW w:w="773" w:type="pct"/>
            <w:tcBorders>
              <w:right w:val="single" w:sz="12" w:space="0" w:color="auto"/>
            </w:tcBorders>
          </w:tcPr>
          <w:p>
            <w:pPr>
              <w:pStyle w:val="aff3"/>
              <w:rPr>
                <w:color w:val="FF0000"/>
              </w:rPr>
            </w:pPr>
            <w:r>
              <w:t>У, С</w:t>
            </w:r>
          </w:p>
        </w:tc>
      </w:tr>
      <w:tr>
        <w:tc>
          <w:tcPr>
            <w:tcW w:w="215" w:type="pct"/>
            <w:tcBorders>
              <w:left w:val="single" w:sz="12" w:space="0" w:color="auto"/>
            </w:tcBorders>
          </w:tcPr>
          <w:p>
            <w:pPr>
              <w:pStyle w:val="aff3"/>
            </w:pPr>
            <w:r>
              <w:t>4</w:t>
            </w:r>
          </w:p>
        </w:tc>
        <w:tc>
          <w:tcPr>
            <w:tcW w:w="1915" w:type="pct"/>
          </w:tcPr>
          <w:p>
            <w:pPr>
              <w:pStyle w:val="aff3"/>
            </w:pPr>
            <w:r>
              <w:t>Режим работы насоса (контроль моточасов)</w:t>
            </w:r>
          </w:p>
        </w:tc>
        <w:tc>
          <w:tcPr>
            <w:tcW w:w="766" w:type="pct"/>
          </w:tcPr>
          <w:p>
            <w:pPr>
              <w:pStyle w:val="aff3"/>
            </w:pPr>
            <w:r>
              <w:t>N2</w:t>
            </w:r>
          </w:p>
        </w:tc>
        <w:tc>
          <w:tcPr>
            <w:tcW w:w="683" w:type="pct"/>
          </w:tcPr>
          <w:p>
            <w:pPr>
              <w:pStyle w:val="aff3"/>
            </w:pPr>
            <w:r>
              <w:t>-</w:t>
            </w:r>
          </w:p>
        </w:tc>
        <w:tc>
          <w:tcPr>
            <w:tcW w:w="648" w:type="pct"/>
          </w:tcPr>
          <w:p>
            <w:pPr>
              <w:pStyle w:val="aff3"/>
            </w:pPr>
            <w:r>
              <w:t>Ид</w:t>
            </w:r>
          </w:p>
        </w:tc>
        <w:tc>
          <w:tcPr>
            <w:tcW w:w="773" w:type="pct"/>
            <w:tcBorders>
              <w:right w:val="single" w:sz="12" w:space="0" w:color="auto"/>
            </w:tcBorders>
          </w:tcPr>
          <w:p>
            <w:pPr>
              <w:pStyle w:val="aff3"/>
            </w:pPr>
            <w:r>
              <w:t>Ид, У</w:t>
            </w:r>
          </w:p>
        </w:tc>
      </w:tr>
      <w:tr>
        <w:tc>
          <w:tcPr>
            <w:tcW w:w="215" w:type="pct"/>
            <w:tcBorders>
              <w:left w:val="single" w:sz="12" w:space="0" w:color="auto"/>
            </w:tcBorders>
          </w:tcPr>
          <w:p>
            <w:pPr>
              <w:pStyle w:val="aff3"/>
            </w:pPr>
            <w:r>
              <w:t>5</w:t>
            </w:r>
          </w:p>
        </w:tc>
        <w:tc>
          <w:tcPr>
            <w:tcW w:w="1915" w:type="pct"/>
          </w:tcPr>
          <w:p>
            <w:pPr>
              <w:pStyle w:val="aff3"/>
              <w:rPr>
                <w:strike/>
              </w:rPr>
            </w:pPr>
            <w:r>
              <w:t xml:space="preserve">Сигнализация состояния </w:t>
            </w:r>
            <w:r>
              <w:t>, управление электроприводной ЗРА</w:t>
            </w:r>
            <w:r>
              <w:t>, системы взмучивания осадка</w:t>
            </w:r>
            <w:r>
              <w:rPr>
                <w:strike/>
              </w:rPr>
              <w:t xml:space="preserve"> </w:t>
            </w:r>
            <w:r>
              <w:t>(вкл/откл.)*</w:t>
            </w:r>
          </w:p>
        </w:tc>
        <w:tc>
          <w:tcPr>
            <w:tcW w:w="766" w:type="pct"/>
          </w:tcPr>
          <w:p>
            <w:pPr>
              <w:pStyle w:val="aff3"/>
            </w:pPr>
            <w:r>
              <w:rPr>
                <w:lang w:val="en-US"/>
              </w:rPr>
              <w:t>N3</w:t>
            </w:r>
          </w:p>
        </w:tc>
        <w:tc>
          <w:tcPr>
            <w:tcW w:w="683" w:type="pct"/>
          </w:tcPr>
          <w:p>
            <w:pPr>
              <w:pStyle w:val="aff3"/>
            </w:pPr>
            <w:r>
              <w:t>У, С</w:t>
            </w:r>
          </w:p>
        </w:tc>
        <w:tc>
          <w:tcPr>
            <w:tcW w:w="648" w:type="pct"/>
          </w:tcPr>
          <w:p>
            <w:pPr>
              <w:pStyle w:val="aff3"/>
            </w:pPr>
            <w:r>
              <w:t>У, С</w:t>
            </w:r>
          </w:p>
        </w:tc>
        <w:tc>
          <w:tcPr>
            <w:tcW w:w="773" w:type="pct"/>
            <w:tcBorders>
              <w:right w:val="single" w:sz="12" w:space="0" w:color="auto"/>
            </w:tcBorders>
          </w:tcPr>
          <w:p>
            <w:pPr>
              <w:pStyle w:val="aff3"/>
            </w:pPr>
            <w:r>
              <w:t>У, С</w:t>
            </w:r>
          </w:p>
        </w:tc>
      </w:tr>
      <w:tr>
        <w:tc>
          <w:tcPr>
            <w:tcW w:w="215" w:type="pct"/>
            <w:tcBorders>
              <w:left w:val="single" w:sz="12" w:space="0" w:color="auto"/>
            </w:tcBorders>
          </w:tcPr>
          <w:p>
            <w:pPr>
              <w:pStyle w:val="aff3"/>
            </w:pPr>
            <w:r>
              <w:t>6</w:t>
            </w:r>
          </w:p>
        </w:tc>
        <w:tc>
          <w:tcPr>
            <w:tcW w:w="1915" w:type="pct"/>
          </w:tcPr>
          <w:p>
            <w:pPr>
              <w:pStyle w:val="aff3"/>
            </w:pPr>
            <w:r>
              <w:t>Температура воздуха в помещении</w:t>
            </w:r>
          </w:p>
        </w:tc>
        <w:tc>
          <w:tcPr>
            <w:tcW w:w="766" w:type="pct"/>
          </w:tcPr>
          <w:p>
            <w:pPr>
              <w:pStyle w:val="aff3"/>
            </w:pPr>
            <w:r>
              <w:t>Т2</w:t>
            </w:r>
          </w:p>
        </w:tc>
        <w:tc>
          <w:tcPr>
            <w:tcW w:w="683" w:type="pct"/>
          </w:tcPr>
          <w:p>
            <w:pPr>
              <w:pStyle w:val="aff3"/>
            </w:pPr>
            <w:r>
              <w:t>С</w:t>
            </w:r>
          </w:p>
        </w:tc>
        <w:tc>
          <w:tcPr>
            <w:tcW w:w="648" w:type="pct"/>
          </w:tcPr>
          <w:p>
            <w:pPr>
              <w:pStyle w:val="aff3"/>
            </w:pPr>
            <w:r>
              <w:t>Ид, С</w:t>
            </w:r>
          </w:p>
        </w:tc>
        <w:tc>
          <w:tcPr>
            <w:tcW w:w="773" w:type="pct"/>
            <w:tcBorders>
              <w:right w:val="single" w:sz="12" w:space="0" w:color="auto"/>
            </w:tcBorders>
          </w:tcPr>
          <w:p>
            <w:pPr>
              <w:pStyle w:val="aff3"/>
              <w:rPr>
                <w:color w:val="FF0000"/>
              </w:rPr>
            </w:pPr>
            <w:r>
              <w:t>Ид, С</w:t>
            </w:r>
          </w:p>
        </w:tc>
      </w:tr>
      <w:tr>
        <w:tc>
          <w:tcPr>
            <w:tcW w:w="215" w:type="pct"/>
            <w:tcBorders>
              <w:left w:val="single" w:sz="12" w:space="0" w:color="auto"/>
            </w:tcBorders>
          </w:tcPr>
          <w:p>
            <w:pPr>
              <w:pStyle w:val="aff3"/>
            </w:pPr>
            <w:r>
              <w:t>7</w:t>
            </w:r>
          </w:p>
        </w:tc>
        <w:tc>
          <w:tcPr>
            <w:tcW w:w="1915" w:type="pct"/>
          </w:tcPr>
          <w:p>
            <w:pPr>
              <w:pStyle w:val="aff3"/>
            </w:pPr>
            <w:r>
              <w:t>Температура среды в приемном резервуаре</w:t>
            </w:r>
          </w:p>
        </w:tc>
        <w:tc>
          <w:tcPr>
            <w:tcW w:w="766" w:type="pct"/>
          </w:tcPr>
          <w:p>
            <w:pPr>
              <w:pStyle w:val="aff3"/>
            </w:pPr>
            <w:r>
              <w:t>Т3</w:t>
            </w:r>
          </w:p>
        </w:tc>
        <w:tc>
          <w:tcPr>
            <w:tcW w:w="683" w:type="pct"/>
          </w:tcPr>
          <w:p>
            <w:pPr>
              <w:pStyle w:val="aff3"/>
            </w:pPr>
            <w:r>
              <w:t>Им, Ид</w:t>
            </w:r>
          </w:p>
        </w:tc>
        <w:tc>
          <w:tcPr>
            <w:tcW w:w="648" w:type="pct"/>
          </w:tcPr>
          <w:p>
            <w:pPr>
              <w:pStyle w:val="aff3"/>
            </w:pPr>
            <w:r>
              <w:t>Им, Ид, С</w:t>
            </w:r>
          </w:p>
        </w:tc>
        <w:tc>
          <w:tcPr>
            <w:tcW w:w="773" w:type="pct"/>
            <w:tcBorders>
              <w:right w:val="single" w:sz="12" w:space="0" w:color="auto"/>
            </w:tcBorders>
          </w:tcPr>
          <w:p>
            <w:pPr>
              <w:pStyle w:val="aff3"/>
              <w:rPr>
                <w:color w:val="FF0000"/>
              </w:rPr>
            </w:pPr>
            <w:r>
              <w:t>Им, Ид, С</w:t>
            </w:r>
          </w:p>
        </w:tc>
      </w:tr>
      <w:tr>
        <w:tc>
          <w:tcPr>
            <w:tcW w:w="215" w:type="pct"/>
            <w:tcBorders>
              <w:left w:val="single" w:sz="12" w:space="0" w:color="auto"/>
            </w:tcBorders>
          </w:tcPr>
          <w:p>
            <w:pPr>
              <w:pStyle w:val="aff3"/>
            </w:pPr>
            <w:r>
              <w:t>8</w:t>
            </w:r>
          </w:p>
        </w:tc>
        <w:tc>
          <w:tcPr>
            <w:tcW w:w="1915" w:type="pct"/>
          </w:tcPr>
          <w:p>
            <w:pPr>
              <w:pStyle w:val="aff3"/>
            </w:pPr>
            <w:r>
              <w:t>Уровень жидкости в приемном резервуаре</w:t>
            </w:r>
          </w:p>
        </w:tc>
        <w:tc>
          <w:tcPr>
            <w:tcW w:w="766" w:type="pct"/>
          </w:tcPr>
          <w:p>
            <w:pPr>
              <w:pStyle w:val="aff3"/>
              <w:rPr>
                <w:lang w:val="en-US"/>
              </w:rPr>
            </w:pPr>
            <w:r>
              <w:rPr>
                <w:lang w:val="en-US"/>
              </w:rPr>
              <w:t>L1</w:t>
            </w:r>
          </w:p>
        </w:tc>
        <w:tc>
          <w:tcPr>
            <w:tcW w:w="683" w:type="pct"/>
          </w:tcPr>
          <w:p>
            <w:pPr>
              <w:pStyle w:val="aff3"/>
            </w:pPr>
            <w:r>
              <w:t>С</w:t>
            </w:r>
          </w:p>
        </w:tc>
        <w:tc>
          <w:tcPr>
            <w:tcW w:w="648" w:type="pct"/>
          </w:tcPr>
          <w:p>
            <w:pPr>
              <w:pStyle w:val="aff3"/>
            </w:pPr>
            <w:r>
              <w:t>С</w:t>
            </w:r>
          </w:p>
        </w:tc>
        <w:tc>
          <w:tcPr>
            <w:tcW w:w="773" w:type="pct"/>
            <w:tcBorders>
              <w:right w:val="single" w:sz="12" w:space="0" w:color="auto"/>
            </w:tcBorders>
          </w:tcPr>
          <w:p>
            <w:pPr>
              <w:pStyle w:val="aff3"/>
            </w:pPr>
            <w:r>
              <w:t>Ид, С</w:t>
            </w:r>
          </w:p>
        </w:tc>
      </w:tr>
      <w:tr>
        <w:tc>
          <w:tcPr>
            <w:tcW w:w="215" w:type="pct"/>
            <w:tcBorders>
              <w:left w:val="single" w:sz="12" w:space="0" w:color="auto"/>
              <w:bottom w:val="single" w:sz="12" w:space="0" w:color="auto"/>
            </w:tcBorders>
          </w:tcPr>
          <w:p>
            <w:pPr>
              <w:pStyle w:val="aff3"/>
            </w:pPr>
            <w:r>
              <w:t>9</w:t>
            </w:r>
          </w:p>
        </w:tc>
        <w:tc>
          <w:tcPr>
            <w:tcW w:w="1915" w:type="pct"/>
            <w:tcBorders>
              <w:bottom w:val="single" w:sz="12" w:space="0" w:color="auto"/>
            </w:tcBorders>
          </w:tcPr>
          <w:p>
            <w:pPr>
              <w:pStyle w:val="aff3"/>
            </w:pPr>
            <w:r>
              <w:t>Количество перекачиваемых сточных вод</w:t>
            </w:r>
          </w:p>
        </w:tc>
        <w:tc>
          <w:tcPr>
            <w:tcW w:w="766" w:type="pct"/>
            <w:tcBorders>
              <w:bottom w:val="single" w:sz="12" w:space="0" w:color="auto"/>
            </w:tcBorders>
          </w:tcPr>
          <w:p>
            <w:pPr>
              <w:pStyle w:val="aff3"/>
            </w:pPr>
            <w:r>
              <w:rPr>
                <w:lang w:val="en-US"/>
              </w:rPr>
              <w:t>N</w:t>
            </w:r>
            <w:r>
              <w:t>4</w:t>
            </w:r>
          </w:p>
        </w:tc>
        <w:tc>
          <w:tcPr>
            <w:tcW w:w="683" w:type="pct"/>
            <w:tcBorders>
              <w:bottom w:val="single" w:sz="12" w:space="0" w:color="auto"/>
            </w:tcBorders>
          </w:tcPr>
          <w:p>
            <w:pPr>
              <w:pStyle w:val="aff3"/>
            </w:pPr>
            <w:r>
              <w:t>-</w:t>
            </w:r>
          </w:p>
        </w:tc>
        <w:tc>
          <w:tcPr>
            <w:tcW w:w="648" w:type="pct"/>
            <w:tcBorders>
              <w:bottom w:val="single" w:sz="12" w:space="0" w:color="auto"/>
            </w:tcBorders>
          </w:tcPr>
          <w:p>
            <w:pPr>
              <w:pStyle w:val="aff3"/>
            </w:pPr>
            <w:r>
              <w:t>Ид</w:t>
            </w:r>
          </w:p>
        </w:tc>
        <w:tc>
          <w:tcPr>
            <w:tcW w:w="773" w:type="pct"/>
            <w:tcBorders>
              <w:bottom w:val="single" w:sz="12" w:space="0" w:color="auto"/>
              <w:right w:val="single" w:sz="12" w:space="0" w:color="auto"/>
            </w:tcBorders>
          </w:tcPr>
          <w:p>
            <w:pPr>
              <w:pStyle w:val="aff3"/>
            </w:pPr>
            <w:r>
              <w:t>Ид</w:t>
            </w:r>
          </w:p>
        </w:tc>
      </w:tr>
    </w:tbl>
    <w:p>
      <w:pPr>
        <w:jc w:val="left"/>
        <w:rPr>
          <w:lang w:eastAsia="ru-RU"/>
        </w:rPr>
      </w:pPr>
    </w:p>
    <w:p>
      <w:pPr>
        <w:pStyle w:val="aff3"/>
        <w:ind w:left="567"/>
        <w:jc w:val="both"/>
        <w:rPr>
          <w:i/>
          <w:sz w:val="24"/>
          <w:szCs w:val="24"/>
        </w:rPr>
      </w:pPr>
      <w:r>
        <w:rPr>
          <w:i/>
          <w:sz w:val="24"/>
          <w:szCs w:val="24"/>
          <w:u w:val="single"/>
        </w:rPr>
        <w:t>Примечание</w:t>
      </w:r>
      <w:r>
        <w:rPr>
          <w:i/>
          <w:sz w:val="24"/>
          <w:szCs w:val="24"/>
        </w:rPr>
        <w:t>: * В случае их наличия.</w:t>
      </w:r>
    </w:p>
    <w:p>
      <w:pPr>
        <w:jc w:val="left"/>
        <w:rPr>
          <w:lang w:eastAsia="ru-RU"/>
        </w:rPr>
      </w:pPr>
    </w:p>
    <w:p>
      <w:pPr>
        <w:pStyle w:val="aff6"/>
      </w:pPr>
      <w:r>
        <w:object w:dxaOrig="9121" w:dyaOrig="6181">
          <v:shape id="_x0000_i1109" type="#_x0000_t75" style="width:269.25pt;height:184.5pt" o:ole="">
            <v:imagedata r:id="rId227" o:title=""/>
          </v:shape>
          <o:OLEObject Type="Embed" ProgID="Visio.Drawing.15" ShapeID="_x0000_i1109" DrawAspect="Content" ObjectID="_1638793799" r:id="rId228"/>
        </w:object>
      </w:r>
    </w:p>
    <w:p>
      <w:pPr>
        <w:pStyle w:val="aff6"/>
        <w:spacing w:before="60"/>
      </w:pPr>
      <w:bookmarkStart w:id="577" w:name="_Ref3730646"/>
      <w:bookmarkStart w:id="578" w:name="_Ref16081341"/>
      <w:r>
        <w:t xml:space="preserve">Рис. </w:t>
      </w:r>
      <w:r>
        <w:rPr>
          <w:noProof/>
        </w:rPr>
        <w:fldChar w:fldCharType="begin"/>
      </w:r>
      <w:r>
        <w:rPr>
          <w:noProof/>
        </w:rPr>
        <w:instrText xml:space="preserve"> SEQ Рисунок \* ARABIC </w:instrText>
      </w:r>
      <w:r>
        <w:rPr>
          <w:noProof/>
        </w:rPr>
        <w:fldChar w:fldCharType="separate"/>
      </w:r>
      <w:r>
        <w:rPr>
          <w:noProof/>
        </w:rPr>
        <w:t>89</w:t>
      </w:r>
      <w:r>
        <w:rPr>
          <w:noProof/>
        </w:rPr>
        <w:fldChar w:fldCharType="end"/>
      </w:r>
      <w:bookmarkEnd w:id="577"/>
      <w:bookmarkEnd w:id="578"/>
      <w:r>
        <w:t xml:space="preserve"> Объем автоматизации блока канализационной насосной станции хозяйственно-бытовых стоков</w:t>
      </w:r>
    </w:p>
    <w:p>
      <w:pPr>
        <w:pStyle w:val="aff6"/>
        <w:spacing w:before="60"/>
        <w:sectPr>
          <w:pgSz w:w="11907" w:h="16840" w:code="9"/>
          <w:pgMar w:top="510" w:right="1021" w:bottom="567" w:left="1247" w:header="737" w:footer="680" w:gutter="0"/>
          <w:cols w:space="720"/>
          <w:docGrid w:linePitch="360"/>
        </w:sectPr>
      </w:pPr>
    </w:p>
    <w:p>
      <w:pPr>
        <w:pStyle w:val="10"/>
        <w:numPr>
          <w:ilvl w:val="0"/>
          <w:numId w:val="16"/>
        </w:numPr>
        <w:tabs>
          <w:tab w:val="clear" w:pos="360"/>
          <w:tab w:val="left" w:pos="567"/>
        </w:tabs>
        <w:ind w:left="0" w:firstLine="0"/>
      </w:pPr>
      <w:bookmarkStart w:id="579" w:name="_Ref150057753"/>
      <w:bookmarkStart w:id="580" w:name="_Ref150057785"/>
      <w:bookmarkStart w:id="581" w:name="_Ref150058055"/>
      <w:bookmarkStart w:id="582" w:name="_Toc152391509"/>
      <w:bookmarkStart w:id="583" w:name="_Toc167163462"/>
      <w:bookmarkStart w:id="584" w:name="_Toc6315450"/>
      <w:bookmarkStart w:id="585" w:name="_Toc6585835"/>
      <w:bookmarkStart w:id="586" w:name="_Toc22897699"/>
      <w:r>
        <w:rPr>
          <w:caps w:val="0"/>
        </w:rPr>
        <w:t xml:space="preserve">ТРЕБОВАНИЯ К </w:t>
      </w:r>
      <w:bookmarkEnd w:id="579"/>
      <w:bookmarkEnd w:id="580"/>
      <w:bookmarkEnd w:id="581"/>
      <w:bookmarkEnd w:id="582"/>
      <w:bookmarkEnd w:id="583"/>
      <w:r>
        <w:rPr>
          <w:caps w:val="0"/>
        </w:rPr>
        <w:t xml:space="preserve">ОРГАНИЗАЦИИ </w:t>
      </w:r>
      <w:r>
        <w:rPr>
          <w:caps w:val="0"/>
        </w:rPr>
        <w:t>АВТОМАТИЗИРОВАННОЙ СИСТЕМЫ УПРАВЛЕНИЯ ТЕХНОЛОГИЧЕСКИМ ПРОЦЕССОМ</w:t>
      </w:r>
      <w:bookmarkEnd w:id="584"/>
      <w:bookmarkEnd w:id="585"/>
      <w:bookmarkEnd w:id="586"/>
    </w:p>
    <w:p/>
    <w:p/>
    <w:p>
      <w:pPr>
        <w:pStyle w:val="21"/>
        <w:numPr>
          <w:ilvl w:val="1"/>
          <w:numId w:val="17"/>
        </w:numPr>
        <w:tabs>
          <w:tab w:val="clear" w:pos="0"/>
        </w:tabs>
        <w:ind w:left="0" w:firstLine="0"/>
      </w:pPr>
      <w:bookmarkStart w:id="587" w:name="_Toc6315451"/>
      <w:bookmarkStart w:id="588" w:name="_Toc6585836"/>
      <w:bookmarkStart w:id="589" w:name="_Toc22897700"/>
      <w:r>
        <w:rPr>
          <w:caps w:val="0"/>
        </w:rPr>
        <w:t>ТРЕБОВАНИЯ К СИСТЕМЕ В ЦЕЛОМ</w:t>
      </w:r>
      <w:bookmarkEnd w:id="587"/>
      <w:bookmarkEnd w:id="588"/>
      <w:bookmarkEnd w:id="589"/>
    </w:p>
    <w:p>
      <w:bookmarkStart w:id="590" w:name="_Toc152391510"/>
    </w:p>
    <w:p>
      <w:pPr>
        <w:rPr>
          <w:rFonts w:ascii="Calibri" w:hAnsi="Calibri"/>
        </w:rPr>
      </w:pPr>
      <w:r>
        <w:t>АСУ ТП</w:t>
      </w:r>
      <w:r>
        <w:t xml:space="preserve"> должна соответствовать требованиям ГОСТ 24.104, </w:t>
      </w:r>
      <w:r>
        <w:t xml:space="preserve">ТТ на создание или модернизацию АСУ ТП, а также </w:t>
      </w:r>
      <w:r>
        <w:t>требованиям ЛНД</w:t>
      </w:r>
      <w:r>
        <w:t>.</w:t>
      </w:r>
    </w:p>
    <w:p/>
    <w:p>
      <w:r>
        <w:t xml:space="preserve">Основные цели </w:t>
      </w:r>
      <w:r>
        <w:t>АСУ ТП</w:t>
      </w:r>
      <w:r>
        <w:t>:</w:t>
      </w:r>
    </w:p>
    <w:p>
      <w:pPr>
        <w:pStyle w:val="1a"/>
        <w:numPr>
          <w:ilvl w:val="0"/>
          <w:numId w:val="168"/>
        </w:numPr>
        <w:tabs>
          <w:tab w:val="clear" w:pos="284"/>
          <w:tab w:val="left" w:pos="539"/>
        </w:tabs>
        <w:ind w:left="538" w:hanging="357"/>
      </w:pPr>
      <w:r>
        <w:t>обеспечение надежной и безаварийной работы производства;</w:t>
      </w:r>
    </w:p>
    <w:p>
      <w:pPr>
        <w:pStyle w:val="1a"/>
        <w:numPr>
          <w:ilvl w:val="0"/>
          <w:numId w:val="168"/>
        </w:numPr>
        <w:tabs>
          <w:tab w:val="clear" w:pos="284"/>
          <w:tab w:val="left" w:pos="539"/>
        </w:tabs>
        <w:ind w:left="538" w:hanging="357"/>
      </w:pPr>
      <w:r>
        <w:t>стабилизация эксплуатационных показателей технологического оборудования и режимных параметров технологического процесса;</w:t>
      </w:r>
    </w:p>
    <w:p>
      <w:pPr>
        <w:pStyle w:val="1a"/>
        <w:numPr>
          <w:ilvl w:val="0"/>
          <w:numId w:val="168"/>
        </w:numPr>
        <w:tabs>
          <w:tab w:val="clear" w:pos="284"/>
          <w:tab w:val="left" w:pos="539"/>
        </w:tabs>
        <w:ind w:left="538" w:hanging="357"/>
      </w:pPr>
      <w:r>
        <w:t>увеличение выхода и повышение качества конечной продукции;</w:t>
      </w:r>
    </w:p>
    <w:p>
      <w:pPr>
        <w:pStyle w:val="1a"/>
        <w:numPr>
          <w:ilvl w:val="0"/>
          <w:numId w:val="168"/>
        </w:numPr>
        <w:tabs>
          <w:tab w:val="clear" w:pos="284"/>
          <w:tab w:val="left" w:pos="539"/>
        </w:tabs>
        <w:ind w:left="538" w:hanging="357"/>
      </w:pPr>
      <w:r>
        <w:t>предотвращение аварийных ситуаций;</w:t>
      </w:r>
    </w:p>
    <w:p>
      <w:pPr>
        <w:pStyle w:val="1a"/>
        <w:numPr>
          <w:ilvl w:val="0"/>
          <w:numId w:val="168"/>
        </w:numPr>
        <w:tabs>
          <w:tab w:val="clear" w:pos="284"/>
          <w:tab w:val="left" w:pos="539"/>
        </w:tabs>
        <w:ind w:left="538" w:hanging="357"/>
      </w:pPr>
      <w:r>
        <w:t>автоматическая и автоматизированная диагностика оборудования.</w:t>
      </w:r>
    </w:p>
    <w:p/>
    <w:p/>
    <w:p>
      <w:pPr>
        <w:pStyle w:val="31"/>
        <w:numPr>
          <w:ilvl w:val="2"/>
          <w:numId w:val="18"/>
        </w:numPr>
        <w:tabs>
          <w:tab w:val="left" w:pos="567"/>
        </w:tabs>
        <w:ind w:left="0" w:firstLine="0"/>
      </w:pPr>
      <w:bookmarkStart w:id="591" w:name="_Toc6315452"/>
      <w:bookmarkStart w:id="592" w:name="_Toc6585837"/>
      <w:bookmarkStart w:id="593" w:name="_Toc22897701"/>
      <w:r>
        <w:rPr>
          <w:caps w:val="0"/>
        </w:rPr>
        <w:t>ТРЕБОВАНИЯ К СТРУКТУРЕ И ФУНКЦИОНИРОВАНИЮ АСУ</w:t>
      </w:r>
      <w:r>
        <w:rPr>
          <w:caps w:val="0"/>
        </w:rPr>
        <w:t xml:space="preserve"> </w:t>
      </w:r>
      <w:r>
        <w:rPr>
          <w:caps w:val="0"/>
        </w:rPr>
        <w:t>ТП</w:t>
      </w:r>
      <w:bookmarkEnd w:id="591"/>
      <w:bookmarkEnd w:id="592"/>
      <w:bookmarkEnd w:id="593"/>
    </w:p>
    <w:p/>
    <w:p>
      <w:r>
        <w:t xml:space="preserve">АСУ ТП </w:t>
      </w:r>
      <w:r>
        <w:t>на ТО ОГ</w:t>
      </w:r>
      <w:r>
        <w:t xml:space="preserve"> должна строиться по принципу иерархического распределенного управления, т.е. в виде многоуровневой, территориально и функционально распределенной системы</w:t>
      </w:r>
      <w:r>
        <w:t xml:space="preserve"> управления</w:t>
      </w:r>
      <w:r>
        <w:t>, состоящей из подсистем, согласованно управляющих всей совокупностью производственных процессов добычи, переработки и транспорта нефти и газа.</w:t>
      </w:r>
    </w:p>
    <w:p>
      <w:pPr>
        <w:pStyle w:val="1a"/>
        <w:spacing w:before="0"/>
        <w:jc w:val="left"/>
      </w:pPr>
    </w:p>
    <w:p>
      <w:r>
        <w:rPr>
          <w:rStyle w:val="af8"/>
          <w:rFonts w:cs="Arial"/>
          <w:bCs w:val="0"/>
          <w:i w:val="0"/>
        </w:rPr>
        <w:t>Нулевой уровень</w:t>
      </w:r>
      <w:r>
        <w:rPr>
          <w:rStyle w:val="af8"/>
          <w:rFonts w:cs="Arial"/>
          <w:bCs w:val="0"/>
        </w:rPr>
        <w:t xml:space="preserve"> </w:t>
      </w:r>
      <w:r>
        <w:t xml:space="preserve">в архитектуре </w:t>
      </w:r>
      <w:r>
        <w:t>АСУ ТП</w:t>
      </w:r>
      <w:r>
        <w:t xml:space="preserve"> реализует функции получения и первичного преобразования информации о протекании технологических процессов и об оперативном состоянии оборудования. В аппаратном плане этот уровень представлен такими устройствами, как датчики, приводы арматуры, исполнительные механизмы, УСО и другие КИПиА (включая средства автоматики, встроенные в технологическое оборудование).</w:t>
      </w:r>
    </w:p>
    <w:p/>
    <w:p>
      <w:r>
        <w:rPr>
          <w:rStyle w:val="af8"/>
          <w:rFonts w:cs="Arial"/>
          <w:bCs w:val="0"/>
          <w:i w:val="0"/>
        </w:rPr>
        <w:t>Первый уровень</w:t>
      </w:r>
      <w:r>
        <w:t xml:space="preserve"> архитектуры </w:t>
      </w:r>
      <w:r>
        <w:t>АСУ ТП</w:t>
      </w:r>
      <w:r>
        <w:t xml:space="preserve"> реализует функции регулирования, противоаварийной защиты и блокировок. В аппаратном плане этот уровень представлен ПЛК и панелями АРМ оператора.</w:t>
      </w:r>
    </w:p>
    <w:p/>
    <w:p>
      <w:r>
        <w:rPr>
          <w:rStyle w:val="af8"/>
          <w:rFonts w:cs="Arial"/>
          <w:bCs w:val="0"/>
          <w:i w:val="0"/>
        </w:rPr>
        <w:t>Второй уровень</w:t>
      </w:r>
      <w:r>
        <w:t xml:space="preserve"> в архитектуре </w:t>
      </w:r>
      <w:r>
        <w:t>АСУ ТП</w:t>
      </w:r>
      <w:r>
        <w:t xml:space="preserve"> реализует функции оперативного (диспетчерского) контроля и управления </w:t>
      </w:r>
      <w:r>
        <w:t>ТО ОГ</w:t>
      </w:r>
      <w:r>
        <w:t xml:space="preserve">. Основу таких </w:t>
      </w:r>
      <w:r>
        <w:t>АСУ ТП</w:t>
      </w:r>
      <w:r>
        <w:t xml:space="preserve"> составляют развитые комплексы программно-технических средств вычислительной техники, предназначенные для накопления, хранения, обработки (обобщения) и представления значительных массивов информации.</w:t>
      </w:r>
    </w:p>
    <w:p/>
    <w:p>
      <w:r>
        <w:t>Различия между уровнями должны определяться составом выполняемых прикладных функций и техническими и/или программными средствами, применяемыми для реализации соответствующих функциональных задач.</w:t>
      </w:r>
    </w:p>
    <w:p/>
    <w:p>
      <w:r>
        <w:t xml:space="preserve">Совокупности технических и программных средств, установленных на отдельных </w:t>
      </w:r>
      <w:r>
        <w:t>ТО ОГ</w:t>
      </w:r>
      <w:r>
        <w:t xml:space="preserve"> и реализующих функции нулевого, первого и второго уровней, образуют АСУ ТП соответствующего технологического процесса.</w:t>
      </w:r>
    </w:p>
    <w:p/>
    <w:p>
      <w:r>
        <w:t xml:space="preserve">На рисунке </w:t>
      </w:r>
      <w:r>
        <w:rPr>
          <w:lang w:val="en-US"/>
        </w:rPr>
        <w:fldChar w:fldCharType="begin"/>
      </w:r>
      <w:r>
        <w:instrText xml:space="preserve"> REF _Ref16081377</w:instrText>
      </w:r>
      <w:r>
        <w:instrText xml:space="preserve"> \# 0 \h  \* MERGEFORMAT </w:instrText>
      </w:r>
      <w:r>
        <w:rPr>
          <w:lang w:val="en-US"/>
        </w:rPr>
      </w:r>
      <w:r>
        <w:rPr>
          <w:lang w:val="en-US"/>
        </w:rPr>
        <w:fldChar w:fldCharType="separate"/>
      </w:r>
      <w:r>
        <w:t>90</w:t>
      </w:r>
      <w:r>
        <w:rPr>
          <w:lang w:val="en-US"/>
        </w:rPr>
        <w:fldChar w:fldCharType="end"/>
      </w:r>
      <w:r>
        <w:t xml:space="preserve"> представлена структурная схема </w:t>
      </w:r>
      <w:r>
        <w:t>АСУ ТП</w:t>
      </w:r>
      <w:r>
        <w:t>.</w:t>
      </w:r>
    </w:p>
    <w:p/>
    <w:p>
      <w:pPr>
        <w:pStyle w:val="aff6"/>
        <w:spacing w:before="60"/>
      </w:pPr>
      <w:r>
        <w:object w:dxaOrig="10545" w:dyaOrig="12180">
          <v:shape id="_x0000_i1110" type="#_x0000_t75" style="width:498pt;height:589.5pt" o:ole="">
            <v:imagedata r:id="rId229" o:title="" croptop="1144f" cropbottom="4107f" cropleft="1310f" cropright="6316f"/>
          </v:shape>
          <o:OLEObject Type="Embed" ProgID="Visio.Drawing.11" ShapeID="_x0000_i1110" DrawAspect="Content" ObjectID="_1638793800" r:id="rId230"/>
        </w:object>
      </w:r>
      <w:bookmarkStart w:id="594" w:name="_Ref16081377"/>
      <w:bookmarkStart w:id="595" w:name="_Ref15367920"/>
      <w:bookmarkEnd w:id="590"/>
      <w:r>
        <w:t xml:space="preserve">Рис. </w:t>
      </w:r>
      <w:r>
        <w:rPr>
          <w:noProof/>
        </w:rPr>
        <w:fldChar w:fldCharType="begin"/>
      </w:r>
      <w:r>
        <w:rPr>
          <w:noProof/>
        </w:rPr>
        <w:instrText xml:space="preserve"> SEQ Рисунок \* ARABIC </w:instrText>
      </w:r>
      <w:r>
        <w:rPr>
          <w:noProof/>
        </w:rPr>
        <w:fldChar w:fldCharType="separate"/>
      </w:r>
      <w:r>
        <w:rPr>
          <w:noProof/>
        </w:rPr>
        <w:t>90</w:t>
      </w:r>
      <w:r>
        <w:rPr>
          <w:noProof/>
        </w:rPr>
        <w:fldChar w:fldCharType="end"/>
      </w:r>
      <w:bookmarkEnd w:id="594"/>
      <w:r>
        <w:t xml:space="preserve"> Структура </w:t>
      </w:r>
      <w:r>
        <w:t>АСУ ТП</w:t>
      </w:r>
      <w:bookmarkEnd w:id="595"/>
    </w:p>
    <w:p/>
    <w:p>
      <w:r>
        <w:t xml:space="preserve">Как видно из рисунка </w:t>
      </w:r>
      <w:r>
        <w:rPr>
          <w:lang w:val="en-US"/>
        </w:rPr>
        <w:fldChar w:fldCharType="begin"/>
      </w:r>
      <w:r>
        <w:instrText xml:space="preserve"> REF _Ref16081377</w:instrText>
      </w:r>
      <w:r>
        <w:instrText xml:space="preserve"> \# 0 \h  \* MERGEFORMAT </w:instrText>
      </w:r>
      <w:r>
        <w:rPr>
          <w:lang w:val="en-US"/>
        </w:rPr>
      </w:r>
      <w:r>
        <w:rPr>
          <w:lang w:val="en-US"/>
        </w:rPr>
        <w:fldChar w:fldCharType="separate"/>
      </w:r>
      <w:r>
        <w:t>90</w:t>
      </w:r>
      <w:r>
        <w:rPr>
          <w:lang w:val="en-US"/>
        </w:rPr>
        <w:fldChar w:fldCharType="end"/>
      </w:r>
      <w:r>
        <w:t>, АСУ ТП</w:t>
      </w:r>
      <w:r>
        <w:t xml:space="preserve"> должны отвечать требованиям информационной интеграции (внешней и внутренней). В </w:t>
      </w:r>
      <w:r>
        <w:t>АСУ ТП</w:t>
      </w:r>
      <w:r>
        <w:t xml:space="preserve"> должны быть реализованы стандартные информационные интерфейсы для обеспечения необходимого взаимодействия между ее компонентами (внутренняя совместимость) и интерфейсы обмена данными с внешними для </w:t>
      </w:r>
      <w:r>
        <w:t>АСУ ТП</w:t>
      </w:r>
      <w:r>
        <w:t xml:space="preserve"> системами (внешняя совместимость).</w:t>
      </w:r>
    </w:p>
    <w:p/>
    <w:p>
      <w:r>
        <w:t>АСУ ТП</w:t>
      </w:r>
      <w:r>
        <w:t xml:space="preserve"> должна быть масштабируемой</w:t>
      </w:r>
      <w:r>
        <w:t xml:space="preserve">, т.е. </w:t>
      </w:r>
      <w:r>
        <w:t xml:space="preserve">по мере строительства и ввода в эксплуатацию </w:t>
      </w:r>
      <w:r>
        <w:t>ТО ОГ</w:t>
      </w:r>
      <w:r>
        <w:t xml:space="preserve"> обладать свойствами, позволяющими осуществлять наращивание и интеграцию ее функциональных, информационных, организационных и инфраструктурных ресурсов.</w:t>
      </w:r>
    </w:p>
    <w:p/>
    <w:p>
      <w:bookmarkStart w:id="596" w:name="_Toc167163463"/>
      <w:r>
        <w:t>ПТК</w:t>
      </w:r>
      <w:r>
        <w:t xml:space="preserve"> </w:t>
      </w:r>
      <w:r>
        <w:t>АСУ ТП</w:t>
      </w:r>
      <w:r>
        <w:t xml:space="preserve"> должен обеспечивать выполнение всех функций с заданной периодичностью и точно в назначенный срок.</w:t>
      </w:r>
    </w:p>
    <w:p/>
    <w:p>
      <w:r>
        <w:t>АСУ ТП</w:t>
      </w:r>
      <w:r>
        <w:t xml:space="preserve"> в необходимых объемах должна автоматизировано выполнять:</w:t>
      </w:r>
    </w:p>
    <w:p>
      <w:pPr>
        <w:pStyle w:val="1a"/>
        <w:keepNext w:val="0"/>
        <w:numPr>
          <w:ilvl w:val="0"/>
          <w:numId w:val="169"/>
        </w:numPr>
        <w:tabs>
          <w:tab w:val="clear" w:pos="284"/>
          <w:tab w:val="left" w:pos="539"/>
        </w:tabs>
        <w:ind w:left="539" w:hanging="357"/>
      </w:pPr>
      <w:r>
        <w:t>сбор, обработку и анализ информации (сигналы и данные) о состоянии объекта управления;</w:t>
      </w:r>
    </w:p>
    <w:p>
      <w:pPr>
        <w:pStyle w:val="1a"/>
        <w:keepNext w:val="0"/>
        <w:numPr>
          <w:ilvl w:val="0"/>
          <w:numId w:val="169"/>
        </w:numPr>
        <w:tabs>
          <w:tab w:val="clear" w:pos="284"/>
          <w:tab w:val="left" w:pos="539"/>
        </w:tabs>
        <w:ind w:left="539" w:hanging="357"/>
      </w:pPr>
      <w:r>
        <w:t>выработку и передачу управляющих сигналов, а также контроль их выполнения;</w:t>
      </w:r>
    </w:p>
    <w:p>
      <w:pPr>
        <w:pStyle w:val="1a"/>
        <w:keepNext w:val="0"/>
        <w:numPr>
          <w:ilvl w:val="0"/>
          <w:numId w:val="169"/>
        </w:numPr>
        <w:tabs>
          <w:tab w:val="clear" w:pos="284"/>
          <w:tab w:val="left" w:pos="539"/>
        </w:tabs>
        <w:ind w:left="539" w:hanging="357"/>
      </w:pPr>
      <w:r>
        <w:t>обмен данными с взаимосвязанными автоматизированными системами.</w:t>
      </w:r>
    </w:p>
    <w:p/>
    <w:p>
      <w:r>
        <w:t xml:space="preserve">Должна быть обеспечена возможность полного исключения на использование станции оператора в качестве </w:t>
      </w:r>
      <w:r>
        <w:t>ПК</w:t>
      </w:r>
      <w:r>
        <w:t xml:space="preserve"> для непроизводственных целей</w:t>
      </w:r>
      <w:r>
        <w:t>.</w:t>
      </w:r>
    </w:p>
    <w:p/>
    <w:p>
      <w:r>
        <w:t xml:space="preserve">Для удобства восприятия информации и выработки соответствующих стереотипов у </w:t>
      </w:r>
      <w:r>
        <w:t>оператора АСУ ТП</w:t>
      </w:r>
      <w:r>
        <w:t xml:space="preserve">, вся технологическая информация должна быть организована иерархически, воспроизводя организационную структуру ОГ в естественной для </w:t>
      </w:r>
      <w:r>
        <w:t>оперативно-диспетчерского</w:t>
      </w:r>
      <w:r>
        <w:t xml:space="preserve"> персонала форме:</w:t>
      </w:r>
    </w:p>
    <w:p>
      <w:pPr>
        <w:pStyle w:val="1a"/>
        <w:keepNext w:val="0"/>
        <w:numPr>
          <w:ilvl w:val="0"/>
          <w:numId w:val="170"/>
        </w:numPr>
        <w:tabs>
          <w:tab w:val="clear" w:pos="284"/>
          <w:tab w:val="left" w:pos="539"/>
        </w:tabs>
        <w:ind w:left="539" w:hanging="357"/>
      </w:pPr>
      <w:r>
        <w:t>производство</w:t>
      </w:r>
      <w:r>
        <w:t>/цех;</w:t>
      </w:r>
    </w:p>
    <w:p>
      <w:pPr>
        <w:pStyle w:val="1a"/>
        <w:keepNext w:val="0"/>
        <w:numPr>
          <w:ilvl w:val="0"/>
          <w:numId w:val="170"/>
        </w:numPr>
        <w:tabs>
          <w:tab w:val="clear" w:pos="284"/>
          <w:tab w:val="left" w:pos="539"/>
        </w:tabs>
        <w:ind w:left="539" w:hanging="357"/>
      </w:pPr>
      <w:r>
        <w:t>отделение;</w:t>
      </w:r>
    </w:p>
    <w:p>
      <w:pPr>
        <w:pStyle w:val="1a"/>
        <w:keepNext w:val="0"/>
        <w:numPr>
          <w:ilvl w:val="0"/>
          <w:numId w:val="170"/>
        </w:numPr>
        <w:tabs>
          <w:tab w:val="clear" w:pos="284"/>
          <w:tab w:val="left" w:pos="539"/>
        </w:tabs>
        <w:ind w:left="539" w:hanging="357"/>
      </w:pPr>
      <w:r>
        <w:t>технологический узел;</w:t>
      </w:r>
    </w:p>
    <w:p>
      <w:pPr>
        <w:pStyle w:val="1a"/>
        <w:keepNext w:val="0"/>
        <w:numPr>
          <w:ilvl w:val="0"/>
          <w:numId w:val="170"/>
        </w:numPr>
        <w:tabs>
          <w:tab w:val="clear" w:pos="284"/>
          <w:tab w:val="left" w:pos="539"/>
        </w:tabs>
        <w:ind w:left="539" w:hanging="357"/>
      </w:pPr>
      <w:r>
        <w:t>контур (параметр).</w:t>
      </w:r>
    </w:p>
    <w:p>
      <w:pPr>
        <w:spacing w:before="240"/>
      </w:pPr>
      <w:r>
        <w:t>АСУ ТП</w:t>
      </w:r>
      <w:r>
        <w:t xml:space="preserve"> должна иметь возможность оперативного конфигурирования прикладного ПО.</w:t>
      </w:r>
    </w:p>
    <w:p/>
    <w:p>
      <w:r>
        <w:t>АСУ ТП</w:t>
      </w:r>
      <w:r>
        <w:t xml:space="preserve"> должна иметь гибкую структуру, обеспечивать модификацию алгоритмов решения задач и наборов, участвующих в них переменных, конфигурирование схем регулирования и управления.</w:t>
      </w:r>
    </w:p>
    <w:p/>
    <w:p>
      <w:r>
        <w:t>Работа РСУ не должна влиять на работу противоаварийной защиты, как в нормальном режиме работы, так и в случае нарушения своей работоспособности.</w:t>
      </w:r>
    </w:p>
    <w:p/>
    <w:p>
      <w:r>
        <w:t xml:space="preserve">В </w:t>
      </w:r>
      <w:r>
        <w:t>АСУ ТП</w:t>
      </w:r>
      <w:r>
        <w:t xml:space="preserve"> должны иметься аппаратные и аппаратно-программные средства диагностики сетей, станций, блоков и модулей.</w:t>
      </w:r>
      <w:bookmarkEnd w:id="596"/>
    </w:p>
    <w:p/>
    <w:p/>
    <w:p>
      <w:pPr>
        <w:pStyle w:val="31"/>
        <w:numPr>
          <w:ilvl w:val="2"/>
          <w:numId w:val="18"/>
        </w:numPr>
        <w:tabs>
          <w:tab w:val="left" w:pos="567"/>
        </w:tabs>
        <w:ind w:left="0" w:firstLine="0"/>
      </w:pPr>
      <w:bookmarkStart w:id="597" w:name="_Toc6315453"/>
      <w:bookmarkStart w:id="598" w:name="_Toc6585838"/>
      <w:bookmarkStart w:id="599" w:name="_Toc22897702"/>
      <w:r>
        <w:rPr>
          <w:caps w:val="0"/>
        </w:rPr>
        <w:t>ТРЕБОВАНИЯ К НАДЕЖНОСТИ</w:t>
      </w:r>
      <w:bookmarkEnd w:id="597"/>
      <w:bookmarkEnd w:id="598"/>
      <w:bookmarkEnd w:id="599"/>
    </w:p>
    <w:p>
      <w:pPr>
        <w:keepNext w:val="0"/>
      </w:pPr>
    </w:p>
    <w:p>
      <w:pPr>
        <w:keepNext w:val="0"/>
        <w:widowControl w:val="0"/>
      </w:pPr>
      <w:bookmarkStart w:id="600" w:name="_Ref4506195"/>
      <w:r>
        <w:t xml:space="preserve">Используемые в </w:t>
      </w:r>
      <w:r>
        <w:t>АСУ ТП</w:t>
      </w:r>
      <w:r>
        <w:t xml:space="preserve"> программно-технические средства должны быть рассчитаны на непрерывную и круглосуточную работу без постоянного присутствия эксплуатационного персонала</w:t>
      </w:r>
      <w:r>
        <w:t xml:space="preserve"> АСУ ТП</w:t>
      </w:r>
      <w:r>
        <w:t>.</w:t>
      </w:r>
    </w:p>
    <w:p>
      <w:pPr>
        <w:keepNext w:val="0"/>
      </w:pPr>
    </w:p>
    <w:p>
      <w:pPr>
        <w:keepNext w:val="0"/>
      </w:pPr>
      <w:r>
        <w:t xml:space="preserve">Требования по надежности должны формироваться исходя из того, что РСУ является многофункциональной, многоканальной восстанавливаемой </w:t>
      </w:r>
      <w:r>
        <w:t>АСУ ТП</w:t>
      </w:r>
      <w:r>
        <w:t xml:space="preserve">. Для определения требований к надежности </w:t>
      </w:r>
      <w:r>
        <w:t>АСУ ТП</w:t>
      </w:r>
      <w:r>
        <w:t xml:space="preserve"> согласно ГОСТ 24.701 должны использоваться следующие показатели</w:t>
      </w:r>
      <w:r>
        <w:t>:</w:t>
      </w:r>
    </w:p>
    <w:p>
      <w:pPr>
        <w:pStyle w:val="1a"/>
        <w:keepNext w:val="0"/>
        <w:numPr>
          <w:ilvl w:val="0"/>
          <w:numId w:val="171"/>
        </w:numPr>
        <w:tabs>
          <w:tab w:val="clear" w:pos="284"/>
          <w:tab w:val="left" w:pos="539"/>
        </w:tabs>
        <w:ind w:left="539" w:hanging="357"/>
      </w:pPr>
      <w:r>
        <w:t>надежность реализации функций системы;</w:t>
      </w:r>
    </w:p>
    <w:p>
      <w:pPr>
        <w:pStyle w:val="1a"/>
        <w:keepNext w:val="0"/>
        <w:numPr>
          <w:ilvl w:val="0"/>
          <w:numId w:val="171"/>
        </w:numPr>
        <w:tabs>
          <w:tab w:val="clear" w:pos="284"/>
          <w:tab w:val="left" w:pos="539"/>
        </w:tabs>
        <w:ind w:left="539" w:hanging="357"/>
      </w:pPr>
      <w:r>
        <w:t>опасность возникновения в системе аварийных ситуаций.</w:t>
      </w:r>
    </w:p>
    <w:p>
      <w:pPr>
        <w:keepNext w:val="0"/>
      </w:pPr>
    </w:p>
    <w:p>
      <w:pPr>
        <w:keepNext w:val="0"/>
      </w:pPr>
      <w:r>
        <w:t xml:space="preserve">Описание надежности </w:t>
      </w:r>
      <w:r>
        <w:t>АСУ ТП</w:t>
      </w:r>
      <w:r>
        <w:t xml:space="preserve"> по функциям должны осуществляться:</w:t>
      </w:r>
    </w:p>
    <w:p>
      <w:pPr>
        <w:pStyle w:val="1a"/>
        <w:keepNext w:val="0"/>
        <w:numPr>
          <w:ilvl w:val="0"/>
          <w:numId w:val="172"/>
        </w:numPr>
        <w:tabs>
          <w:tab w:val="clear" w:pos="284"/>
          <w:tab w:val="left" w:pos="539"/>
        </w:tabs>
        <w:ind w:left="539" w:hanging="357"/>
      </w:pPr>
      <w:r>
        <w:t>по отдельным составляющим надежности - единичными показателями;</w:t>
      </w:r>
    </w:p>
    <w:p>
      <w:pPr>
        <w:pStyle w:val="1a"/>
        <w:keepNext w:val="0"/>
        <w:numPr>
          <w:ilvl w:val="0"/>
          <w:numId w:val="172"/>
        </w:numPr>
        <w:tabs>
          <w:tab w:val="clear" w:pos="284"/>
          <w:tab w:val="left" w:pos="539"/>
        </w:tabs>
        <w:ind w:left="539" w:hanging="357"/>
      </w:pPr>
      <w:r>
        <w:t xml:space="preserve">по нескольким составляющим надежности совместно </w:t>
      </w:r>
      <w:r>
        <w:t>–</w:t>
      </w:r>
      <w:r>
        <w:t xml:space="preserve"> комплексным</w:t>
      </w:r>
      <w:r>
        <w:t xml:space="preserve"> </w:t>
      </w:r>
      <w:r>
        <w:t>показателям надежности.</w:t>
      </w:r>
    </w:p>
    <w:p>
      <w:pPr>
        <w:keepNext w:val="0"/>
      </w:pPr>
    </w:p>
    <w:p>
      <w:pPr>
        <w:keepNext w:val="0"/>
      </w:pPr>
      <w:r>
        <w:t>В качестве единичных показателей безотказности должны использоваться:</w:t>
      </w:r>
    </w:p>
    <w:p>
      <w:pPr>
        <w:pStyle w:val="1a"/>
        <w:keepNext w:val="0"/>
        <w:numPr>
          <w:ilvl w:val="0"/>
          <w:numId w:val="173"/>
        </w:numPr>
        <w:tabs>
          <w:tab w:val="clear" w:pos="284"/>
          <w:tab w:val="left" w:pos="539"/>
        </w:tabs>
        <w:ind w:left="539" w:hanging="357"/>
      </w:pPr>
      <w:r>
        <w:t xml:space="preserve">средняя наработка системы на отказ в выполнении i-й функции </w:t>
      </w:r>
      <w:r>
        <w:t>–</w:t>
      </w:r>
      <w:r>
        <w:t xml:space="preserve"> MTBF</w:t>
      </w:r>
      <w:r>
        <w:rPr>
          <w:vertAlign w:val="subscript"/>
        </w:rPr>
        <w:t>i</w:t>
      </w:r>
      <w:r>
        <w:t xml:space="preserve">; или вероятность безотказного выполнения системой i-й функции в течение 1000 часов </w:t>
      </w:r>
      <w:r>
        <w:br/>
        <w:t>(1-PFD</w:t>
      </w:r>
      <w:r>
        <w:rPr>
          <w:vertAlign w:val="subscript"/>
        </w:rPr>
        <w:t>i</w:t>
      </w:r>
      <w:r>
        <w:t>);</w:t>
      </w:r>
    </w:p>
    <w:p>
      <w:pPr>
        <w:pStyle w:val="1a"/>
        <w:keepNext w:val="0"/>
        <w:numPr>
          <w:ilvl w:val="0"/>
          <w:numId w:val="173"/>
        </w:numPr>
        <w:tabs>
          <w:tab w:val="clear" w:pos="284"/>
          <w:tab w:val="left" w:pos="539"/>
        </w:tabs>
        <w:ind w:left="539" w:hanging="357"/>
      </w:pPr>
      <w:r>
        <w:t>среднее время восстановления выполнения системой i-й функции – MTTR</w:t>
      </w:r>
      <w:r>
        <w:rPr>
          <w:vertAlign w:val="subscript"/>
        </w:rPr>
        <w:t>i</w:t>
      </w:r>
      <w:r>
        <w:t>.</w:t>
      </w:r>
    </w:p>
    <w:p>
      <w:pPr>
        <w:keepNext w:val="0"/>
      </w:pPr>
    </w:p>
    <w:p>
      <w:pPr>
        <w:keepNext w:val="0"/>
      </w:pPr>
      <w:r>
        <w:t xml:space="preserve">Требования к показателям надежности </w:t>
      </w:r>
      <w:r>
        <w:t>АСУ ТП</w:t>
      </w:r>
      <w:r>
        <w:t>, а также к показателям надежности ЛСУ, САУ, входящих в комплект поставки оборудования, приведены в</w:t>
      </w:r>
      <w:r>
        <w:t xml:space="preserve"> </w:t>
      </w:r>
      <w:r>
        <w:t>Таблице 92</w:t>
      </w:r>
      <w:r>
        <w:t>.</w:t>
      </w:r>
    </w:p>
    <w:p>
      <w:pPr>
        <w:keepNext w:val="0"/>
      </w:pPr>
    </w:p>
    <w:p>
      <w:pPr>
        <w:keepNext w:val="0"/>
      </w:pPr>
      <w:r>
        <w:t xml:space="preserve">Показатели надежности </w:t>
      </w:r>
      <w:r>
        <w:t>АСУ ТП</w:t>
      </w:r>
      <w:r>
        <w:t xml:space="preserve"> нормируются для следующих групп </w:t>
      </w:r>
      <w:r>
        <w:rPr>
          <w:szCs w:val="18"/>
          <w:lang w:eastAsia="ru-RU"/>
        </w:rPr>
        <w:t>функций</w:t>
      </w:r>
      <w:r>
        <w:t>:</w:t>
      </w:r>
    </w:p>
    <w:p>
      <w:pPr>
        <w:pStyle w:val="1a"/>
        <w:keepNext w:val="0"/>
        <w:numPr>
          <w:ilvl w:val="0"/>
          <w:numId w:val="174"/>
        </w:numPr>
        <w:tabs>
          <w:tab w:val="clear" w:pos="284"/>
          <w:tab w:val="left" w:pos="539"/>
        </w:tabs>
        <w:ind w:left="539" w:hanging="357"/>
      </w:pPr>
      <w:r>
        <w:t>1</w:t>
      </w:r>
      <w:r>
        <w:t> </w:t>
      </w:r>
      <w:r>
        <w:t>–</w:t>
      </w:r>
      <w:r>
        <w:t> </w:t>
      </w:r>
      <w:r>
        <w:t>автоматического регулирования, блокировок, представления информации о непосредственно измеряемых и вычисляемых параметрах (используемых в контурах автоматического управления);</w:t>
      </w:r>
    </w:p>
    <w:p>
      <w:pPr>
        <w:pStyle w:val="1a"/>
        <w:keepNext w:val="0"/>
        <w:numPr>
          <w:ilvl w:val="0"/>
          <w:numId w:val="174"/>
        </w:numPr>
        <w:tabs>
          <w:tab w:val="clear" w:pos="284"/>
          <w:tab w:val="left" w:pos="539"/>
        </w:tabs>
        <w:ind w:left="539" w:hanging="357"/>
      </w:pPr>
      <w:r>
        <w:rPr>
          <w:lang w:eastAsia="ru-RU"/>
        </w:rPr>
        <w:t>2 – измерения, индикации и регистрации параметров (как непосредственно измеряемых, так и вычисляемых, но не используемых в контурах автоматического управления);</w:t>
      </w:r>
    </w:p>
    <w:p>
      <w:pPr>
        <w:pStyle w:val="1a"/>
        <w:keepNext w:val="0"/>
        <w:numPr>
          <w:ilvl w:val="0"/>
          <w:numId w:val="174"/>
        </w:numPr>
        <w:tabs>
          <w:tab w:val="clear" w:pos="284"/>
          <w:tab w:val="left" w:pos="539"/>
        </w:tabs>
        <w:ind w:left="539" w:hanging="357"/>
        <w:rPr>
          <w:lang w:eastAsia="ru-RU"/>
        </w:rPr>
      </w:pPr>
      <w:r>
        <w:rPr>
          <w:lang w:eastAsia="ru-RU"/>
        </w:rPr>
        <w:t>3 – вычисления, не связанные с функциями предыдущих групп.</w:t>
      </w:r>
    </w:p>
    <w:p>
      <w:pPr>
        <w:keepNext w:val="0"/>
      </w:pPr>
    </w:p>
    <w:p>
      <w:pPr>
        <w:keepNext w:val="0"/>
      </w:pPr>
      <w:r>
        <w:t>Для каждой группы функций должно быть определено конкретное содержание понятия «отказ» и критерии по каждому виду отказов.</w:t>
      </w:r>
    </w:p>
    <w:p>
      <w:pPr>
        <w:keepNext w:val="0"/>
      </w:pPr>
    </w:p>
    <w:p>
      <w:pPr>
        <w:pStyle w:val="af6"/>
        <w:keepNext w:val="0"/>
        <w:spacing w:after="0"/>
      </w:pPr>
      <w:bookmarkStart w:id="601" w:name="_Ref18224923"/>
      <w:r>
        <w:t xml:space="preserve">Таблица </w:t>
      </w:r>
      <w:fldSimple w:instr=" SEQ Таблица \* ARABIC ">
        <w:r>
          <w:rPr>
            <w:noProof/>
          </w:rPr>
          <w:t>92</w:t>
        </w:r>
      </w:fldSimple>
      <w:bookmarkEnd w:id="600"/>
      <w:bookmarkEnd w:id="601"/>
    </w:p>
    <w:p>
      <w:pPr>
        <w:pStyle w:val="af6"/>
        <w:keepNext w:val="0"/>
      </w:pPr>
      <w:r>
        <w:t xml:space="preserve">Требования к показателям надежности </w:t>
      </w:r>
      <w:r>
        <w:t>АСУ ТП</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3"/>
        <w:gridCol w:w="2436"/>
        <w:gridCol w:w="2580"/>
        <w:gridCol w:w="2361"/>
      </w:tblGrid>
      <w:tr>
        <w:trPr>
          <w:tblHeader/>
        </w:trPr>
        <w:tc>
          <w:tcPr>
            <w:tcW w:w="122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Группа</w:t>
            </w:r>
          </w:p>
        </w:tc>
        <w:tc>
          <w:tcPr>
            <w:tcW w:w="12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MTBFi</w:t>
            </w:r>
          </w:p>
          <w:p>
            <w:pPr>
              <w:pStyle w:val="1b"/>
              <w:keepNext w:val="0"/>
            </w:pPr>
            <w:r>
              <w:t>(часы)</w:t>
            </w:r>
          </w:p>
        </w:tc>
        <w:tc>
          <w:tcPr>
            <w:tcW w:w="131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1-PFDi</w:t>
            </w:r>
          </w:p>
        </w:tc>
        <w:tc>
          <w:tcPr>
            <w:tcW w:w="1207"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MTTRi</w:t>
            </w:r>
          </w:p>
          <w:p>
            <w:pPr>
              <w:pStyle w:val="1b"/>
              <w:keepNext w:val="0"/>
            </w:pPr>
            <w:r>
              <w:t>(часы)</w:t>
            </w:r>
          </w:p>
        </w:tc>
      </w:tr>
      <w:tr>
        <w:trPr>
          <w:tblHeader/>
        </w:trPr>
        <w:tc>
          <w:tcPr>
            <w:tcW w:w="1228"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2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131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207"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4</w:t>
            </w:r>
          </w:p>
        </w:tc>
      </w:tr>
      <w:tr>
        <w:tc>
          <w:tcPr>
            <w:tcW w:w="1228" w:type="pct"/>
            <w:tcBorders>
              <w:top w:val="single" w:sz="12" w:space="0" w:color="auto"/>
              <w:left w:val="single" w:sz="12" w:space="0" w:color="auto"/>
              <w:right w:val="single" w:sz="4" w:space="0" w:color="auto"/>
            </w:tcBorders>
          </w:tcPr>
          <w:p>
            <w:pPr>
              <w:pStyle w:val="aff3"/>
              <w:keepNext w:val="0"/>
              <w:jc w:val="center"/>
            </w:pPr>
            <w:r>
              <w:t>1</w:t>
            </w:r>
          </w:p>
        </w:tc>
        <w:tc>
          <w:tcPr>
            <w:tcW w:w="1245" w:type="pct"/>
            <w:tcBorders>
              <w:top w:val="single" w:sz="12" w:space="0" w:color="auto"/>
              <w:left w:val="single" w:sz="4" w:space="0" w:color="auto"/>
            </w:tcBorders>
            <w:vAlign w:val="center"/>
          </w:tcPr>
          <w:p>
            <w:pPr>
              <w:pStyle w:val="aff3"/>
              <w:keepNext w:val="0"/>
              <w:jc w:val="center"/>
            </w:pPr>
            <w:r>
              <w:t>20000</w:t>
            </w:r>
          </w:p>
        </w:tc>
        <w:tc>
          <w:tcPr>
            <w:tcW w:w="1319" w:type="pct"/>
            <w:tcBorders>
              <w:top w:val="single" w:sz="12" w:space="0" w:color="auto"/>
            </w:tcBorders>
          </w:tcPr>
          <w:p>
            <w:pPr>
              <w:pStyle w:val="aff3"/>
              <w:keepNext w:val="0"/>
              <w:jc w:val="center"/>
            </w:pPr>
            <w:r>
              <w:t>0,95</w:t>
            </w:r>
          </w:p>
        </w:tc>
        <w:tc>
          <w:tcPr>
            <w:tcW w:w="1207" w:type="pct"/>
            <w:tcBorders>
              <w:top w:val="single" w:sz="12" w:space="0" w:color="auto"/>
              <w:right w:val="single" w:sz="12" w:space="0" w:color="auto"/>
            </w:tcBorders>
            <w:vAlign w:val="center"/>
          </w:tcPr>
          <w:p>
            <w:pPr>
              <w:pStyle w:val="aff3"/>
              <w:keepNext w:val="0"/>
              <w:jc w:val="center"/>
            </w:pPr>
            <w:r>
              <w:t>2</w:t>
            </w:r>
          </w:p>
        </w:tc>
      </w:tr>
      <w:tr>
        <w:tc>
          <w:tcPr>
            <w:tcW w:w="1228" w:type="pct"/>
            <w:tcBorders>
              <w:left w:val="single" w:sz="12" w:space="0" w:color="auto"/>
              <w:right w:val="single" w:sz="4" w:space="0" w:color="auto"/>
            </w:tcBorders>
          </w:tcPr>
          <w:p>
            <w:pPr>
              <w:pStyle w:val="aff3"/>
              <w:keepNext w:val="0"/>
              <w:jc w:val="center"/>
            </w:pPr>
            <w:r>
              <w:t>2</w:t>
            </w:r>
          </w:p>
        </w:tc>
        <w:tc>
          <w:tcPr>
            <w:tcW w:w="1245" w:type="pct"/>
            <w:tcBorders>
              <w:left w:val="single" w:sz="4" w:space="0" w:color="auto"/>
            </w:tcBorders>
            <w:vAlign w:val="center"/>
          </w:tcPr>
          <w:p>
            <w:pPr>
              <w:pStyle w:val="aff3"/>
              <w:keepNext w:val="0"/>
              <w:jc w:val="center"/>
            </w:pPr>
            <w:r>
              <w:t>10000*</w:t>
            </w:r>
          </w:p>
        </w:tc>
        <w:tc>
          <w:tcPr>
            <w:tcW w:w="1319" w:type="pct"/>
          </w:tcPr>
          <w:p>
            <w:pPr>
              <w:pStyle w:val="aff3"/>
              <w:keepNext w:val="0"/>
              <w:jc w:val="center"/>
            </w:pPr>
            <w:r>
              <w:t>0,90</w:t>
            </w:r>
          </w:p>
        </w:tc>
        <w:tc>
          <w:tcPr>
            <w:tcW w:w="1207" w:type="pct"/>
            <w:tcBorders>
              <w:right w:val="single" w:sz="12" w:space="0" w:color="auto"/>
            </w:tcBorders>
            <w:vAlign w:val="center"/>
          </w:tcPr>
          <w:p>
            <w:pPr>
              <w:pStyle w:val="aff3"/>
              <w:keepNext w:val="0"/>
              <w:jc w:val="center"/>
            </w:pPr>
            <w:r>
              <w:t>4</w:t>
            </w:r>
          </w:p>
        </w:tc>
      </w:tr>
      <w:tr>
        <w:tc>
          <w:tcPr>
            <w:tcW w:w="1228" w:type="pct"/>
            <w:tcBorders>
              <w:left w:val="single" w:sz="12" w:space="0" w:color="auto"/>
              <w:bottom w:val="single" w:sz="12" w:space="0" w:color="auto"/>
              <w:right w:val="single" w:sz="4" w:space="0" w:color="auto"/>
            </w:tcBorders>
          </w:tcPr>
          <w:p>
            <w:pPr>
              <w:pStyle w:val="aff3"/>
              <w:keepNext w:val="0"/>
              <w:jc w:val="center"/>
            </w:pPr>
            <w:r>
              <w:t>3</w:t>
            </w:r>
          </w:p>
        </w:tc>
        <w:tc>
          <w:tcPr>
            <w:tcW w:w="1245" w:type="pct"/>
            <w:tcBorders>
              <w:left w:val="single" w:sz="4" w:space="0" w:color="auto"/>
              <w:bottom w:val="single" w:sz="12" w:space="0" w:color="auto"/>
            </w:tcBorders>
            <w:vAlign w:val="center"/>
          </w:tcPr>
          <w:p>
            <w:pPr>
              <w:pStyle w:val="aff3"/>
              <w:keepNext w:val="0"/>
              <w:jc w:val="center"/>
            </w:pPr>
            <w:r>
              <w:t>1250**</w:t>
            </w:r>
          </w:p>
        </w:tc>
        <w:tc>
          <w:tcPr>
            <w:tcW w:w="1319" w:type="pct"/>
            <w:tcBorders>
              <w:bottom w:val="single" w:sz="12" w:space="0" w:color="auto"/>
            </w:tcBorders>
          </w:tcPr>
          <w:p>
            <w:pPr>
              <w:pStyle w:val="aff3"/>
              <w:keepNext w:val="0"/>
              <w:jc w:val="center"/>
            </w:pPr>
            <w:r>
              <w:t>0,45</w:t>
            </w:r>
          </w:p>
        </w:tc>
        <w:tc>
          <w:tcPr>
            <w:tcW w:w="1207" w:type="pct"/>
            <w:tcBorders>
              <w:bottom w:val="single" w:sz="12" w:space="0" w:color="auto"/>
              <w:right w:val="single" w:sz="12" w:space="0" w:color="auto"/>
            </w:tcBorders>
            <w:vAlign w:val="center"/>
          </w:tcPr>
          <w:p>
            <w:pPr>
              <w:pStyle w:val="aff3"/>
              <w:keepNext w:val="0"/>
              <w:jc w:val="center"/>
            </w:pPr>
            <w:r>
              <w:t>8</w:t>
            </w:r>
          </w:p>
        </w:tc>
      </w:tr>
    </w:tbl>
    <w:p>
      <w:pPr>
        <w:keepNext w:val="0"/>
        <w:jc w:val="left"/>
      </w:pPr>
    </w:p>
    <w:p>
      <w:pPr>
        <w:pStyle w:val="aff3"/>
        <w:keepNext w:val="0"/>
        <w:ind w:left="567"/>
        <w:jc w:val="both"/>
        <w:rPr>
          <w:i/>
          <w:sz w:val="24"/>
          <w:szCs w:val="24"/>
        </w:rPr>
      </w:pPr>
      <w:r>
        <w:rPr>
          <w:i/>
          <w:sz w:val="24"/>
          <w:szCs w:val="24"/>
          <w:u w:val="single"/>
        </w:rPr>
        <w:t>Примечание</w:t>
      </w:r>
      <w:r>
        <w:rPr>
          <w:i/>
          <w:sz w:val="24"/>
          <w:szCs w:val="24"/>
          <w:u w:val="single"/>
        </w:rPr>
        <w:t>:</w:t>
      </w:r>
    </w:p>
    <w:p>
      <w:pPr>
        <w:pStyle w:val="aff3"/>
        <w:keepNext w:val="0"/>
        <w:ind w:left="567"/>
        <w:jc w:val="both"/>
        <w:rPr>
          <w:i/>
          <w:sz w:val="24"/>
          <w:szCs w:val="24"/>
          <w:lang w:val="en-US"/>
        </w:rPr>
      </w:pPr>
    </w:p>
    <w:p>
      <w:pPr>
        <w:pStyle w:val="aff3"/>
        <w:keepNext w:val="0"/>
        <w:ind w:left="567"/>
        <w:jc w:val="both"/>
        <w:rPr>
          <w:i/>
          <w:sz w:val="24"/>
          <w:szCs w:val="24"/>
        </w:rPr>
      </w:pPr>
      <w:r>
        <w:rPr>
          <w:i/>
          <w:sz w:val="24"/>
          <w:szCs w:val="24"/>
        </w:rPr>
        <w:t>*</w:t>
      </w:r>
      <w:r>
        <w:rPr>
          <w:i/>
          <w:sz w:val="24"/>
          <w:szCs w:val="24"/>
          <w:lang w:val="en-US"/>
        </w:rPr>
        <w:t> </w:t>
      </w:r>
      <w:r>
        <w:rPr>
          <w:i/>
          <w:sz w:val="24"/>
          <w:szCs w:val="24"/>
        </w:rPr>
        <w:t>Для САУ (ЛСУ), входящих в комплект поставки оборудования, значение должно быть не мен</w:t>
      </w:r>
      <w:r>
        <w:rPr>
          <w:i/>
          <w:sz w:val="24"/>
          <w:szCs w:val="24"/>
        </w:rPr>
        <w:t>ее</w:t>
      </w:r>
      <w:r>
        <w:rPr>
          <w:i/>
          <w:sz w:val="24"/>
          <w:szCs w:val="24"/>
        </w:rPr>
        <w:t xml:space="preserve"> 15000 часов.</w:t>
      </w:r>
    </w:p>
    <w:p>
      <w:pPr>
        <w:pStyle w:val="aff3"/>
        <w:keepNext w:val="0"/>
        <w:ind w:left="567"/>
        <w:jc w:val="both"/>
        <w:rPr>
          <w:i/>
          <w:sz w:val="24"/>
          <w:szCs w:val="24"/>
        </w:rPr>
      </w:pPr>
    </w:p>
    <w:p>
      <w:pPr>
        <w:pStyle w:val="aff3"/>
        <w:keepNext w:val="0"/>
        <w:ind w:left="567"/>
        <w:jc w:val="both"/>
        <w:rPr>
          <w:i/>
          <w:sz w:val="24"/>
          <w:szCs w:val="24"/>
        </w:rPr>
      </w:pPr>
      <w:r>
        <w:rPr>
          <w:i/>
          <w:sz w:val="24"/>
          <w:szCs w:val="24"/>
        </w:rPr>
        <w:t>**</w:t>
      </w:r>
      <w:r>
        <w:rPr>
          <w:i/>
          <w:sz w:val="24"/>
          <w:szCs w:val="24"/>
          <w:lang w:val="en-US"/>
        </w:rPr>
        <w:t> </w:t>
      </w:r>
      <w:r>
        <w:rPr>
          <w:i/>
          <w:sz w:val="24"/>
          <w:szCs w:val="24"/>
        </w:rPr>
        <w:t>Для САУ (ЛСУ), входящих в комплект поставки оборудования, значение должно быть не менее 1500 часов.</w:t>
      </w:r>
    </w:p>
    <w:p>
      <w:pPr>
        <w:keepNext w:val="0"/>
        <w:jc w:val="left"/>
      </w:pPr>
    </w:p>
    <w:p>
      <w:pPr>
        <w:keepNext w:val="0"/>
      </w:pPr>
      <w:r>
        <w:t>В качестве комплексных показателей надежности должны использоваться:</w:t>
      </w:r>
    </w:p>
    <w:p>
      <w:pPr>
        <w:pStyle w:val="1a"/>
        <w:keepNext w:val="0"/>
        <w:numPr>
          <w:ilvl w:val="0"/>
          <w:numId w:val="175"/>
        </w:numPr>
        <w:tabs>
          <w:tab w:val="clear" w:pos="284"/>
          <w:tab w:val="left" w:pos="539"/>
        </w:tabs>
        <w:ind w:left="539" w:hanging="357"/>
      </w:pPr>
      <w:r>
        <w:t>средняя наработка системы</w:t>
      </w:r>
      <w:r>
        <w:t xml:space="preserve"> </w:t>
      </w:r>
      <w:r>
        <w:t>в целом на MTBF; или вероятность безотказной работы системы в течение 1000 часов (1-PFD)</w:t>
      </w:r>
      <w:r>
        <w:t>;</w:t>
      </w:r>
    </w:p>
    <w:p>
      <w:pPr>
        <w:pStyle w:val="1a"/>
        <w:keepNext w:val="0"/>
        <w:numPr>
          <w:ilvl w:val="0"/>
          <w:numId w:val="175"/>
        </w:numPr>
        <w:tabs>
          <w:tab w:val="clear" w:pos="284"/>
          <w:tab w:val="left" w:pos="539"/>
        </w:tabs>
        <w:ind w:left="539" w:hanging="357"/>
      </w:pPr>
      <w:r>
        <w:t>коэффициент готовности системы.</w:t>
      </w:r>
    </w:p>
    <w:p>
      <w:pPr>
        <w:keepNext w:val="0"/>
      </w:pPr>
    </w:p>
    <w:p>
      <w:pPr>
        <w:keepNext w:val="0"/>
      </w:pPr>
      <w:r>
        <w:t xml:space="preserve">В соответствии с ГОСТ 24.701 в состав комплекса работ по обеспечению надежности </w:t>
      </w:r>
      <w:r>
        <w:t>АСУ ТП</w:t>
      </w:r>
      <w:r>
        <w:t xml:space="preserve"> следует включать работы, направленные на решение следующих задач:</w:t>
      </w:r>
    </w:p>
    <w:p>
      <w:pPr>
        <w:pStyle w:val="1a"/>
        <w:keepNext w:val="0"/>
        <w:numPr>
          <w:ilvl w:val="0"/>
          <w:numId w:val="176"/>
        </w:numPr>
        <w:tabs>
          <w:tab w:val="clear" w:pos="284"/>
          <w:tab w:val="left" w:pos="539"/>
        </w:tabs>
        <w:ind w:left="539" w:hanging="357"/>
      </w:pPr>
      <w:r>
        <w:t xml:space="preserve">определение состава (номенклатуры) показателей надежности функций </w:t>
      </w:r>
      <w:r>
        <w:t>АСУ ТП</w:t>
      </w:r>
      <w:r>
        <w:t>;</w:t>
      </w:r>
    </w:p>
    <w:p>
      <w:pPr>
        <w:pStyle w:val="1a"/>
        <w:keepNext w:val="0"/>
        <w:numPr>
          <w:ilvl w:val="0"/>
          <w:numId w:val="176"/>
        </w:numPr>
        <w:tabs>
          <w:tab w:val="clear" w:pos="284"/>
          <w:tab w:val="left" w:pos="539"/>
        </w:tabs>
        <w:ind w:left="539" w:hanging="357"/>
      </w:pPr>
      <w:r>
        <w:t>установление требований к необходимым значениям показателей надежности функций;</w:t>
      </w:r>
    </w:p>
    <w:p>
      <w:pPr>
        <w:pStyle w:val="1a"/>
        <w:keepNext w:val="0"/>
        <w:numPr>
          <w:ilvl w:val="0"/>
          <w:numId w:val="176"/>
        </w:numPr>
        <w:tabs>
          <w:tab w:val="clear" w:pos="284"/>
          <w:tab w:val="left" w:pos="539"/>
        </w:tabs>
        <w:ind w:left="539" w:hanging="357"/>
      </w:pPr>
      <w:r>
        <w:t xml:space="preserve">получение проектных (расчетных) оценок уровня надежности </w:t>
      </w:r>
      <w:r>
        <w:t>АСУ ТП</w:t>
      </w:r>
      <w:r>
        <w:t>;</w:t>
      </w:r>
    </w:p>
    <w:p>
      <w:pPr>
        <w:pStyle w:val="1a"/>
        <w:keepNext w:val="0"/>
        <w:numPr>
          <w:ilvl w:val="0"/>
          <w:numId w:val="176"/>
        </w:numPr>
        <w:tabs>
          <w:tab w:val="clear" w:pos="284"/>
          <w:tab w:val="left" w:pos="539"/>
        </w:tabs>
        <w:ind w:left="539" w:hanging="357"/>
      </w:pPr>
      <w:r>
        <w:t xml:space="preserve">принятие и реализация решений о применении в </w:t>
      </w:r>
      <w:r>
        <w:t>АСУ ТП</w:t>
      </w:r>
      <w:r>
        <w:t xml:space="preserve"> специальных мер повышения надежности (при необходимости);</w:t>
      </w:r>
    </w:p>
    <w:p>
      <w:pPr>
        <w:pStyle w:val="1a"/>
        <w:keepNext w:val="0"/>
        <w:numPr>
          <w:ilvl w:val="0"/>
          <w:numId w:val="176"/>
        </w:numPr>
        <w:tabs>
          <w:tab w:val="clear" w:pos="284"/>
          <w:tab w:val="left" w:pos="539"/>
        </w:tabs>
        <w:ind w:left="539" w:hanging="357"/>
      </w:pPr>
      <w:r>
        <w:t xml:space="preserve">получение экспериментальных оценок показателей надежности </w:t>
      </w:r>
      <w:r>
        <w:t>АСУ ТП</w:t>
      </w:r>
      <w:r>
        <w:t xml:space="preserve"> (при необходимости).</w:t>
      </w:r>
    </w:p>
    <w:p>
      <w:pPr>
        <w:keepNext w:val="0"/>
      </w:pPr>
    </w:p>
    <w:p>
      <w:pPr>
        <w:keepNext w:val="0"/>
      </w:pPr>
      <w:r>
        <w:t xml:space="preserve">Конкретный состав указанного комплекса работ, выполняемых при создании (реконструкции) любой </w:t>
      </w:r>
      <w:r>
        <w:t>АСУ ТП</w:t>
      </w:r>
      <w:r>
        <w:t>, следует установить в соответствующих ТТ на создание или модернизацию АСУ ТП.</w:t>
      </w:r>
    </w:p>
    <w:p>
      <w:pPr>
        <w:keepNext w:val="0"/>
      </w:pPr>
    </w:p>
    <w:p>
      <w:pPr>
        <w:keepNext w:val="0"/>
      </w:pPr>
      <w:r>
        <w:t xml:space="preserve">Среднее время наработки на отказ ПТК </w:t>
      </w:r>
      <w:r>
        <w:t>АСУ ТП</w:t>
      </w:r>
      <w:r>
        <w:t>, а также ПТК ЛСУ, САУ, входящих в комплект поставки оборудования, должно с</w:t>
      </w:r>
      <w:r>
        <w:t>оставлять не менее 40000 часов.</w:t>
      </w:r>
    </w:p>
    <w:p>
      <w:pPr>
        <w:keepNext w:val="0"/>
      </w:pPr>
    </w:p>
    <w:p>
      <w:pPr>
        <w:keepNext w:val="0"/>
      </w:pPr>
      <w:r>
        <w:t xml:space="preserve">Коэффициент готовности </w:t>
      </w:r>
      <w:r>
        <w:t>АСУ ТП</w:t>
      </w:r>
      <w:r>
        <w:t xml:space="preserve"> должен быть не менее 0,98.</w:t>
      </w:r>
    </w:p>
    <w:p>
      <w:pPr>
        <w:keepNext w:val="0"/>
      </w:pPr>
    </w:p>
    <w:p>
      <w:pPr>
        <w:keepNext w:val="0"/>
      </w:pPr>
      <w:r>
        <w:t xml:space="preserve">Средний, полный срок службы </w:t>
      </w:r>
      <w:r>
        <w:t>АСУ ТП</w:t>
      </w:r>
      <w:r>
        <w:t xml:space="preserve"> должен составлять не менее 10 лет.</w:t>
      </w:r>
    </w:p>
    <w:p>
      <w:pPr>
        <w:keepNext w:val="0"/>
      </w:pPr>
    </w:p>
    <w:p>
      <w:pPr>
        <w:keepNext w:val="0"/>
      </w:pPr>
      <w:r>
        <w:t xml:space="preserve">Периодичность остановок </w:t>
      </w:r>
      <w:r>
        <w:t>АСУ ТП</w:t>
      </w:r>
      <w:r>
        <w:t xml:space="preserve"> для проведения различных видов регламентных работ и</w:t>
      </w:r>
      <w:r>
        <w:t xml:space="preserve"> </w:t>
      </w:r>
      <w:r>
        <w:t>технического обслуживания должно составлять не чаще 1 раза в год.</w:t>
      </w:r>
    </w:p>
    <w:p>
      <w:pPr>
        <w:keepNext w:val="0"/>
      </w:pPr>
    </w:p>
    <w:p>
      <w:pPr>
        <w:keepNext w:val="0"/>
      </w:pPr>
      <w:r>
        <w:t>В случае использования резервирования для обеспечения требуемых показателей надежности должны использоваться следующие типы резервирования:</w:t>
      </w:r>
    </w:p>
    <w:p>
      <w:pPr>
        <w:pStyle w:val="1a"/>
        <w:keepNext w:val="0"/>
        <w:numPr>
          <w:ilvl w:val="0"/>
          <w:numId w:val="177"/>
        </w:numPr>
        <w:tabs>
          <w:tab w:val="clear" w:pos="284"/>
          <w:tab w:val="left" w:pos="539"/>
        </w:tabs>
        <w:ind w:left="539" w:hanging="357"/>
      </w:pPr>
      <w:r>
        <w:t>нагруженный резерв ПЛК, сервера, рабочие станции АРМ совмещенные с серверами данных («безударный» переход функциональности с отказавшего компонента на резервный);</w:t>
      </w:r>
    </w:p>
    <w:p>
      <w:pPr>
        <w:pStyle w:val="1a"/>
        <w:keepNext w:val="0"/>
        <w:numPr>
          <w:ilvl w:val="0"/>
          <w:numId w:val="177"/>
        </w:numPr>
        <w:tabs>
          <w:tab w:val="clear" w:pos="284"/>
          <w:tab w:val="left" w:pos="539"/>
        </w:tabs>
        <w:ind w:left="539" w:hanging="357"/>
      </w:pPr>
      <w:r>
        <w:t>облегченный резерв. Оборудование передачи данных с протоколами, гарантирующими доставку данных;</w:t>
      </w:r>
    </w:p>
    <w:p>
      <w:pPr>
        <w:pStyle w:val="1a"/>
        <w:keepNext w:val="0"/>
        <w:numPr>
          <w:ilvl w:val="0"/>
          <w:numId w:val="177"/>
        </w:numPr>
        <w:tabs>
          <w:tab w:val="clear" w:pos="284"/>
          <w:tab w:val="left" w:pos="539"/>
        </w:tabs>
        <w:ind w:left="539" w:hanging="357"/>
      </w:pPr>
      <w:r>
        <w:t>ненагруженный резерв. Рабочие станции АРМ вспомогательного назначения.</w:t>
      </w:r>
    </w:p>
    <w:p/>
    <w:p>
      <w:r>
        <w:t xml:space="preserve">Надежность сохранения информации в </w:t>
      </w:r>
      <w:r>
        <w:t>АСУ ТП</w:t>
      </w:r>
      <w:r>
        <w:t xml:space="preserve"> должна обеспечиваться применением аппаратно-программных методов организации </w:t>
      </w:r>
      <w:r>
        <w:t>БД</w:t>
      </w:r>
      <w:r>
        <w:t xml:space="preserve"> с использованием документирования проводимых обращений к БД и транзакций с использованием стандартных средств архивации. Все процессы обмена информацией должны обладать возможностью буферизировать данные в случае обрыва канала связи и автоматически передавать накопленные данные при восстановлении связи.</w:t>
      </w:r>
    </w:p>
    <w:p/>
    <w:p>
      <w:r>
        <w:t xml:space="preserve">Для обеспечения характеристик надежности, требуемого срока эксплуатации и обеспечения малого времени восстановления </w:t>
      </w:r>
      <w:r>
        <w:t>АСУ ТП</w:t>
      </w:r>
      <w:r>
        <w:t xml:space="preserve">, должен быть предусмотрен ЗИП, достаточный для эксплуатации системы в течение не менее 3 лет, объемом не менее 10 %, но не менее 1 шт. для каждого типа изделия, включая ЗИП на период ПНР. Условия хранения ЗИП должны соответствовать </w:t>
      </w:r>
      <w:r>
        <w:t xml:space="preserve">требованиям </w:t>
      </w:r>
      <w:r>
        <w:t>ГОСТ Р 52931.</w:t>
      </w:r>
    </w:p>
    <w:p/>
    <w:p/>
    <w:p>
      <w:pPr>
        <w:pStyle w:val="31"/>
        <w:numPr>
          <w:ilvl w:val="2"/>
          <w:numId w:val="18"/>
        </w:numPr>
        <w:tabs>
          <w:tab w:val="left" w:pos="567"/>
        </w:tabs>
        <w:ind w:left="0" w:firstLine="0"/>
      </w:pPr>
      <w:bookmarkStart w:id="602" w:name="_Toc6315454"/>
      <w:bookmarkStart w:id="603" w:name="_Toc6585839"/>
      <w:bookmarkStart w:id="604" w:name="_Ref18225852"/>
      <w:bookmarkStart w:id="605" w:name="_Ref18225860"/>
      <w:bookmarkStart w:id="606" w:name="_Toc22897703"/>
      <w:r>
        <w:rPr>
          <w:caps w:val="0"/>
        </w:rPr>
        <w:t>ТРЕБОВАНИЯ К БЕЗОПАСНОСТИ</w:t>
      </w:r>
      <w:bookmarkEnd w:id="602"/>
      <w:bookmarkEnd w:id="603"/>
      <w:bookmarkEnd w:id="604"/>
      <w:bookmarkEnd w:id="605"/>
      <w:bookmarkEnd w:id="606"/>
    </w:p>
    <w:p/>
    <w:p>
      <w:r>
        <w:t>Все технические средства должны соответствовать требованиям Федеральн</w:t>
      </w:r>
      <w:r>
        <w:t>ого</w:t>
      </w:r>
      <w:r>
        <w:t xml:space="preserve"> закон</w:t>
      </w:r>
      <w:r>
        <w:t>а</w:t>
      </w:r>
      <w:r>
        <w:t xml:space="preserve"> от</w:t>
      </w:r>
      <w:r>
        <w:t> </w:t>
      </w:r>
      <w:r>
        <w:t>21.07.1997 №</w:t>
      </w:r>
      <w:r>
        <w:t xml:space="preserve"> </w:t>
      </w:r>
      <w:r>
        <w:t>116-ФЗ «О промышленной безопасност</w:t>
      </w:r>
      <w:r>
        <w:t xml:space="preserve">ь </w:t>
      </w:r>
      <w:r>
        <w:t>и опасных производственных объектов».</w:t>
      </w:r>
    </w:p>
    <w:p/>
    <w:p>
      <w:r>
        <w:t xml:space="preserve">Электрические и/или электронные технические средства </w:t>
      </w:r>
      <w:r>
        <w:t>АСУ ТП</w:t>
      </w:r>
      <w:r>
        <w:t xml:space="preserve"> и порядок их применения должны соответствовать требованиям Федерального закона от </w:t>
      </w:r>
      <w:r>
        <w:t>22</w:t>
      </w:r>
      <w:r>
        <w:t>.</w:t>
      </w:r>
      <w:r>
        <w:t>07</w:t>
      </w:r>
      <w:r>
        <w:t>.</w:t>
      </w:r>
      <w:r>
        <w:t>2008</w:t>
      </w:r>
      <w:r>
        <w:t xml:space="preserve"> № </w:t>
      </w:r>
      <w:r>
        <w:t>123</w:t>
      </w:r>
      <w:r>
        <w:t xml:space="preserve">-ФЗ </w:t>
      </w:r>
      <w:r>
        <w:br/>
      </w:r>
      <w:r>
        <w:t>«</w:t>
      </w:r>
      <w:r>
        <w:t>Технический регламент о требованиях пожарной безопасности</w:t>
      </w:r>
      <w:r>
        <w:t>», ПУЭ и правилам техники безопасности электрических цепей</w:t>
      </w:r>
      <w:r>
        <w:t xml:space="preserve"> по</w:t>
      </w:r>
      <w:r>
        <w:t xml:space="preserve"> ГОСТ 12.2.007.0, а средства вычислительной техники – требованиям по безопасности, установленным ГОСТ 25861.</w:t>
      </w:r>
    </w:p>
    <w:p/>
    <w:p>
      <w:r>
        <w:t xml:space="preserve">В составе </w:t>
      </w:r>
      <w:r>
        <w:t>АСУ ТП</w:t>
      </w:r>
      <w:r>
        <w:t xml:space="preserve"> технические средства, устанавливаемые непосредственно на технологических установках, по защищенности от воздействия окружающей среды должны иметь взрывозащищённое исполнение, соответствующее категории взрывоопасности </w:t>
      </w:r>
      <w:r>
        <w:t>ТО ОГ</w:t>
      </w:r>
      <w:r>
        <w:t xml:space="preserve"> и применяемым на производстве </w:t>
      </w:r>
      <w:r>
        <w:t>рабочим средам</w:t>
      </w:r>
      <w:r>
        <w:t>.</w:t>
      </w:r>
    </w:p>
    <w:p/>
    <w:p>
      <w:r>
        <w:t>Технические средства должны быть установлены так, чтобы обеспечивалась безопасность при их монтаже, наладке, эксплуатации, техническом обслуживании и ремонте.</w:t>
      </w:r>
    </w:p>
    <w:p/>
    <w:p>
      <w:r>
        <w:t>АСУ ТП</w:t>
      </w:r>
      <w:r>
        <w:t xml:space="preserve"> должна иметь средства защиты от операторских ошибок работников, исключающие аварии объектовых инженерных подсистем.</w:t>
      </w:r>
    </w:p>
    <w:p/>
    <w:p>
      <w:r>
        <w:t>Технические средства должны обеспечивать защиту работников от поражения электрическим током в соответствии с требованиями ГОСТ 12.1.030, СНиП 12-03.</w:t>
      </w:r>
    </w:p>
    <w:p/>
    <w:p>
      <w:r>
        <w:t xml:space="preserve">Входящие в состав </w:t>
      </w:r>
      <w:r>
        <w:t>АСУ ТП</w:t>
      </w:r>
      <w:r>
        <w:t xml:space="preserve"> компоненты не должны оказывать вредного воздействия на здоровье человека.</w:t>
      </w:r>
    </w:p>
    <w:p/>
    <w:p/>
    <w:p>
      <w:pPr>
        <w:pStyle w:val="31"/>
        <w:numPr>
          <w:ilvl w:val="2"/>
          <w:numId w:val="18"/>
        </w:numPr>
        <w:tabs>
          <w:tab w:val="left" w:pos="567"/>
        </w:tabs>
        <w:ind w:left="0" w:firstLine="0"/>
      </w:pPr>
      <w:bookmarkStart w:id="607" w:name="_Toc6315455"/>
      <w:bookmarkStart w:id="608" w:name="_Toc6585840"/>
      <w:bookmarkStart w:id="609" w:name="_Ref18225897"/>
      <w:bookmarkStart w:id="610" w:name="_Toc22897704"/>
      <w:r>
        <w:rPr>
          <w:caps w:val="0"/>
        </w:rPr>
        <w:t>ТРЕБОВАНИЯ К ЗАЩИТЕ ИНФОРМАЦИИ ОТ НЕСАНКЦИОНИРОВАННОГО ДОСТУПА</w:t>
      </w:r>
      <w:bookmarkEnd w:id="607"/>
      <w:bookmarkEnd w:id="608"/>
      <w:bookmarkEnd w:id="609"/>
      <w:bookmarkEnd w:id="610"/>
    </w:p>
    <w:p>
      <w:pPr>
        <w:rPr>
          <w:lang w:eastAsia="ru-RU"/>
        </w:rPr>
      </w:pPr>
    </w:p>
    <w:p>
      <w:r>
        <w:t xml:space="preserve">Информационная безопасность </w:t>
      </w:r>
      <w:r>
        <w:t>АСУ ТП</w:t>
      </w:r>
      <w:r>
        <w:t xml:space="preserve"> должна обеспечиваться такими техническими, программными и организационными мерами и решениями, которые полностью исключают или эффективно ограничивают возможности как самопроизвольного, так и умышленного искажения сигналов и данных в системе. </w:t>
      </w:r>
      <w:r>
        <w:t xml:space="preserve">Для обеспечения подобных решений следует руководствоваться требованиями ГОСТ Р 50739, ГОСТ Р ИСО/МЭК 27033-1, Положения Компании «Информационная безопасность. Автоматизированные системы управления технологическими процессами» № П3-11 Р-0012 в соответствии с присвоенной категорией значимости для АСУ ТП, отнесенной к значимым объектам критической информационной инфраструктуры согласно Федеральному закону от 26.07.2017 № 187-ФЗ «О безопасности критической информационной инфраструктуры Российской Федерации», или в соответствии с классом защищенности, присвоенным </w:t>
      </w:r>
      <w:r>
        <w:t xml:space="preserve">согласно </w:t>
      </w:r>
      <w:r>
        <w:rPr>
          <w:color w:val="auto"/>
        </w:rPr>
        <w:t>Требования</w:t>
      </w:r>
      <w:r>
        <w:rPr>
          <w:color w:val="auto"/>
        </w:rPr>
        <w:t>м</w:t>
      </w:r>
      <w:r>
        <w:rPr>
          <w:color w:val="auto"/>
        </w:rPr>
        <w:t xml:space="preserve"> к обеспечению защиты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предоставляющих повышенную опасность для жизни и здоровья людей и для окружающей природной среды, утвержденны</w:t>
      </w:r>
      <w:r>
        <w:rPr>
          <w:color w:val="auto"/>
        </w:rPr>
        <w:t>м</w:t>
      </w:r>
      <w:r>
        <w:rPr>
          <w:color w:val="auto"/>
        </w:rPr>
        <w:t xml:space="preserve"> приказом ФСТЭК России от 14.03.2014 № 31</w:t>
      </w:r>
      <w:r>
        <w:t>. Должна использоваться концепция работы с системой только зарегистрированных пользователей, исключающая возможность несанкционированного доступа.</w:t>
      </w:r>
    </w:p>
    <w:p/>
    <w:p>
      <w:r>
        <w:t>АСУ ТП</w:t>
      </w:r>
      <w:r>
        <w:t xml:space="preserve"> должна автоматически вести журнал учета пользователей, записи в котором должны содержать полную информацию о работе и действиях пользователей </w:t>
      </w:r>
      <w:r>
        <w:t>АСУ ТП</w:t>
      </w:r>
      <w:r>
        <w:t>. Эти данные должны быть защищены от возможного вмешательства и изменения после их регистрации. Срок хранения результатов документирования не должен быть меньше 6</w:t>
      </w:r>
      <w:r>
        <w:t> </w:t>
      </w:r>
      <w:r>
        <w:t>месяцев.</w:t>
      </w:r>
    </w:p>
    <w:p/>
    <w:p>
      <w:r>
        <w:t>С целью обеспечения защиты процесса управления от неквалифицированного вмешательства, доступ на изменение заданий регуляторам, ручной ввод данных и директив должен контролироваться системой. Доступ к процедурам ПО, реализующим функции изменения конфигурации в базах данных, должен осуществляться через систему паролей, запрашиваемых в диалоговом режиме.</w:t>
      </w:r>
    </w:p>
    <w:p/>
    <w:p>
      <w:r>
        <w:t>Должна использоваться регистрация пользователей по идентификатору и паролю и ведение протоколов регистрации пользователей и их действий.</w:t>
      </w:r>
    </w:p>
    <w:p/>
    <w:p>
      <w:r>
        <w:t>При использовании паролей в качестве метода аутентификации работников должны выполняться следующие требования:</w:t>
      </w:r>
    </w:p>
    <w:p>
      <w:pPr>
        <w:pStyle w:val="1a"/>
        <w:keepNext w:val="0"/>
        <w:numPr>
          <w:ilvl w:val="0"/>
          <w:numId w:val="178"/>
        </w:numPr>
        <w:tabs>
          <w:tab w:val="clear" w:pos="284"/>
          <w:tab w:val="left" w:pos="539"/>
        </w:tabs>
        <w:ind w:left="539" w:hanging="357"/>
      </w:pPr>
      <w:r>
        <w:t>д</w:t>
      </w:r>
      <w:r>
        <w:t>лина пароля должна быть не менее 8 символов и состоять из цифр, букв и специальных символов;</w:t>
      </w:r>
    </w:p>
    <w:p>
      <w:pPr>
        <w:pStyle w:val="1a"/>
        <w:keepNext w:val="0"/>
        <w:numPr>
          <w:ilvl w:val="0"/>
          <w:numId w:val="178"/>
        </w:numPr>
        <w:tabs>
          <w:tab w:val="clear" w:pos="284"/>
          <w:tab w:val="left" w:pos="539"/>
        </w:tabs>
        <w:ind w:left="539" w:hanging="357"/>
      </w:pPr>
      <w:r>
        <w:t>п</w:t>
      </w:r>
      <w:r>
        <w:t>ри использовании работниками паролей для доступа к различным компонентам АСУ ТП пароли не должны дублироваться</w:t>
      </w:r>
      <w:r>
        <w:t>;</w:t>
      </w:r>
    </w:p>
    <w:p>
      <w:pPr>
        <w:pStyle w:val="1a"/>
        <w:keepNext w:val="0"/>
        <w:numPr>
          <w:ilvl w:val="0"/>
          <w:numId w:val="178"/>
        </w:numPr>
        <w:tabs>
          <w:tab w:val="clear" w:pos="284"/>
          <w:tab w:val="left" w:pos="539"/>
        </w:tabs>
        <w:ind w:left="539" w:hanging="357"/>
      </w:pPr>
      <w:r>
        <w:t>с</w:t>
      </w:r>
      <w:r>
        <w:t>мена паролей должна осуществляться через регулярные интервалы времени, но не более 6</w:t>
      </w:r>
      <w:r>
        <w:t> </w:t>
      </w:r>
      <w:r>
        <w:t>месяцев. Повторное использование паролей должно быть запрещено. После истечения срока действия пароля работник должен получать уведомление об этом, с требованием осуществить смену пароля;</w:t>
      </w:r>
    </w:p>
    <w:p>
      <w:pPr>
        <w:pStyle w:val="1a"/>
        <w:keepNext w:val="0"/>
        <w:numPr>
          <w:ilvl w:val="0"/>
          <w:numId w:val="178"/>
        </w:numPr>
        <w:tabs>
          <w:tab w:val="clear" w:pos="284"/>
          <w:tab w:val="left" w:pos="539"/>
        </w:tabs>
        <w:ind w:left="539" w:hanging="357"/>
      </w:pPr>
      <w:r>
        <w:t>п</w:t>
      </w:r>
      <w:r>
        <w:t>арольный ввод в компонентах АСУ ТП должен осуществляться без отображения истинных символов в поле ввода, с двойным подтверждением при смене пароля, со сбросом поля ввода после каждой проверки введенного пароля</w:t>
      </w:r>
      <w:r>
        <w:t>;</w:t>
      </w:r>
    </w:p>
    <w:p>
      <w:pPr>
        <w:pStyle w:val="1a"/>
        <w:keepNext w:val="0"/>
        <w:numPr>
          <w:ilvl w:val="0"/>
          <w:numId w:val="178"/>
        </w:numPr>
        <w:tabs>
          <w:tab w:val="clear" w:pos="284"/>
          <w:tab w:val="left" w:pos="539"/>
        </w:tabs>
        <w:ind w:left="539" w:hanging="357"/>
      </w:pPr>
      <w:r>
        <w:t>х</w:t>
      </w:r>
      <w:r>
        <w:t>ранение и передача по сети паролей доступа в АСУ ТП должно осуществляться в защищенном виде.</w:t>
      </w:r>
    </w:p>
    <w:p>
      <w:pPr>
        <w:keepNext w:val="0"/>
      </w:pPr>
    </w:p>
    <w:p>
      <w:pPr>
        <w:keepNext w:val="0"/>
      </w:pPr>
      <w:r>
        <w:t>При превышении 5 неуспешных попыток доступа к компоненту АСУ ТП, учётная запись пользователя должна блокироваться. Разблокирование учетной записи осуществляется администратором АСУ ТП. Блокирование учетной записи должно фиксироваться как инцидент ИБ и подлежит разбирательству в соответствии с требованиями к управлению инцидентами ИБ.</w:t>
      </w:r>
    </w:p>
    <w:p>
      <w:pPr>
        <w:keepNext w:val="0"/>
      </w:pPr>
    </w:p>
    <w:p>
      <w:pPr>
        <w:keepNext w:val="0"/>
      </w:pPr>
      <w:r>
        <w:t>Пароли, которые обеспечивают доступ к учетным записям с полномочиями администратора АСУ ТП, в том числе системным и создаваемым по умолчанию, а также пароли доступа к настройкам контроллеров и КИПиА, должны храниться раздельно в запечатанных конвертах в сейфе, в целях обеспечения экстренного доступа к АСУ ТП с необходимыми правами. Все факты вскрытия конвертов должны документироваться с указанием причин.</w:t>
      </w:r>
    </w:p>
    <w:p>
      <w:pPr>
        <w:keepNext w:val="0"/>
      </w:pPr>
    </w:p>
    <w:p>
      <w:pPr>
        <w:keepNext w:val="0"/>
      </w:pPr>
      <w:r>
        <w:t>Пароли, создаваемые по умолчанию, в том числе к системным и служебным учетным записям, а также служебные коды доступа к контроллерам и КИПиА должны быть изменены после инсталяции системы и/или монтажа оборудования перед запуском АСУ ТП в эксплуатацию.</w:t>
      </w:r>
    </w:p>
    <w:p>
      <w:pPr>
        <w:keepNext w:val="0"/>
      </w:pPr>
    </w:p>
    <w:p>
      <w:pPr>
        <w:keepNext w:val="0"/>
      </w:pPr>
      <w:r>
        <w:t>Работники должны быть проинструктированы, что пароли и коды доступа являются конфиденциальной информацией и не должны разглашаться и передаваться кому-либо. На работников должна быть возложена персональная ответственность за сохранение в тайне паролей, кодов доступа, а также за безопасность аппаратных идентификаторов и ключей.</w:t>
      </w:r>
    </w:p>
    <w:p>
      <w:pPr>
        <w:keepNext w:val="0"/>
      </w:pPr>
    </w:p>
    <w:p>
      <w:pPr>
        <w:keepNext w:val="0"/>
      </w:pPr>
      <w:r>
        <w:t xml:space="preserve">Учитывая критичность автоматизируемых процессов и тяжесть возможных последствий при умышленном или непреднамеренном вмешательстве в работу комплексов </w:t>
      </w:r>
      <w:r>
        <w:t>АСУ ТП</w:t>
      </w:r>
      <w:r>
        <w:t xml:space="preserve">, требования к классу используемых средств межсетевого экранирования устанавливаются исходя из класса защищенности </w:t>
      </w:r>
      <w:r>
        <w:t>АСУ ТП</w:t>
      </w:r>
      <w:r>
        <w:t>:</w:t>
      </w:r>
    </w:p>
    <w:p>
      <w:pPr>
        <w:pStyle w:val="1a"/>
        <w:keepNext w:val="0"/>
        <w:numPr>
          <w:ilvl w:val="0"/>
          <w:numId w:val="179"/>
        </w:numPr>
        <w:tabs>
          <w:tab w:val="clear" w:pos="284"/>
          <w:tab w:val="left" w:pos="539"/>
        </w:tabs>
        <w:ind w:left="539" w:hanging="357"/>
      </w:pPr>
      <w:r>
        <w:t>В АСУ ТП класса защищенности К1:</w:t>
      </w:r>
    </w:p>
    <w:p>
      <w:pPr>
        <w:pStyle w:val="20"/>
        <w:keepNext w:val="0"/>
        <w:numPr>
          <w:ilvl w:val="0"/>
          <w:numId w:val="93"/>
        </w:numPr>
        <w:tabs>
          <w:tab w:val="left" w:pos="539"/>
        </w:tabs>
        <w:ind w:left="896" w:hanging="357"/>
      </w:pPr>
      <w:r>
        <w:t>МЭ не ниже 3 класса в случае взаимодействия АСУ ТП с информационно-телекоммуникационными сетями международного информационного обмена и не ниже 4 класса в случае отсутствия такого взаимодействия</w:t>
      </w:r>
      <w:r>
        <w:t>.</w:t>
      </w:r>
    </w:p>
    <w:p>
      <w:pPr>
        <w:pStyle w:val="1a"/>
        <w:keepNext w:val="0"/>
        <w:numPr>
          <w:ilvl w:val="0"/>
          <w:numId w:val="180"/>
        </w:numPr>
        <w:tabs>
          <w:tab w:val="clear" w:pos="284"/>
          <w:tab w:val="left" w:pos="539"/>
        </w:tabs>
        <w:ind w:left="539" w:hanging="357"/>
      </w:pPr>
      <w:r>
        <w:t>В АСУ ТП класса защищенности К2:</w:t>
      </w:r>
    </w:p>
    <w:p>
      <w:pPr>
        <w:pStyle w:val="20"/>
        <w:keepNext w:val="0"/>
        <w:numPr>
          <w:ilvl w:val="0"/>
          <w:numId w:val="93"/>
        </w:numPr>
        <w:tabs>
          <w:tab w:val="left" w:pos="539"/>
        </w:tabs>
        <w:ind w:left="896" w:hanging="357"/>
      </w:pPr>
      <w:r>
        <w:t>МЭ не ниже 3 класса в случае взаимодействия АСУ ТП с информационно-телекоммуникационными сетями международного информационного обмена и не ниже 4 класса в случае отсутствия такого взаимодействия</w:t>
      </w:r>
      <w:r>
        <w:t>.</w:t>
      </w:r>
    </w:p>
    <w:p>
      <w:pPr>
        <w:pStyle w:val="1a"/>
        <w:keepNext w:val="0"/>
        <w:numPr>
          <w:ilvl w:val="0"/>
          <w:numId w:val="181"/>
        </w:numPr>
        <w:tabs>
          <w:tab w:val="clear" w:pos="284"/>
          <w:tab w:val="left" w:pos="539"/>
        </w:tabs>
        <w:ind w:left="539" w:hanging="357"/>
      </w:pPr>
      <w:r>
        <w:t>В АСУ ТП класса защищенности К3 применяются:</w:t>
      </w:r>
    </w:p>
    <w:p>
      <w:pPr>
        <w:pStyle w:val="20"/>
        <w:keepNext w:val="0"/>
        <w:numPr>
          <w:ilvl w:val="0"/>
          <w:numId w:val="93"/>
        </w:numPr>
        <w:tabs>
          <w:tab w:val="left" w:pos="539"/>
        </w:tabs>
        <w:ind w:left="896" w:hanging="357"/>
      </w:pPr>
      <w:r>
        <w:t>МЭ не ниже 4 класса.</w:t>
      </w:r>
    </w:p>
    <w:p>
      <w:pPr>
        <w:keepNext w:val="0"/>
      </w:pPr>
    </w:p>
    <w:p>
      <w:r>
        <w:t xml:space="preserve">При подключении </w:t>
      </w:r>
      <w:r>
        <w:t>АСУ ТП</w:t>
      </w:r>
      <w:r>
        <w:t xml:space="preserve"> к существующим сетям передачи данных обеспечить выполнение </w:t>
      </w:r>
      <w:r>
        <w:t>Требовани</w:t>
      </w:r>
      <w:r>
        <w:t>й</w:t>
      </w:r>
      <w:r>
        <w:t xml:space="preserve"> к обеспечению защиты</w:t>
      </w:r>
      <w:r>
        <w:t xml:space="preserve"> информации</w:t>
      </w:r>
      <w:r>
        <w:t xml:space="preserve">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предоставляющих повышенную опасность для жизни и здоровья людей и для окружающей природной среды, утвержденны</w:t>
      </w:r>
      <w:r>
        <w:t>х</w:t>
      </w:r>
      <w:r>
        <w:t xml:space="preserve"> приказом ФСТЭК России от 14.03.</w:t>
      </w:r>
      <w:r>
        <w:t>20</w:t>
      </w:r>
      <w:r>
        <w:t>14</w:t>
      </w:r>
      <w:r>
        <w:t xml:space="preserve"> </w:t>
      </w:r>
      <w:r>
        <w:t>№ 31</w:t>
      </w:r>
      <w:r>
        <w:t xml:space="preserve"> </w:t>
      </w:r>
      <w:r>
        <w:t>и Положения Компании «Информационная безопасность. Автоматизированны</w:t>
      </w:r>
      <w:r>
        <w:t>е</w:t>
      </w:r>
      <w:r>
        <w:t xml:space="preserve"> системы управления технологическими процессами» № П3-11 Р-0012.</w:t>
      </w:r>
    </w:p>
    <w:p/>
    <w:p>
      <w:r>
        <w:t xml:space="preserve"> При подключении сетей АСУ ТП  в единую корпоративную телекоммуникационную систему должны дополнительно использоваться средства МЭ, удовлетворяющие требованиям действующего Положения Компании «Тр</w:t>
      </w:r>
      <w:r>
        <w:t xml:space="preserve">ебования к защите локальных вычислительных сетей </w:t>
      </w:r>
      <w:r>
        <w:t>К</w:t>
      </w:r>
      <w:r>
        <w:t>омпании, подключаемых в единую корпоративную теле</w:t>
      </w:r>
      <w:r>
        <w:t>коммуникационную систему ПАО «НК</w:t>
      </w:r>
      <w:r>
        <w:t xml:space="preserve"> «</w:t>
      </w:r>
      <w:r>
        <w:t>Р</w:t>
      </w:r>
      <w:r>
        <w:t>оснефть»</w:t>
      </w:r>
      <w:r>
        <w:t xml:space="preserve"> П3-11.01 Р-0123</w:t>
      </w:r>
      <w:r>
        <w:t>.</w:t>
      </w:r>
    </w:p>
    <w:p>
      <w:pPr>
        <w:keepNext w:val="0"/>
      </w:pPr>
    </w:p>
    <w:p>
      <w:pPr>
        <w:keepNext w:val="0"/>
      </w:pPr>
    </w:p>
    <w:p>
      <w:pPr>
        <w:pStyle w:val="31"/>
        <w:keepNext w:val="0"/>
        <w:numPr>
          <w:ilvl w:val="2"/>
          <w:numId w:val="18"/>
        </w:numPr>
        <w:tabs>
          <w:tab w:val="left" w:pos="567"/>
        </w:tabs>
        <w:ind w:left="0" w:firstLine="0"/>
      </w:pPr>
      <w:bookmarkStart w:id="611" w:name="_Toc6315456"/>
      <w:bookmarkStart w:id="612" w:name="_Toc6585841"/>
      <w:bookmarkStart w:id="613" w:name="_Toc22897705"/>
      <w:r>
        <w:rPr>
          <w:caps w:val="0"/>
        </w:rPr>
        <w:t>ТРЕБОВАНИЯ К ЗАЩИТЕ ОТ ВЛИЯНИЯ ВНЕШНИХ ВОЗДЕЙСТВИЙ</w:t>
      </w:r>
      <w:bookmarkEnd w:id="611"/>
      <w:bookmarkEnd w:id="612"/>
      <w:bookmarkEnd w:id="613"/>
    </w:p>
    <w:p>
      <w:pPr>
        <w:keepNext w:val="0"/>
      </w:pPr>
    </w:p>
    <w:p>
      <w:pPr>
        <w:keepNext w:val="0"/>
      </w:pPr>
      <w:r>
        <w:t xml:space="preserve">Технические средства </w:t>
      </w:r>
      <w:r>
        <w:t>АСУ ТП</w:t>
      </w:r>
      <w:r>
        <w:t xml:space="preserve"> должны быть устойчивы к атмосферным воздействиям (температура, влажность и т.д.).</w:t>
      </w:r>
    </w:p>
    <w:p>
      <w:pPr>
        <w:keepNext w:val="0"/>
      </w:pPr>
    </w:p>
    <w:p>
      <w:pPr>
        <w:keepNext w:val="0"/>
      </w:pPr>
      <w:r>
        <w:t>Все оборудование АСУ</w:t>
      </w:r>
      <w:r>
        <w:t xml:space="preserve"> </w:t>
      </w:r>
      <w:r>
        <w:t>ТП должно обеспечивать степень защиты по ГОСТ 14254:</w:t>
      </w:r>
    </w:p>
    <w:p>
      <w:pPr>
        <w:pStyle w:val="afff3"/>
        <w:keepNext w:val="0"/>
        <w:numPr>
          <w:ilvl w:val="0"/>
          <w:numId w:val="182"/>
        </w:numPr>
        <w:ind w:left="539" w:hanging="357"/>
      </w:pPr>
      <w:r>
        <w:t>не ниже IP65 для компонентов, имеющих электропитание, устанавливаемых вне помещений</w:t>
      </w:r>
      <w:r>
        <w:t>;</w:t>
      </w:r>
    </w:p>
    <w:p>
      <w:pPr>
        <w:pStyle w:val="afff3"/>
        <w:keepNext w:val="0"/>
        <w:numPr>
          <w:ilvl w:val="0"/>
          <w:numId w:val="182"/>
        </w:numPr>
        <w:ind w:left="539" w:hanging="357"/>
      </w:pPr>
      <w:r>
        <w:t>не ниже IP54 для компонентов, не имеющих электропитание, устанавливаемых вне помещений</w:t>
      </w:r>
      <w:r>
        <w:t>;</w:t>
      </w:r>
    </w:p>
    <w:p>
      <w:pPr>
        <w:pStyle w:val="afff3"/>
        <w:keepNext w:val="0"/>
        <w:numPr>
          <w:ilvl w:val="0"/>
          <w:numId w:val="182"/>
        </w:numPr>
        <w:ind w:left="539" w:hanging="357"/>
      </w:pPr>
      <w:r>
        <w:t xml:space="preserve">не </w:t>
      </w:r>
      <w:r>
        <w:rPr>
          <w:color w:val="auto"/>
        </w:rPr>
        <w:t xml:space="preserve">ниже IP20 </w:t>
      </w:r>
      <w:r>
        <w:t>– внутри помещений.</w:t>
      </w:r>
    </w:p>
    <w:p>
      <w:pPr>
        <w:keepNext w:val="0"/>
      </w:pPr>
    </w:p>
    <w:p>
      <w:pPr>
        <w:keepNext w:val="0"/>
      </w:pPr>
      <w:r>
        <w:t xml:space="preserve">Если оборудование не обеспечивает </w:t>
      </w:r>
      <w:r>
        <w:t>требуемой</w:t>
      </w:r>
      <w:r>
        <w:t xml:space="preserve"> степени защиты, оно должно устанавливаться в шкафы, корпуса, пульты для выполнения этих условий.</w:t>
      </w:r>
    </w:p>
    <w:p>
      <w:pPr>
        <w:keepNext w:val="0"/>
      </w:pPr>
    </w:p>
    <w:p>
      <w:pPr>
        <w:keepNext w:val="0"/>
      </w:pPr>
      <w:r>
        <w:t>Для оборудования, располагаемого непосредственно у технологических аппаратов, должны быть обеспечены условия взрывопожаробезопасности.</w:t>
      </w:r>
    </w:p>
    <w:p>
      <w:pPr>
        <w:keepNext w:val="0"/>
      </w:pPr>
    </w:p>
    <w:p>
      <w:pPr>
        <w:keepNext w:val="0"/>
      </w:pPr>
      <w:r>
        <w:t>Должна предусматриваться защита технических средств от внешних электрических и магнитных полей, а также помех по цепям питания.</w:t>
      </w:r>
    </w:p>
    <w:p>
      <w:pPr>
        <w:keepNext w:val="0"/>
      </w:pPr>
    </w:p>
    <w:p>
      <w:pPr>
        <w:keepNext w:val="0"/>
      </w:pPr>
      <w:r>
        <w:t xml:space="preserve">Для обеспечения работоспособности в условиях эксплуатации оборудование </w:t>
      </w:r>
      <w:r>
        <w:t>АСУ ТП</w:t>
      </w:r>
      <w:r>
        <w:t xml:space="preserve"> должно соответствовать требованиям устойчивости к импульсному магнитному полю по ГОСТ</w:t>
      </w:r>
      <w:r>
        <w:t> 30336</w:t>
      </w:r>
      <w:r>
        <w:t>, степень жесткости 4.</w:t>
      </w:r>
    </w:p>
    <w:p>
      <w:pPr>
        <w:keepNext w:val="0"/>
      </w:pPr>
    </w:p>
    <w:p>
      <w:pPr>
        <w:keepNext w:val="0"/>
      </w:pPr>
      <w:r>
        <w:t xml:space="preserve">Оборудование </w:t>
      </w:r>
      <w:r>
        <w:t>АСУ ТП</w:t>
      </w:r>
      <w:r>
        <w:t xml:space="preserve"> должно соответствовать требованиям ГОСТ Р </w:t>
      </w:r>
      <w:r>
        <w:t>50571.4.44</w:t>
      </w:r>
      <w:r>
        <w:t>.</w:t>
      </w:r>
    </w:p>
    <w:p>
      <w:pPr>
        <w:keepNext w:val="0"/>
      </w:pPr>
    </w:p>
    <w:p>
      <w:pPr>
        <w:keepNext w:val="0"/>
      </w:pPr>
      <w:r>
        <w:t xml:space="preserve">Для защиты от помех оборудования </w:t>
      </w:r>
      <w:r>
        <w:t>АСУ ТП</w:t>
      </w:r>
      <w:r>
        <w:t xml:space="preserve"> следует использовать следующие способы:</w:t>
      </w:r>
    </w:p>
    <w:p>
      <w:pPr>
        <w:pStyle w:val="1a"/>
        <w:keepNext w:val="0"/>
        <w:numPr>
          <w:ilvl w:val="0"/>
          <w:numId w:val="183"/>
        </w:numPr>
        <w:tabs>
          <w:tab w:val="clear" w:pos="284"/>
          <w:tab w:val="left" w:pos="539"/>
        </w:tabs>
        <w:ind w:left="539" w:hanging="357"/>
      </w:pPr>
      <w:r>
        <w:t xml:space="preserve">соблюдение условий совместной прокладки силовых проводок и информационных линий (Таблица </w:t>
      </w:r>
      <w:r>
        <w:t>105</w:t>
      </w:r>
      <w:r>
        <w:t xml:space="preserve"> настоящего Положения);</w:t>
      </w:r>
    </w:p>
    <w:p>
      <w:pPr>
        <w:pStyle w:val="1a"/>
        <w:keepNext w:val="0"/>
        <w:numPr>
          <w:ilvl w:val="0"/>
          <w:numId w:val="183"/>
        </w:numPr>
        <w:tabs>
          <w:tab w:val="clear" w:pos="284"/>
          <w:tab w:val="left" w:pos="539"/>
        </w:tabs>
        <w:ind w:left="539" w:hanging="357"/>
      </w:pPr>
      <w:r>
        <w:t>рациональное конструирование соединительных линий (экранирование, заземление);</w:t>
      </w:r>
    </w:p>
    <w:p>
      <w:pPr>
        <w:pStyle w:val="1a"/>
        <w:keepNext w:val="0"/>
        <w:numPr>
          <w:ilvl w:val="0"/>
          <w:numId w:val="183"/>
        </w:numPr>
        <w:tabs>
          <w:tab w:val="clear" w:pos="284"/>
          <w:tab w:val="left" w:pos="539"/>
        </w:tabs>
        <w:ind w:left="539" w:hanging="357"/>
      </w:pPr>
      <w:r>
        <w:t>гальваническая развязка входных и выходных цепей;</w:t>
      </w:r>
    </w:p>
    <w:p>
      <w:pPr>
        <w:pStyle w:val="1a"/>
        <w:keepNext w:val="0"/>
        <w:numPr>
          <w:ilvl w:val="0"/>
          <w:numId w:val="183"/>
        </w:numPr>
        <w:tabs>
          <w:tab w:val="clear" w:pos="284"/>
          <w:tab w:val="left" w:pos="539"/>
        </w:tabs>
        <w:ind w:left="539" w:hanging="357"/>
      </w:pPr>
      <w:r>
        <w:t>установка помехозащитных устройств, при необходимости;</w:t>
      </w:r>
    </w:p>
    <w:p>
      <w:pPr>
        <w:pStyle w:val="1a"/>
        <w:keepNext w:val="0"/>
        <w:numPr>
          <w:ilvl w:val="0"/>
          <w:numId w:val="183"/>
        </w:numPr>
        <w:tabs>
          <w:tab w:val="clear" w:pos="284"/>
          <w:tab w:val="left" w:pos="539"/>
        </w:tabs>
        <w:ind w:left="539" w:hanging="357"/>
      </w:pPr>
      <w:r>
        <w:t>организация функционального заземления (</w:t>
      </w:r>
      <w:r>
        <w:t>под</w:t>
      </w:r>
      <w:r>
        <w:t>раздел 6.6.3</w:t>
      </w:r>
      <w:r>
        <w:t>.</w:t>
      </w:r>
      <w:r>
        <w:t xml:space="preserve"> настоящего Положения).</w:t>
      </w:r>
    </w:p>
    <w:p>
      <w:pPr>
        <w:pStyle w:val="S4"/>
        <w:keepNext w:val="0"/>
      </w:pPr>
    </w:p>
    <w:p>
      <w:pPr>
        <w:pStyle w:val="S4"/>
        <w:keepNext w:val="0"/>
      </w:pPr>
    </w:p>
    <w:p>
      <w:pPr>
        <w:pStyle w:val="31"/>
        <w:keepNext w:val="0"/>
        <w:numPr>
          <w:ilvl w:val="2"/>
          <w:numId w:val="18"/>
        </w:numPr>
        <w:tabs>
          <w:tab w:val="left" w:pos="567"/>
        </w:tabs>
        <w:ind w:left="0" w:firstLine="0"/>
      </w:pPr>
      <w:bookmarkStart w:id="614" w:name="_Toc340417508"/>
      <w:bookmarkStart w:id="615" w:name="_Toc340422469"/>
      <w:bookmarkStart w:id="616" w:name="_Toc6315457"/>
      <w:bookmarkStart w:id="617" w:name="_Toc6585842"/>
      <w:bookmarkStart w:id="618" w:name="_Toc22897706"/>
      <w:r>
        <w:rPr>
          <w:caps w:val="0"/>
        </w:rPr>
        <w:t>ТРЕБОВАНИЯ ПО СТАНДАРТИЗАЦИИ И УНИФИКАЦИИ</w:t>
      </w:r>
      <w:bookmarkEnd w:id="614"/>
      <w:bookmarkEnd w:id="615"/>
      <w:bookmarkEnd w:id="616"/>
      <w:bookmarkEnd w:id="617"/>
      <w:bookmarkEnd w:id="618"/>
    </w:p>
    <w:p>
      <w:pPr>
        <w:keepNext w:val="0"/>
      </w:pPr>
    </w:p>
    <w:p>
      <w:pPr>
        <w:keepNext w:val="0"/>
      </w:pPr>
      <w:r>
        <w:t xml:space="preserve">Технические и программные решения, принимаемые по </w:t>
      </w:r>
      <w:r>
        <w:t>АСУ ТП</w:t>
      </w:r>
      <w:r>
        <w:t>, должны быть максимально унифицированы и совместимы в рамках разрабатываемой системы.</w:t>
      </w:r>
    </w:p>
    <w:p>
      <w:pPr>
        <w:keepNext w:val="0"/>
      </w:pPr>
    </w:p>
    <w:p>
      <w:pPr>
        <w:keepNext w:val="0"/>
      </w:pPr>
      <w:r>
        <w:t xml:space="preserve">Технические </w:t>
      </w:r>
      <w:r>
        <w:t>СИ</w:t>
      </w:r>
      <w:r>
        <w:t xml:space="preserve"> должны иметь сертификаты утверждения типа </w:t>
      </w:r>
      <w:r>
        <w:t>СИ</w:t>
      </w:r>
      <w:r>
        <w:t xml:space="preserve"> и сертификаты соответствия.</w:t>
      </w:r>
    </w:p>
    <w:p>
      <w:pPr>
        <w:keepNext w:val="0"/>
      </w:pPr>
    </w:p>
    <w:p>
      <w:pPr>
        <w:keepNext w:val="0"/>
      </w:pPr>
      <w:r>
        <w:t>СИ</w:t>
      </w:r>
      <w:r>
        <w:t xml:space="preserve"> во взрывозащищенном исполнении должны иметь сертификаты соответствия требованиям государственных стандартов </w:t>
      </w:r>
      <w:r>
        <w:t>РФ</w:t>
      </w:r>
      <w:r>
        <w:t>, разрешения на применение во взрывоопасных зонах.</w:t>
      </w:r>
    </w:p>
    <w:p>
      <w:pPr>
        <w:keepNext w:val="0"/>
      </w:pPr>
    </w:p>
    <w:p>
      <w:pPr>
        <w:keepNext w:val="0"/>
      </w:pPr>
      <w:r>
        <w:t xml:space="preserve">Программно-технические средства, входящие в комплект поставки ПТК должны иметь сертификаты соответствия, выданные органами Госстандарта </w:t>
      </w:r>
      <w:r>
        <w:t>РФ</w:t>
      </w:r>
      <w:r>
        <w:t>, а также в установленных случаях другими лицензирующими органами РФ.</w:t>
      </w:r>
    </w:p>
    <w:p>
      <w:pPr>
        <w:keepNext w:val="0"/>
      </w:pPr>
    </w:p>
    <w:p>
      <w:pPr>
        <w:keepNext w:val="0"/>
      </w:pPr>
      <w:r>
        <w:t>Средства автоматизации должны быть выполнены на базе открытых стандартов. В аппаратуре интерфейсных связей должны применяться программируемые модули с конфигурируемыми портами ввода/вывода для реализации физических протоколов связей.</w:t>
      </w:r>
    </w:p>
    <w:p>
      <w:pPr>
        <w:keepNext w:val="0"/>
      </w:pPr>
    </w:p>
    <w:p>
      <w:pPr>
        <w:keepNext w:val="0"/>
      </w:pPr>
      <w:r>
        <w:t xml:space="preserve">При выборе аппаратных компонентов </w:t>
      </w:r>
      <w:r>
        <w:t>АСУ ТП</w:t>
      </w:r>
      <w:r>
        <w:t xml:space="preserve"> (датчиков, контроллеров, модулей ввода-вывода, средств питания и защиты и т.д.) необходимо исходить из соображений наименьшего количества их номенклатуры.</w:t>
      </w:r>
    </w:p>
    <w:p>
      <w:pPr>
        <w:keepNext w:val="0"/>
      </w:pPr>
    </w:p>
    <w:p/>
    <w:p>
      <w:pPr>
        <w:pStyle w:val="21"/>
        <w:keepNext w:val="0"/>
        <w:numPr>
          <w:ilvl w:val="1"/>
          <w:numId w:val="17"/>
        </w:numPr>
        <w:tabs>
          <w:tab w:val="clear" w:pos="0"/>
        </w:tabs>
        <w:ind w:left="0" w:firstLine="0"/>
        <w:rPr>
          <w:caps w:val="0"/>
        </w:rPr>
      </w:pPr>
      <w:bookmarkStart w:id="619" w:name="_Toc6315458"/>
      <w:bookmarkStart w:id="620" w:name="_Toc6585843"/>
      <w:bookmarkStart w:id="621" w:name="_Toc22897707"/>
      <w:r>
        <w:rPr>
          <w:caps w:val="0"/>
        </w:rPr>
        <w:t xml:space="preserve">ТРЕБОВАНИЯ К ФУНКЦИЯМ (ЗАДАЧАМ), ВЫПОЛНЯЕМЫМ </w:t>
      </w:r>
      <w:r>
        <w:rPr>
          <w:caps w:val="0"/>
        </w:rPr>
        <w:t>АСУ ТП</w:t>
      </w:r>
      <w:bookmarkEnd w:id="619"/>
      <w:bookmarkEnd w:id="620"/>
      <w:bookmarkEnd w:id="621"/>
    </w:p>
    <w:p>
      <w:pPr>
        <w:keepNext w:val="0"/>
      </w:pPr>
    </w:p>
    <w:p>
      <w:pPr>
        <w:keepNext w:val="0"/>
      </w:pPr>
      <w:r>
        <w:t xml:space="preserve">Основные задачи </w:t>
      </w:r>
      <w:r>
        <w:t>АСУ ТП</w:t>
      </w:r>
      <w:r>
        <w:t>:</w:t>
      </w:r>
    </w:p>
    <w:p>
      <w:pPr>
        <w:pStyle w:val="1a"/>
        <w:keepNext w:val="0"/>
        <w:numPr>
          <w:ilvl w:val="0"/>
          <w:numId w:val="184"/>
        </w:numPr>
        <w:tabs>
          <w:tab w:val="clear" w:pos="284"/>
          <w:tab w:val="left" w:pos="539"/>
        </w:tabs>
        <w:ind w:left="539" w:hanging="357"/>
      </w:pPr>
      <w:r>
        <w:t>предупреждение аварийных ситуаций путем контроля параметров процессов, обеспечивающих функционирование объектов, и определения отклонений их текущих значений от нормативных;</w:t>
      </w:r>
    </w:p>
    <w:p>
      <w:pPr>
        <w:pStyle w:val="1a"/>
        <w:keepNext w:val="0"/>
        <w:numPr>
          <w:ilvl w:val="0"/>
          <w:numId w:val="184"/>
        </w:numPr>
        <w:tabs>
          <w:tab w:val="clear" w:pos="284"/>
          <w:tab w:val="left" w:pos="539"/>
        </w:tabs>
        <w:ind w:left="539" w:hanging="357"/>
      </w:pPr>
      <w:r>
        <w:t>непрерывность сбора, передачи и обработки информации о значениях параметров процессов, обеспечивающих функционирование объектов;</w:t>
      </w:r>
    </w:p>
    <w:p>
      <w:pPr>
        <w:pStyle w:val="1a"/>
        <w:keepNext w:val="0"/>
        <w:numPr>
          <w:ilvl w:val="0"/>
          <w:numId w:val="184"/>
        </w:numPr>
        <w:tabs>
          <w:tab w:val="clear" w:pos="284"/>
          <w:tab w:val="left" w:pos="539"/>
        </w:tabs>
        <w:ind w:left="539" w:hanging="357"/>
      </w:pPr>
      <w:r>
        <w:t>формирование и передачу формализованной оперативной информации о состоянии технологических систем и изменении состояния инженерно-технических конструкций объектов в дежурные и диспетчерские службы объекта;</w:t>
      </w:r>
    </w:p>
    <w:p>
      <w:pPr>
        <w:pStyle w:val="1a"/>
        <w:keepNext w:val="0"/>
        <w:numPr>
          <w:ilvl w:val="0"/>
          <w:numId w:val="184"/>
        </w:numPr>
        <w:tabs>
          <w:tab w:val="clear" w:pos="284"/>
          <w:tab w:val="left" w:pos="539"/>
        </w:tabs>
        <w:ind w:left="539" w:hanging="357"/>
      </w:pPr>
      <w:r>
        <w:t>автоматизированное оповещение о произошедшей аварии, чрезвычайной ситуации и необходимых действиях по эвакуации;</w:t>
      </w:r>
    </w:p>
    <w:p>
      <w:pPr>
        <w:pStyle w:val="1a"/>
        <w:keepNext w:val="0"/>
        <w:numPr>
          <w:ilvl w:val="0"/>
          <w:numId w:val="184"/>
        </w:numPr>
        <w:tabs>
          <w:tab w:val="clear" w:pos="284"/>
          <w:tab w:val="left" w:pos="539"/>
        </w:tabs>
        <w:ind w:left="539" w:hanging="357"/>
      </w:pPr>
      <w:r>
        <w:t>автоматизированное оповещение соответствующих работников, отвечающих за безопасность объектов;</w:t>
      </w:r>
    </w:p>
    <w:p>
      <w:pPr>
        <w:pStyle w:val="1a"/>
        <w:keepNext w:val="0"/>
        <w:numPr>
          <w:ilvl w:val="0"/>
          <w:numId w:val="184"/>
        </w:numPr>
        <w:tabs>
          <w:tab w:val="clear" w:pos="284"/>
          <w:tab w:val="left" w:pos="539"/>
        </w:tabs>
        <w:ind w:left="539" w:hanging="357"/>
      </w:pPr>
      <w:r>
        <w:t>документирование и регистрацию аварийных ситуаций, а также регистрацию действий операторов объекта.</w:t>
      </w:r>
    </w:p>
    <w:p/>
    <w:p>
      <w:r>
        <w:t xml:space="preserve">В соответствии с ГОСТ 24.104 </w:t>
      </w:r>
      <w:r>
        <w:t>АСУ ТП</w:t>
      </w:r>
      <w:r>
        <w:t xml:space="preserve"> должна обеспечивать:</w:t>
      </w:r>
    </w:p>
    <w:p>
      <w:pPr>
        <w:pStyle w:val="1a"/>
        <w:keepNext w:val="0"/>
        <w:numPr>
          <w:ilvl w:val="0"/>
          <w:numId w:val="185"/>
        </w:numPr>
        <w:tabs>
          <w:tab w:val="clear" w:pos="284"/>
          <w:tab w:val="left" w:pos="539"/>
        </w:tabs>
        <w:ind w:left="539" w:hanging="357"/>
      </w:pPr>
      <w:r>
        <w:t>автоматизированный сбор и первичную обработку технологической информации;</w:t>
      </w:r>
    </w:p>
    <w:p>
      <w:pPr>
        <w:pStyle w:val="1a"/>
        <w:keepNext w:val="0"/>
        <w:numPr>
          <w:ilvl w:val="0"/>
          <w:numId w:val="185"/>
        </w:numPr>
        <w:tabs>
          <w:tab w:val="clear" w:pos="284"/>
          <w:tab w:val="left" w:pos="539"/>
        </w:tabs>
        <w:ind w:left="539" w:hanging="357"/>
      </w:pPr>
      <w:r>
        <w:t>автоматический контроль состояния технологического процесса, предупредительную сигнализацию при выходе технологических показателей за установленные границы;</w:t>
      </w:r>
    </w:p>
    <w:p>
      <w:pPr>
        <w:pStyle w:val="1a"/>
        <w:keepNext w:val="0"/>
        <w:numPr>
          <w:ilvl w:val="0"/>
          <w:numId w:val="185"/>
        </w:numPr>
        <w:tabs>
          <w:tab w:val="clear" w:pos="284"/>
          <w:tab w:val="left" w:pos="539"/>
        </w:tabs>
        <w:ind w:left="539" w:hanging="357"/>
      </w:pPr>
      <w:r>
        <w:t>управление технологическим процессом в реальном масштабе времени;</w:t>
      </w:r>
    </w:p>
    <w:p>
      <w:pPr>
        <w:pStyle w:val="1a"/>
        <w:keepNext w:val="0"/>
        <w:numPr>
          <w:ilvl w:val="0"/>
          <w:numId w:val="185"/>
        </w:numPr>
        <w:tabs>
          <w:tab w:val="clear" w:pos="284"/>
          <w:tab w:val="left" w:pos="539"/>
        </w:tabs>
        <w:ind w:left="539" w:hanging="357"/>
      </w:pPr>
      <w:r>
        <w:t>представление информации в удобном для восприятия и анализа виде на цветных графических операторских станциях в виде графиков, мнемосхем, гистограмм, таблиц и</w:t>
      </w:r>
      <w:r>
        <w:t> </w:t>
      </w:r>
      <w:r>
        <w:t>т.п.</w:t>
      </w:r>
      <w:r>
        <w:t>;</w:t>
      </w:r>
    </w:p>
    <w:p>
      <w:pPr>
        <w:pStyle w:val="1a"/>
        <w:keepNext w:val="0"/>
        <w:numPr>
          <w:ilvl w:val="0"/>
          <w:numId w:val="185"/>
        </w:numPr>
        <w:tabs>
          <w:tab w:val="clear" w:pos="284"/>
          <w:tab w:val="left" w:pos="539"/>
        </w:tabs>
        <w:ind w:left="539" w:hanging="357"/>
      </w:pPr>
      <w:r>
        <w:t>автоматическую обработку, регистрацию и хранение поступающей производственной информации, вычисление усредненных, интегральных и удельных показателей;</w:t>
      </w:r>
    </w:p>
    <w:p>
      <w:pPr>
        <w:pStyle w:val="1a"/>
        <w:keepNext w:val="0"/>
        <w:numPr>
          <w:ilvl w:val="0"/>
          <w:numId w:val="185"/>
        </w:numPr>
        <w:tabs>
          <w:tab w:val="clear" w:pos="284"/>
          <w:tab w:val="left" w:pos="539"/>
        </w:tabs>
        <w:ind w:left="539" w:hanging="357"/>
      </w:pPr>
      <w:r>
        <w:t>автоматическое формирование отчетов по утвержденной форме за определенный период времени, и вывод их на печать по расписанию и по требованию;</w:t>
      </w:r>
    </w:p>
    <w:p>
      <w:pPr>
        <w:pStyle w:val="1a"/>
        <w:keepNext w:val="0"/>
        <w:numPr>
          <w:ilvl w:val="0"/>
          <w:numId w:val="185"/>
        </w:numPr>
        <w:tabs>
          <w:tab w:val="clear" w:pos="284"/>
          <w:tab w:val="left" w:pos="539"/>
        </w:tabs>
        <w:ind w:left="539" w:hanging="357"/>
      </w:pPr>
      <w:r>
        <w:t>получение информации от СПАЗ, сигнализацию и регистрацию срабатывания СПАЗ;</w:t>
      </w:r>
    </w:p>
    <w:p>
      <w:pPr>
        <w:pStyle w:val="1a"/>
        <w:keepNext w:val="0"/>
        <w:numPr>
          <w:ilvl w:val="0"/>
          <w:numId w:val="185"/>
        </w:numPr>
        <w:tabs>
          <w:tab w:val="clear" w:pos="284"/>
          <w:tab w:val="left" w:pos="539"/>
        </w:tabs>
        <w:ind w:left="539" w:hanging="357"/>
      </w:pPr>
      <w:r>
        <w:t>получение информации от системы обнаружения пожара, останова и блокировки оборудования системы, сигнализацию и регистрацию срабатывания системы обнаружения пожара;</w:t>
      </w:r>
    </w:p>
    <w:p>
      <w:pPr>
        <w:pStyle w:val="1a"/>
        <w:keepNext w:val="0"/>
        <w:numPr>
          <w:ilvl w:val="0"/>
          <w:numId w:val="185"/>
        </w:numPr>
        <w:tabs>
          <w:tab w:val="clear" w:pos="284"/>
          <w:tab w:val="left" w:pos="539"/>
        </w:tabs>
        <w:ind w:left="539" w:hanging="357"/>
      </w:pPr>
      <w:r>
        <w:t>контроль над работоспособным состоянием технических средств АСУ ТП, включая входные и выходные цепи полевого оборудования;</w:t>
      </w:r>
    </w:p>
    <w:p>
      <w:pPr>
        <w:pStyle w:val="1a"/>
        <w:keepNext w:val="0"/>
        <w:numPr>
          <w:ilvl w:val="0"/>
          <w:numId w:val="185"/>
        </w:numPr>
        <w:tabs>
          <w:tab w:val="clear" w:pos="284"/>
          <w:tab w:val="left" w:pos="539"/>
        </w:tabs>
        <w:ind w:left="539" w:hanging="357"/>
      </w:pPr>
      <w:r>
        <w:t>подготовку исходных данных для расчёта материальных и энергетических балансов по производству, расчетов расходных норм по сырью, реагентам, энергетике;</w:t>
      </w:r>
    </w:p>
    <w:p>
      <w:pPr>
        <w:pStyle w:val="1a"/>
        <w:keepNext w:val="0"/>
        <w:numPr>
          <w:ilvl w:val="0"/>
          <w:numId w:val="185"/>
        </w:numPr>
        <w:tabs>
          <w:tab w:val="clear" w:pos="284"/>
          <w:tab w:val="left" w:pos="539"/>
        </w:tabs>
        <w:ind w:left="539" w:hanging="357"/>
      </w:pPr>
      <w:r>
        <w:t>автоматизированную передачу данных в общезаводскую сеть и единую («корпоративную») сеть предприятия;</w:t>
      </w:r>
    </w:p>
    <w:p>
      <w:pPr>
        <w:pStyle w:val="1a"/>
        <w:keepNext w:val="0"/>
        <w:numPr>
          <w:ilvl w:val="0"/>
          <w:numId w:val="185"/>
        </w:numPr>
        <w:tabs>
          <w:tab w:val="clear" w:pos="284"/>
          <w:tab w:val="left" w:pos="539"/>
        </w:tabs>
        <w:ind w:left="539" w:hanging="357"/>
      </w:pPr>
      <w:r>
        <w:t xml:space="preserve">защиту </w:t>
      </w:r>
      <w:r>
        <w:t>БД</w:t>
      </w:r>
      <w:r>
        <w:t xml:space="preserve"> и </w:t>
      </w:r>
      <w:r>
        <w:t>ПО</w:t>
      </w:r>
      <w:r>
        <w:t xml:space="preserve"> от несанкционированного доступа;</w:t>
      </w:r>
    </w:p>
    <w:p>
      <w:pPr>
        <w:pStyle w:val="1a"/>
        <w:keepNext w:val="0"/>
        <w:numPr>
          <w:ilvl w:val="0"/>
          <w:numId w:val="185"/>
        </w:numPr>
        <w:tabs>
          <w:tab w:val="clear" w:pos="284"/>
          <w:tab w:val="left" w:pos="539"/>
        </w:tabs>
        <w:ind w:left="539" w:hanging="357"/>
      </w:pPr>
      <w:r>
        <w:t>диагностику и выдачу сообщений по отказам всех элементов комплекса технических средств с точностью до модуля.</w:t>
      </w:r>
    </w:p>
    <w:p/>
    <w:p>
      <w:pPr>
        <w:keepNext w:val="0"/>
        <w:widowControl w:val="0"/>
      </w:pPr>
      <w:r>
        <w:t xml:space="preserve">Применение малолюдных технологий должно обеспечивать автоматизированную работу объекта в штатном режиме в течение максимально возможного срока (с учетом особенностей технических средств и технологического процесса), а также обеспечивать безопасное автоматическое или возможность дистанционного отключения объекта в аварийной ситуации. Присутствие </w:t>
      </w:r>
      <w:r>
        <w:t xml:space="preserve">эксплуатационного </w:t>
      </w:r>
      <w:r>
        <w:t>персонала</w:t>
      </w:r>
      <w:r>
        <w:t xml:space="preserve"> АСУ ТП</w:t>
      </w:r>
      <w:r>
        <w:t xml:space="preserve"> необходимо для выполнения планов</w:t>
      </w:r>
      <w:r>
        <w:t>ого</w:t>
      </w:r>
      <w:r>
        <w:t xml:space="preserve"> </w:t>
      </w:r>
      <w:r>
        <w:t>технического обслуживания и ремонта</w:t>
      </w:r>
      <w:r>
        <w:t>.</w:t>
      </w:r>
    </w:p>
    <w:p/>
    <w:p/>
    <w:p>
      <w:pPr>
        <w:pStyle w:val="31"/>
        <w:keepNext w:val="0"/>
        <w:widowControl w:val="0"/>
        <w:numPr>
          <w:ilvl w:val="1"/>
          <w:numId w:val="19"/>
        </w:numPr>
        <w:tabs>
          <w:tab w:val="left" w:pos="567"/>
        </w:tabs>
        <w:ind w:left="0" w:firstLine="0"/>
      </w:pPr>
      <w:bookmarkStart w:id="622" w:name="_Toc6315459"/>
      <w:bookmarkStart w:id="623" w:name="_Toc6585844"/>
      <w:bookmarkStart w:id="624" w:name="_Toc22897708"/>
      <w:r>
        <w:rPr>
          <w:caps w:val="0"/>
        </w:rPr>
        <w:t xml:space="preserve">ТРЕБОВАНИЯ К ФУНКЦИЯМ (ЗАДАЧАМ) НУЛЕВОГО УРОВНЯ </w:t>
      </w:r>
      <w:r>
        <w:rPr>
          <w:caps w:val="0"/>
        </w:rPr>
        <w:t>АСУ ТП</w:t>
      </w:r>
      <w:bookmarkEnd w:id="622"/>
      <w:bookmarkEnd w:id="623"/>
      <w:bookmarkEnd w:id="624"/>
    </w:p>
    <w:p>
      <w:pPr>
        <w:keepNext w:val="0"/>
        <w:widowControl w:val="0"/>
      </w:pPr>
    </w:p>
    <w:p>
      <w:pPr>
        <w:keepNext w:val="0"/>
        <w:widowControl w:val="0"/>
      </w:pPr>
      <w:r>
        <w:t xml:space="preserve">На нулевом уровне </w:t>
      </w:r>
      <w:r>
        <w:t>АСУ ТП</w:t>
      </w:r>
      <w:r>
        <w:t xml:space="preserve">, устанавливаемых для контроля и управления </w:t>
      </w:r>
      <w:r>
        <w:t>ТО ОГ</w:t>
      </w:r>
      <w:r>
        <w:t>, должны быть реализованы следующие функции:</w:t>
      </w:r>
    </w:p>
    <w:p>
      <w:pPr>
        <w:pStyle w:val="1a"/>
        <w:keepNext w:val="0"/>
        <w:widowControl w:val="0"/>
        <w:numPr>
          <w:ilvl w:val="0"/>
          <w:numId w:val="186"/>
        </w:numPr>
        <w:tabs>
          <w:tab w:val="clear" w:pos="284"/>
          <w:tab w:val="left" w:pos="283"/>
          <w:tab w:val="left" w:pos="539"/>
        </w:tabs>
        <w:ind w:left="539" w:hanging="357"/>
      </w:pPr>
      <w:r>
        <w:t>сбор, первичная обработка информации о состоянии объекта управления;</w:t>
      </w:r>
    </w:p>
    <w:p>
      <w:pPr>
        <w:pStyle w:val="1a"/>
        <w:keepNext w:val="0"/>
        <w:widowControl w:val="0"/>
        <w:numPr>
          <w:ilvl w:val="0"/>
          <w:numId w:val="186"/>
        </w:numPr>
        <w:tabs>
          <w:tab w:val="clear" w:pos="284"/>
          <w:tab w:val="left" w:pos="283"/>
          <w:tab w:val="left" w:pos="539"/>
        </w:tabs>
        <w:ind w:left="539" w:hanging="357"/>
      </w:pPr>
      <w:r>
        <w:t xml:space="preserve">передача необходимых данных на вход вышестоящего уровня </w:t>
      </w:r>
      <w:r>
        <w:t>АСУ ТП</w:t>
      </w:r>
      <w:r>
        <w:t>;</w:t>
      </w:r>
    </w:p>
    <w:p>
      <w:pPr>
        <w:pStyle w:val="1a"/>
        <w:keepNext w:val="0"/>
        <w:widowControl w:val="0"/>
        <w:numPr>
          <w:ilvl w:val="0"/>
          <w:numId w:val="186"/>
        </w:numPr>
        <w:tabs>
          <w:tab w:val="clear" w:pos="284"/>
          <w:tab w:val="left" w:pos="283"/>
          <w:tab w:val="left" w:pos="539"/>
        </w:tabs>
        <w:ind w:left="539" w:hanging="357"/>
      </w:pPr>
      <w:r>
        <w:t>приемка командных и настроечных сигналов от вышестоящего уровня;</w:t>
      </w:r>
    </w:p>
    <w:p>
      <w:pPr>
        <w:pStyle w:val="1a"/>
        <w:keepNext w:val="0"/>
        <w:widowControl w:val="0"/>
        <w:numPr>
          <w:ilvl w:val="0"/>
          <w:numId w:val="186"/>
        </w:numPr>
        <w:tabs>
          <w:tab w:val="clear" w:pos="284"/>
          <w:tab w:val="left" w:pos="283"/>
          <w:tab w:val="left" w:pos="539"/>
        </w:tabs>
        <w:ind w:left="539" w:hanging="357"/>
      </w:pPr>
      <w:r>
        <w:t>передача данных самодиагностики устройств (для интеллектуальных устройств, поддерживающих технологии HART, Modbus, Profibus, Foundation Fieldbus и т.п.)</w:t>
      </w:r>
      <w:r>
        <w:t>.</w:t>
      </w:r>
    </w:p>
    <w:p/>
    <w:p>
      <w:pPr>
        <w:keepNext w:val="0"/>
        <w:widowControl w:val="0"/>
      </w:pPr>
      <w:r>
        <w:t>Количество и виды измеряемых (контролируемых) переменных, а также число управляемых исполнительных устройств должны соответствовать объему автоматизации для объектов данного вида, определенному в разделе 5 настоящего Положения.</w:t>
      </w:r>
    </w:p>
    <w:p/>
    <w:p>
      <w:pPr>
        <w:keepNext w:val="0"/>
        <w:widowControl w:val="0"/>
      </w:pPr>
      <w:r>
        <w:t xml:space="preserve">Нулевой уровень </w:t>
      </w:r>
      <w:r>
        <w:t>АСУ ТП</w:t>
      </w:r>
      <w:r>
        <w:t xml:space="preserve"> одиночных и кустовых добывающих скважин и прискважинного оборудования должен обеспечивать возможность выполнения следующих функций:</w:t>
      </w:r>
    </w:p>
    <w:p>
      <w:pPr>
        <w:pStyle w:val="1a"/>
        <w:keepNext w:val="0"/>
        <w:widowControl w:val="0"/>
        <w:numPr>
          <w:ilvl w:val="0"/>
          <w:numId w:val="187"/>
        </w:numPr>
        <w:tabs>
          <w:tab w:val="clear" w:pos="284"/>
          <w:tab w:val="left" w:pos="283"/>
          <w:tab w:val="left" w:pos="539"/>
        </w:tabs>
        <w:ind w:left="539" w:hanging="357"/>
      </w:pPr>
      <w:r>
        <w:t>контроль состояния оборудования механизированных скважин, включая контроль параметров работы ЭЦН, ШГН, газлифтных скважин;</w:t>
      </w:r>
    </w:p>
    <w:p>
      <w:pPr>
        <w:pStyle w:val="1a"/>
        <w:keepNext w:val="0"/>
        <w:widowControl w:val="0"/>
        <w:numPr>
          <w:ilvl w:val="0"/>
          <w:numId w:val="187"/>
        </w:numPr>
        <w:tabs>
          <w:tab w:val="clear" w:pos="284"/>
          <w:tab w:val="left" w:pos="283"/>
          <w:tab w:val="left" w:pos="539"/>
        </w:tabs>
        <w:ind w:left="539" w:hanging="357"/>
      </w:pPr>
      <w:r>
        <w:t>измерение дебитов нефтяных и газовых скважин;</w:t>
      </w:r>
    </w:p>
    <w:p>
      <w:pPr>
        <w:pStyle w:val="1a"/>
        <w:keepNext w:val="0"/>
        <w:widowControl w:val="0"/>
        <w:numPr>
          <w:ilvl w:val="0"/>
          <w:numId w:val="187"/>
        </w:numPr>
        <w:tabs>
          <w:tab w:val="clear" w:pos="284"/>
          <w:tab w:val="left" w:pos="283"/>
          <w:tab w:val="left" w:pos="539"/>
        </w:tabs>
        <w:ind w:left="539" w:hanging="357"/>
      </w:pPr>
      <w:r>
        <w:t>управление подачей реагента в скважину и прекращение его подачи при возможных аварийных ситуациях;</w:t>
      </w:r>
    </w:p>
    <w:p>
      <w:pPr>
        <w:pStyle w:val="1a"/>
        <w:keepNext w:val="0"/>
        <w:widowControl w:val="0"/>
        <w:numPr>
          <w:ilvl w:val="0"/>
          <w:numId w:val="187"/>
        </w:numPr>
        <w:tabs>
          <w:tab w:val="clear" w:pos="284"/>
          <w:tab w:val="left" w:pos="283"/>
          <w:tab w:val="left" w:pos="539"/>
        </w:tabs>
        <w:ind w:left="539" w:hanging="357"/>
      </w:pPr>
      <w:r>
        <w:t>управление замерными установками;</w:t>
      </w:r>
    </w:p>
    <w:p>
      <w:pPr>
        <w:pStyle w:val="1a"/>
        <w:keepNext w:val="0"/>
        <w:widowControl w:val="0"/>
        <w:numPr>
          <w:ilvl w:val="0"/>
          <w:numId w:val="187"/>
        </w:numPr>
        <w:tabs>
          <w:tab w:val="clear" w:pos="284"/>
          <w:tab w:val="left" w:pos="283"/>
          <w:tab w:val="left" w:pos="539"/>
        </w:tabs>
        <w:ind w:left="539" w:hanging="357"/>
      </w:pPr>
      <w:r>
        <w:t xml:space="preserve">автоматическое отключение </w:t>
      </w:r>
      <w:r>
        <w:t xml:space="preserve">технологического </w:t>
      </w:r>
      <w:r>
        <w:t>оборудования при аварийных отклонениях параметров;</w:t>
      </w:r>
    </w:p>
    <w:p>
      <w:pPr>
        <w:pStyle w:val="1a"/>
        <w:keepNext w:val="0"/>
        <w:widowControl w:val="0"/>
        <w:numPr>
          <w:ilvl w:val="0"/>
          <w:numId w:val="187"/>
        </w:numPr>
        <w:tabs>
          <w:tab w:val="clear" w:pos="284"/>
          <w:tab w:val="left" w:pos="283"/>
          <w:tab w:val="left" w:pos="539"/>
        </w:tabs>
        <w:ind w:left="539" w:hanging="357"/>
      </w:pPr>
      <w:r>
        <w:t>автоматический контроль состояния воздушной среды на объекте с выводом результатов такого контроля на диспетчерский пункт;</w:t>
      </w:r>
    </w:p>
    <w:p>
      <w:pPr>
        <w:pStyle w:val="1a"/>
        <w:keepNext w:val="0"/>
        <w:widowControl w:val="0"/>
        <w:numPr>
          <w:ilvl w:val="0"/>
          <w:numId w:val="187"/>
        </w:numPr>
        <w:tabs>
          <w:tab w:val="clear" w:pos="284"/>
          <w:tab w:val="left" w:pos="283"/>
          <w:tab w:val="left" w:pos="539"/>
        </w:tabs>
        <w:ind w:left="539" w:hanging="357"/>
      </w:pPr>
      <w:r>
        <w:t>дистанционная</w:t>
      </w:r>
      <w:r>
        <w:t xml:space="preserve"> конфигурация и диагностика КИПи</w:t>
      </w:r>
      <w:r>
        <w:t>А.</w:t>
      </w:r>
    </w:p>
    <w:p/>
    <w:p>
      <w:pPr>
        <w:keepNext w:val="0"/>
        <w:widowControl w:val="0"/>
      </w:pPr>
      <w:r>
        <w:t xml:space="preserve">На нулевом уровне </w:t>
      </w:r>
      <w:r>
        <w:t xml:space="preserve">АСУ ТП </w:t>
      </w:r>
      <w:r>
        <w:t>установок сбора и подготовки нефти и газа следует предусмотреть:</w:t>
      </w:r>
    </w:p>
    <w:p>
      <w:pPr>
        <w:pStyle w:val="1a"/>
        <w:keepNext w:val="0"/>
        <w:widowControl w:val="0"/>
        <w:numPr>
          <w:ilvl w:val="0"/>
          <w:numId w:val="188"/>
        </w:numPr>
        <w:tabs>
          <w:tab w:val="clear" w:pos="284"/>
          <w:tab w:val="left" w:pos="283"/>
          <w:tab w:val="left" w:pos="539"/>
        </w:tabs>
        <w:ind w:left="539" w:hanging="357"/>
      </w:pPr>
      <w:r>
        <w:t>автоматическое отключение отдельного оборудования, технологической линии, установки при аварийных отклонениях параметров;</w:t>
      </w:r>
    </w:p>
    <w:p>
      <w:pPr>
        <w:pStyle w:val="1a"/>
        <w:keepNext w:val="0"/>
        <w:widowControl w:val="0"/>
        <w:numPr>
          <w:ilvl w:val="0"/>
          <w:numId w:val="188"/>
        </w:numPr>
        <w:tabs>
          <w:tab w:val="clear" w:pos="284"/>
          <w:tab w:val="left" w:pos="283"/>
          <w:tab w:val="left" w:pos="539"/>
        </w:tabs>
        <w:ind w:left="539" w:hanging="357"/>
      </w:pPr>
      <w:r>
        <w:rPr>
          <w:rFonts w:hint="eastAsia"/>
        </w:rPr>
        <w:t>автоматический</w:t>
      </w:r>
      <w:r>
        <w:t xml:space="preserve"> </w:t>
      </w:r>
      <w:r>
        <w:rPr>
          <w:rFonts w:hint="eastAsia"/>
        </w:rPr>
        <w:t>ввод</w:t>
      </w:r>
      <w:r>
        <w:t xml:space="preserve"> </w:t>
      </w:r>
      <w:r>
        <w:rPr>
          <w:rFonts w:hint="eastAsia"/>
        </w:rPr>
        <w:t>резервного</w:t>
      </w:r>
      <w:r>
        <w:t xml:space="preserve"> </w:t>
      </w:r>
      <w:r>
        <w:rPr>
          <w:rFonts w:hint="eastAsia"/>
        </w:rPr>
        <w:t>насоса</w:t>
      </w:r>
      <w:r>
        <w:t xml:space="preserve"> </w:t>
      </w:r>
      <w:r>
        <w:rPr>
          <w:rFonts w:hint="eastAsia"/>
        </w:rPr>
        <w:t>при</w:t>
      </w:r>
      <w:r>
        <w:t xml:space="preserve"> </w:t>
      </w:r>
      <w:r>
        <w:rPr>
          <w:rFonts w:hint="eastAsia"/>
        </w:rPr>
        <w:t>выходе</w:t>
      </w:r>
      <w:r>
        <w:t xml:space="preserve"> </w:t>
      </w:r>
      <w:r>
        <w:rPr>
          <w:rFonts w:hint="eastAsia"/>
        </w:rPr>
        <w:t>из</w:t>
      </w:r>
      <w:r>
        <w:t xml:space="preserve"> </w:t>
      </w:r>
      <w:r>
        <w:rPr>
          <w:rFonts w:hint="eastAsia"/>
        </w:rPr>
        <w:t>строя</w:t>
      </w:r>
      <w:r>
        <w:t xml:space="preserve"> </w:t>
      </w:r>
      <w:r>
        <w:rPr>
          <w:rFonts w:hint="eastAsia"/>
        </w:rPr>
        <w:t>рабочего</w:t>
      </w:r>
      <w:r>
        <w:t xml:space="preserve"> (насосные внутренней и внешней перекачки и т.д.);</w:t>
      </w:r>
    </w:p>
    <w:p>
      <w:pPr>
        <w:pStyle w:val="1a"/>
        <w:keepNext w:val="0"/>
        <w:widowControl w:val="0"/>
        <w:numPr>
          <w:ilvl w:val="0"/>
          <w:numId w:val="188"/>
        </w:numPr>
        <w:tabs>
          <w:tab w:val="clear" w:pos="284"/>
          <w:tab w:val="left" w:pos="283"/>
          <w:tab w:val="left" w:pos="539"/>
        </w:tabs>
        <w:ind w:left="539" w:hanging="357"/>
      </w:pPr>
      <w:r>
        <w:rPr>
          <w:rFonts w:hint="eastAsia"/>
        </w:rPr>
        <w:t>самозапуск</w:t>
      </w:r>
      <w:r>
        <w:t xml:space="preserve"> </w:t>
      </w:r>
      <w:r>
        <w:rPr>
          <w:rFonts w:hint="eastAsia"/>
        </w:rPr>
        <w:t>основных</w:t>
      </w:r>
      <w:r>
        <w:t xml:space="preserve"> </w:t>
      </w:r>
      <w:r>
        <w:rPr>
          <w:rFonts w:hint="eastAsia"/>
        </w:rPr>
        <w:t>насосов</w:t>
      </w:r>
      <w:r>
        <w:t xml:space="preserve"> </w:t>
      </w:r>
      <w:r>
        <w:rPr>
          <w:rFonts w:hint="eastAsia"/>
        </w:rPr>
        <w:t>при</w:t>
      </w:r>
      <w:r>
        <w:t xml:space="preserve"> </w:t>
      </w:r>
      <w:r>
        <w:rPr>
          <w:rFonts w:hint="eastAsia"/>
        </w:rPr>
        <w:t>кратковременных</w:t>
      </w:r>
      <w:r>
        <w:t xml:space="preserve"> </w:t>
      </w:r>
      <w:r>
        <w:rPr>
          <w:rFonts w:hint="eastAsia"/>
        </w:rPr>
        <w:t>перерывах</w:t>
      </w:r>
      <w:r>
        <w:t xml:space="preserve"> </w:t>
      </w:r>
      <w:r>
        <w:rPr>
          <w:rFonts w:hint="eastAsia"/>
        </w:rPr>
        <w:t>в</w:t>
      </w:r>
      <w:r>
        <w:t xml:space="preserve"> </w:t>
      </w:r>
      <w:r>
        <w:rPr>
          <w:rFonts w:hint="eastAsia"/>
        </w:rPr>
        <w:t>электроснабжении</w:t>
      </w:r>
      <w:r>
        <w:t xml:space="preserve"> </w:t>
      </w:r>
      <w:r>
        <w:t>(насосные внутренней и внешней перекачки и т.д.);</w:t>
      </w:r>
    </w:p>
    <w:p>
      <w:pPr>
        <w:pStyle w:val="1a"/>
        <w:keepNext w:val="0"/>
        <w:widowControl w:val="0"/>
        <w:numPr>
          <w:ilvl w:val="0"/>
          <w:numId w:val="188"/>
        </w:numPr>
        <w:tabs>
          <w:tab w:val="clear" w:pos="284"/>
          <w:tab w:val="left" w:pos="283"/>
          <w:tab w:val="left" w:pos="539"/>
        </w:tabs>
        <w:ind w:left="539" w:hanging="357"/>
      </w:pPr>
      <w:r>
        <w:t>возможность</w:t>
      </w:r>
      <w:r>
        <w:t xml:space="preserve"> дистанционной аварийной остановки технологического оборудования или всей установки с пульта дежурного оператора и перевод технологических сред на факельную линию или аварийную емкость;</w:t>
      </w:r>
    </w:p>
    <w:p>
      <w:pPr>
        <w:pStyle w:val="1a"/>
        <w:keepNext w:val="0"/>
        <w:widowControl w:val="0"/>
        <w:numPr>
          <w:ilvl w:val="0"/>
          <w:numId w:val="188"/>
        </w:numPr>
        <w:tabs>
          <w:tab w:val="clear" w:pos="284"/>
          <w:tab w:val="left" w:pos="283"/>
          <w:tab w:val="left" w:pos="539"/>
        </w:tabs>
        <w:ind w:left="539" w:hanging="357"/>
      </w:pPr>
      <w:r>
        <w:t>автоматическое регулирование давления среды в технологическом оборудовании;</w:t>
      </w:r>
    </w:p>
    <w:p>
      <w:pPr>
        <w:pStyle w:val="1a"/>
        <w:keepNext w:val="0"/>
        <w:widowControl w:val="0"/>
        <w:numPr>
          <w:ilvl w:val="0"/>
          <w:numId w:val="188"/>
        </w:numPr>
        <w:tabs>
          <w:tab w:val="clear" w:pos="284"/>
          <w:tab w:val="left" w:pos="283"/>
          <w:tab w:val="left" w:pos="539"/>
        </w:tabs>
        <w:ind w:left="539" w:hanging="357"/>
      </w:pPr>
      <w:r>
        <w:t>уровня жидкости в сепарационных аппаратах, отстойниках с воздействием на выход воды, нефти;</w:t>
      </w:r>
    </w:p>
    <w:p>
      <w:pPr>
        <w:pStyle w:val="1a"/>
        <w:keepNext w:val="0"/>
        <w:widowControl w:val="0"/>
        <w:numPr>
          <w:ilvl w:val="0"/>
          <w:numId w:val="188"/>
        </w:numPr>
        <w:tabs>
          <w:tab w:val="clear" w:pos="284"/>
          <w:tab w:val="left" w:pos="283"/>
          <w:tab w:val="left" w:pos="539"/>
        </w:tabs>
        <w:ind w:left="539" w:hanging="357"/>
      </w:pPr>
      <w:r>
        <w:t>автоматический контроль состояния воздушной среды на объекте с выводом результатов такого контроля на диспетчерский пункт;</w:t>
      </w:r>
    </w:p>
    <w:p>
      <w:pPr>
        <w:pStyle w:val="1a"/>
        <w:keepNext w:val="0"/>
        <w:widowControl w:val="0"/>
        <w:numPr>
          <w:ilvl w:val="0"/>
          <w:numId w:val="188"/>
        </w:numPr>
        <w:tabs>
          <w:tab w:val="clear" w:pos="284"/>
          <w:tab w:val="left" w:pos="283"/>
          <w:tab w:val="left" w:pos="539"/>
        </w:tabs>
        <w:ind w:left="539" w:hanging="357"/>
      </w:pPr>
      <w:r>
        <w:t>возможность дистанционной конфигурации и диагностики КИПиА.</w:t>
      </w:r>
    </w:p>
    <w:p/>
    <w:p>
      <w:pPr>
        <w:keepNext w:val="0"/>
        <w:widowControl w:val="0"/>
      </w:pPr>
      <w:r>
        <w:t xml:space="preserve">На нулевом уровне </w:t>
      </w:r>
      <w:r>
        <w:t xml:space="preserve">АСУ ТП </w:t>
      </w:r>
      <w:r>
        <w:t xml:space="preserve">объектов </w:t>
      </w:r>
      <w:r>
        <w:t>ППД</w:t>
      </w:r>
      <w:r>
        <w:t xml:space="preserve"> следует предусмотреть:</w:t>
      </w:r>
    </w:p>
    <w:p>
      <w:pPr>
        <w:pStyle w:val="1a"/>
        <w:keepNext w:val="0"/>
        <w:widowControl w:val="0"/>
        <w:numPr>
          <w:ilvl w:val="0"/>
          <w:numId w:val="189"/>
        </w:numPr>
        <w:tabs>
          <w:tab w:val="clear" w:pos="284"/>
          <w:tab w:val="left" w:pos="283"/>
          <w:tab w:val="left" w:pos="539"/>
        </w:tabs>
        <w:ind w:left="539" w:hanging="357"/>
      </w:pPr>
      <w:r>
        <w:t>контроль параметров работы нагнетательных скважин, включая измерение количества закачанной воды в пласт;</w:t>
      </w:r>
    </w:p>
    <w:p>
      <w:pPr>
        <w:pStyle w:val="1a"/>
        <w:keepNext w:val="0"/>
        <w:widowControl w:val="0"/>
        <w:numPr>
          <w:ilvl w:val="0"/>
          <w:numId w:val="189"/>
        </w:numPr>
        <w:tabs>
          <w:tab w:val="clear" w:pos="284"/>
          <w:tab w:val="left" w:pos="283"/>
          <w:tab w:val="left" w:pos="539"/>
        </w:tabs>
        <w:ind w:left="539" w:hanging="357"/>
      </w:pPr>
      <w:r>
        <w:t>автоматическое отключение отдельного оборудования, насосных агрегатов при аварийных отклонениях параметров;</w:t>
      </w:r>
    </w:p>
    <w:p>
      <w:pPr>
        <w:pStyle w:val="1a"/>
        <w:keepNext w:val="0"/>
        <w:widowControl w:val="0"/>
        <w:numPr>
          <w:ilvl w:val="0"/>
          <w:numId w:val="189"/>
        </w:numPr>
        <w:tabs>
          <w:tab w:val="clear" w:pos="284"/>
          <w:tab w:val="left" w:pos="283"/>
          <w:tab w:val="left" w:pos="539"/>
        </w:tabs>
        <w:ind w:left="539" w:hanging="357"/>
      </w:pPr>
      <w:r>
        <w:t xml:space="preserve">возможность дистанционной аварийной остановки технологического оборудования или всей установки с пульта дежурного оператора </w:t>
      </w:r>
      <w:r>
        <w:t>АСУ ТП</w:t>
      </w:r>
      <w:r>
        <w:t>;</w:t>
      </w:r>
    </w:p>
    <w:p>
      <w:pPr>
        <w:pStyle w:val="1a"/>
        <w:keepNext w:val="0"/>
        <w:widowControl w:val="0"/>
        <w:numPr>
          <w:ilvl w:val="0"/>
          <w:numId w:val="189"/>
        </w:numPr>
        <w:tabs>
          <w:tab w:val="clear" w:pos="284"/>
          <w:tab w:val="left" w:pos="283"/>
          <w:tab w:val="left" w:pos="539"/>
        </w:tabs>
        <w:ind w:left="539" w:hanging="357"/>
      </w:pPr>
      <w:r>
        <w:t>возможность дистанционной конфигурации и диагностики КИПиА.</w:t>
      </w:r>
    </w:p>
    <w:p>
      <w:pPr>
        <w:keepNext w:val="0"/>
        <w:widowControl w:val="0"/>
      </w:pPr>
    </w:p>
    <w:p>
      <w:pPr>
        <w:keepNext w:val="0"/>
        <w:widowControl w:val="0"/>
      </w:pPr>
      <w:r>
        <w:t xml:space="preserve">Для эффективного снижения возможности возникновения и последствий основного вида отказов </w:t>
      </w:r>
      <w:r>
        <w:t>АСУ ТП</w:t>
      </w:r>
      <w:r>
        <w:t xml:space="preserve"> по причине нарушения питания, энергопитание КИПиА нулевого уровня </w:t>
      </w:r>
      <w:r>
        <w:t>АСУ ТП</w:t>
      </w:r>
      <w:r>
        <w:t xml:space="preserve"> на площадочных объекта должно осуществляться через ИБП, обеспечивающие время задержки отключения питания не менее 1 часа.</w:t>
      </w:r>
    </w:p>
    <w:p/>
    <w:p/>
    <w:p>
      <w:pPr>
        <w:pStyle w:val="31"/>
        <w:keepNext w:val="0"/>
        <w:widowControl w:val="0"/>
        <w:numPr>
          <w:ilvl w:val="1"/>
          <w:numId w:val="19"/>
        </w:numPr>
        <w:tabs>
          <w:tab w:val="left" w:pos="567"/>
        </w:tabs>
        <w:ind w:left="0" w:firstLine="0"/>
        <w:rPr>
          <w:caps w:val="0"/>
        </w:rPr>
      </w:pPr>
      <w:bookmarkStart w:id="625" w:name="_Toc6315460"/>
      <w:bookmarkStart w:id="626" w:name="_Toc6585845"/>
      <w:bookmarkStart w:id="627" w:name="_Toc22897709"/>
      <w:r>
        <w:rPr>
          <w:caps w:val="0"/>
        </w:rPr>
        <w:t xml:space="preserve">ТРЕБОВАНИЯ К ФУНКЦИЯМ (ЗАДАЧАМ) ПЕРВОГО УРОВНЯ </w:t>
      </w:r>
      <w:r>
        <w:rPr>
          <w:caps w:val="0"/>
        </w:rPr>
        <w:t>АСУ ТП</w:t>
      </w:r>
      <w:bookmarkEnd w:id="625"/>
      <w:bookmarkEnd w:id="626"/>
      <w:bookmarkEnd w:id="627"/>
    </w:p>
    <w:p>
      <w:pPr>
        <w:keepNext w:val="0"/>
        <w:widowControl w:val="0"/>
      </w:pPr>
    </w:p>
    <w:p>
      <w:pPr>
        <w:keepNext w:val="0"/>
        <w:widowControl w:val="0"/>
      </w:pPr>
      <w:r>
        <w:t xml:space="preserve">Основными требованиями, предъявляемыми к построению первого уровня </w:t>
      </w:r>
      <w:r>
        <w:t>АСУ ТП</w:t>
      </w:r>
      <w:r>
        <w:t xml:space="preserve"> и определяющими его функциональные возможности, являются:</w:t>
      </w:r>
    </w:p>
    <w:p>
      <w:pPr>
        <w:pStyle w:val="1a"/>
        <w:keepNext w:val="0"/>
        <w:widowControl w:val="0"/>
        <w:numPr>
          <w:ilvl w:val="0"/>
          <w:numId w:val="190"/>
        </w:numPr>
        <w:tabs>
          <w:tab w:val="clear" w:pos="284"/>
          <w:tab w:val="left" w:pos="283"/>
          <w:tab w:val="left" w:pos="539"/>
        </w:tabs>
        <w:ind w:left="539" w:hanging="357"/>
      </w:pPr>
      <w:r>
        <w:t xml:space="preserve">получение и обработка информации с нулевого уровня </w:t>
      </w:r>
      <w:r>
        <w:t>АСУ ТП</w:t>
      </w:r>
      <w:r>
        <w:t>;</w:t>
      </w:r>
    </w:p>
    <w:p>
      <w:pPr>
        <w:pStyle w:val="1a"/>
        <w:keepNext w:val="0"/>
        <w:widowControl w:val="0"/>
        <w:numPr>
          <w:ilvl w:val="0"/>
          <w:numId w:val="190"/>
        </w:numPr>
        <w:tabs>
          <w:tab w:val="clear" w:pos="284"/>
          <w:tab w:val="left" w:pos="283"/>
          <w:tab w:val="left" w:pos="539"/>
        </w:tabs>
        <w:ind w:left="539" w:hanging="357"/>
      </w:pPr>
      <w:r>
        <w:t>выработка управляющих воздействий в целях выполнения функций автоматического регулирования и противоаварийной защиты;</w:t>
      </w:r>
    </w:p>
    <w:p>
      <w:pPr>
        <w:pStyle w:val="1a"/>
        <w:keepNext w:val="0"/>
        <w:widowControl w:val="0"/>
        <w:numPr>
          <w:ilvl w:val="0"/>
          <w:numId w:val="190"/>
        </w:numPr>
        <w:tabs>
          <w:tab w:val="clear" w:pos="284"/>
          <w:tab w:val="left" w:pos="283"/>
          <w:tab w:val="left" w:pos="539"/>
        </w:tabs>
        <w:ind w:left="539" w:hanging="357"/>
      </w:pPr>
      <w:r>
        <w:t xml:space="preserve">передача управляющих воздействий (командных и настроечных сигналов) на нулевой уровень </w:t>
      </w:r>
      <w:r>
        <w:t>АСУ ТП</w:t>
      </w:r>
      <w:r>
        <w:t xml:space="preserve"> и контроль их исполнения;</w:t>
      </w:r>
    </w:p>
    <w:p>
      <w:pPr>
        <w:pStyle w:val="1a"/>
        <w:keepNext w:val="0"/>
        <w:widowControl w:val="0"/>
        <w:numPr>
          <w:ilvl w:val="0"/>
          <w:numId w:val="190"/>
        </w:numPr>
        <w:tabs>
          <w:tab w:val="clear" w:pos="284"/>
          <w:tab w:val="left" w:pos="283"/>
          <w:tab w:val="left" w:pos="539"/>
        </w:tabs>
        <w:ind w:left="539" w:hanging="357"/>
      </w:pPr>
      <w:r>
        <w:t>использование резервированных контроллеров для реализации наиболее ответственных (или всех) функций;</w:t>
      </w:r>
    </w:p>
    <w:p>
      <w:pPr>
        <w:pStyle w:val="1a"/>
        <w:keepNext w:val="0"/>
        <w:widowControl w:val="0"/>
        <w:numPr>
          <w:ilvl w:val="0"/>
          <w:numId w:val="190"/>
        </w:numPr>
        <w:tabs>
          <w:tab w:val="clear" w:pos="284"/>
          <w:tab w:val="left" w:pos="283"/>
          <w:tab w:val="left" w:pos="539"/>
        </w:tabs>
        <w:ind w:left="539" w:hanging="357"/>
      </w:pPr>
      <w:r>
        <w:t xml:space="preserve">обмен данными со вторым уровнем </w:t>
      </w:r>
      <w:r>
        <w:t>АСУ ТП</w:t>
      </w:r>
      <w:r>
        <w:t>;</w:t>
      </w:r>
    </w:p>
    <w:p>
      <w:pPr>
        <w:pStyle w:val="1a"/>
        <w:keepNext w:val="0"/>
        <w:widowControl w:val="0"/>
        <w:numPr>
          <w:ilvl w:val="0"/>
          <w:numId w:val="190"/>
        </w:numPr>
        <w:tabs>
          <w:tab w:val="clear" w:pos="284"/>
          <w:tab w:val="left" w:pos="283"/>
          <w:tab w:val="left" w:pos="539"/>
        </w:tabs>
        <w:ind w:left="539" w:hanging="357"/>
      </w:pPr>
      <w:r>
        <w:t>получение данных от СПАЗ (при ее наличии) и регистрация ее срабатывания;</w:t>
      </w:r>
    </w:p>
    <w:p>
      <w:pPr>
        <w:pStyle w:val="1a"/>
        <w:keepNext w:val="0"/>
        <w:widowControl w:val="0"/>
        <w:numPr>
          <w:ilvl w:val="0"/>
          <w:numId w:val="190"/>
        </w:numPr>
        <w:tabs>
          <w:tab w:val="left" w:pos="539"/>
        </w:tabs>
        <w:ind w:left="539" w:hanging="357"/>
      </w:pPr>
      <w:r>
        <w:t>локальное и дистанционное конфигурирование и диагностика оборудования.</w:t>
      </w:r>
    </w:p>
    <w:p/>
    <w:p>
      <w:pPr>
        <w:keepNext w:val="0"/>
        <w:widowControl w:val="0"/>
      </w:pPr>
      <w:r>
        <w:t xml:space="preserve">Выбор конкретного варианта структуры первого уровня </w:t>
      </w:r>
      <w:r>
        <w:t>АСУ ТП</w:t>
      </w:r>
      <w:r>
        <w:t xml:space="preserve">, распределение функциональных задач по её узлам и выбор типа (протокола) сети передачи данных проводится при проектировании определённой системы с учетом принятого класса системы, состава </w:t>
      </w:r>
      <w:r>
        <w:t xml:space="preserve">ТО ОГ </w:t>
      </w:r>
      <w:r>
        <w:t>и требований к объемам их автоматизации.</w:t>
      </w:r>
    </w:p>
    <w:p>
      <w:pPr>
        <w:keepNext w:val="0"/>
        <w:widowControl w:val="0"/>
      </w:pPr>
    </w:p>
    <w:p>
      <w:pPr>
        <w:keepNext w:val="0"/>
        <w:widowControl w:val="0"/>
      </w:pPr>
      <w:r>
        <w:t xml:space="preserve">Подсистемы первого уровня </w:t>
      </w:r>
      <w:r>
        <w:t>АСУ ТП</w:t>
      </w:r>
      <w:r>
        <w:t>, применяемые для управления кустовыми площадками нефтегазодобывающих скважин, должны выполнять следующие функции:</w:t>
      </w:r>
    </w:p>
    <w:p>
      <w:pPr>
        <w:pStyle w:val="1a"/>
        <w:keepNext w:val="0"/>
        <w:widowControl w:val="0"/>
        <w:numPr>
          <w:ilvl w:val="0"/>
          <w:numId w:val="191"/>
        </w:numPr>
        <w:tabs>
          <w:tab w:val="clear" w:pos="284"/>
          <w:tab w:val="left" w:pos="283"/>
          <w:tab w:val="left" w:pos="539"/>
        </w:tabs>
        <w:ind w:left="539" w:hanging="357"/>
      </w:pPr>
      <w:r>
        <w:t>контроль состояния кустового технологического оборудования;</w:t>
      </w:r>
    </w:p>
    <w:p>
      <w:pPr>
        <w:pStyle w:val="1a"/>
        <w:keepNext w:val="0"/>
        <w:widowControl w:val="0"/>
        <w:numPr>
          <w:ilvl w:val="0"/>
          <w:numId w:val="191"/>
        </w:numPr>
        <w:tabs>
          <w:tab w:val="clear" w:pos="284"/>
          <w:tab w:val="left" w:pos="283"/>
          <w:tab w:val="left" w:pos="539"/>
        </w:tabs>
        <w:ind w:left="539" w:hanging="357"/>
      </w:pPr>
      <w:r>
        <w:t>реализация заданных режимов добычи (извлечения) нефти;</w:t>
      </w:r>
    </w:p>
    <w:p>
      <w:pPr>
        <w:pStyle w:val="1a"/>
        <w:keepNext w:val="0"/>
        <w:widowControl w:val="0"/>
        <w:numPr>
          <w:ilvl w:val="0"/>
          <w:numId w:val="191"/>
        </w:numPr>
        <w:tabs>
          <w:tab w:val="clear" w:pos="284"/>
          <w:tab w:val="left" w:pos="283"/>
          <w:tab w:val="left" w:pos="539"/>
        </w:tabs>
        <w:ind w:left="539" w:hanging="357"/>
      </w:pPr>
      <w:r>
        <w:t>контроль и поддержание заданных параметров работы ЭЦН и ШГН (число оборотов или качаний и т.п.);</w:t>
      </w:r>
    </w:p>
    <w:p>
      <w:pPr>
        <w:pStyle w:val="1a"/>
        <w:keepNext w:val="0"/>
        <w:widowControl w:val="0"/>
        <w:numPr>
          <w:ilvl w:val="0"/>
          <w:numId w:val="191"/>
        </w:numPr>
        <w:tabs>
          <w:tab w:val="clear" w:pos="284"/>
          <w:tab w:val="left" w:pos="283"/>
          <w:tab w:val="left" w:pos="539"/>
        </w:tabs>
        <w:ind w:left="539" w:hanging="357"/>
      </w:pPr>
      <w:r>
        <w:t xml:space="preserve">получение и пересылка на второй уровень </w:t>
      </w:r>
      <w:r>
        <w:t>АСУ ТП</w:t>
      </w:r>
      <w:r>
        <w:t xml:space="preserve"> данных о параметрах, характеризующих режимы нагрузки приводов (динамограммы, ваттметрограммы и др.);</w:t>
      </w:r>
    </w:p>
    <w:p>
      <w:pPr>
        <w:pStyle w:val="1a"/>
        <w:keepNext w:val="0"/>
        <w:widowControl w:val="0"/>
        <w:numPr>
          <w:ilvl w:val="0"/>
          <w:numId w:val="191"/>
        </w:numPr>
        <w:tabs>
          <w:tab w:val="clear" w:pos="284"/>
          <w:tab w:val="left" w:pos="283"/>
          <w:tab w:val="left" w:pos="539"/>
        </w:tabs>
        <w:ind w:left="539" w:hanging="357"/>
      </w:pPr>
      <w:r>
        <w:t>управление режимами работы ИУ (постанов заданной скважины на измерение, проведение измерений, снятие скважины с измерения);</w:t>
      </w:r>
    </w:p>
    <w:p>
      <w:pPr>
        <w:pStyle w:val="1a"/>
        <w:keepNext w:val="0"/>
        <w:widowControl w:val="0"/>
        <w:numPr>
          <w:ilvl w:val="0"/>
          <w:numId w:val="191"/>
        </w:numPr>
        <w:tabs>
          <w:tab w:val="clear" w:pos="284"/>
          <w:tab w:val="left" w:pos="283"/>
          <w:tab w:val="left" w:pos="539"/>
        </w:tabs>
        <w:ind w:left="539" w:hanging="357"/>
      </w:pPr>
      <w:r>
        <w:t>выполнение расчётных функций в станции управления ИУ</w:t>
      </w:r>
      <w:r>
        <w:t>;</w:t>
      </w:r>
    </w:p>
    <w:p>
      <w:pPr>
        <w:pStyle w:val="1a"/>
        <w:keepNext w:val="0"/>
        <w:widowControl w:val="0"/>
        <w:numPr>
          <w:ilvl w:val="0"/>
          <w:numId w:val="191"/>
        </w:numPr>
        <w:tabs>
          <w:tab w:val="clear" w:pos="284"/>
          <w:tab w:val="left" w:pos="283"/>
          <w:tab w:val="left" w:pos="539"/>
        </w:tabs>
        <w:ind w:left="539" w:hanging="357"/>
      </w:pPr>
      <w:r>
        <w:t>ввод в СОИ ИУ условно-постоянных параметров скважин</w:t>
      </w:r>
      <w:r>
        <w:t>;</w:t>
      </w:r>
    </w:p>
    <w:p>
      <w:pPr>
        <w:pStyle w:val="1a"/>
        <w:keepNext w:val="0"/>
        <w:widowControl w:val="0"/>
        <w:numPr>
          <w:ilvl w:val="0"/>
          <w:numId w:val="191"/>
        </w:numPr>
        <w:tabs>
          <w:tab w:val="clear" w:pos="284"/>
          <w:tab w:val="left" w:pos="283"/>
          <w:tab w:val="left" w:pos="539"/>
        </w:tabs>
        <w:ind w:left="539" w:hanging="357"/>
      </w:pPr>
      <w:r>
        <w:t>отображение и архивирование измеренных и расчётных параметров измеряемой среды</w:t>
      </w:r>
      <w:r>
        <w:t>;</w:t>
      </w:r>
    </w:p>
    <w:p>
      <w:pPr>
        <w:pStyle w:val="1a"/>
        <w:keepNext w:val="0"/>
        <w:widowControl w:val="0"/>
        <w:numPr>
          <w:ilvl w:val="0"/>
          <w:numId w:val="191"/>
        </w:numPr>
        <w:tabs>
          <w:tab w:val="clear" w:pos="284"/>
          <w:tab w:val="left" w:pos="283"/>
          <w:tab w:val="left" w:pos="539"/>
        </w:tabs>
        <w:ind w:left="539" w:hanging="357"/>
      </w:pPr>
      <w:r>
        <w:t>передачу информации, собранной со скважин, на уровень нефтепромысла;</w:t>
      </w:r>
    </w:p>
    <w:p>
      <w:pPr>
        <w:pStyle w:val="1a"/>
        <w:keepNext w:val="0"/>
        <w:widowControl w:val="0"/>
        <w:numPr>
          <w:ilvl w:val="0"/>
          <w:numId w:val="191"/>
        </w:numPr>
        <w:tabs>
          <w:tab w:val="clear" w:pos="284"/>
          <w:tab w:val="left" w:pos="283"/>
          <w:tab w:val="left" w:pos="539"/>
        </w:tabs>
        <w:ind w:left="539" w:hanging="357"/>
      </w:pPr>
      <w:r>
        <w:t>реализация технологических защит и блокировок;</w:t>
      </w:r>
    </w:p>
    <w:p>
      <w:pPr>
        <w:pStyle w:val="1a"/>
        <w:keepNext w:val="0"/>
        <w:widowControl w:val="0"/>
        <w:numPr>
          <w:ilvl w:val="0"/>
          <w:numId w:val="191"/>
        </w:numPr>
        <w:tabs>
          <w:tab w:val="clear" w:pos="284"/>
          <w:tab w:val="left" w:pos="283"/>
          <w:tab w:val="left" w:pos="539"/>
        </w:tabs>
        <w:ind w:left="539" w:hanging="357"/>
      </w:pPr>
      <w:r>
        <w:t>контроль и тестирование (диагностика) исправности средств автоматики куста.</w:t>
      </w:r>
    </w:p>
    <w:p>
      <w:pPr>
        <w:widowControl w:val="0"/>
      </w:pPr>
    </w:p>
    <w:p>
      <w:pPr>
        <w:keepNext w:val="0"/>
        <w:widowControl w:val="0"/>
      </w:pPr>
      <w:r>
        <w:t xml:space="preserve">Первый уровень </w:t>
      </w:r>
      <w:r>
        <w:t>АСУ ТП</w:t>
      </w:r>
      <w:r>
        <w:t>, применяемый на КНС, должен выполнять следующие функции:</w:t>
      </w:r>
    </w:p>
    <w:p>
      <w:pPr>
        <w:pStyle w:val="1a"/>
        <w:keepNext w:val="0"/>
        <w:widowControl w:val="0"/>
        <w:numPr>
          <w:ilvl w:val="0"/>
          <w:numId w:val="192"/>
        </w:numPr>
        <w:tabs>
          <w:tab w:val="clear" w:pos="284"/>
          <w:tab w:val="left" w:pos="283"/>
          <w:tab w:val="left" w:pos="539"/>
        </w:tabs>
        <w:ind w:left="539" w:hanging="357"/>
      </w:pPr>
      <w:r>
        <w:t>поддержание заданных технологических режимов эксплуатации оборудования станции и подключенных к ней трубопроводов;</w:t>
      </w:r>
    </w:p>
    <w:p>
      <w:pPr>
        <w:pStyle w:val="1a"/>
        <w:keepNext w:val="0"/>
        <w:widowControl w:val="0"/>
        <w:numPr>
          <w:ilvl w:val="0"/>
          <w:numId w:val="192"/>
        </w:numPr>
        <w:tabs>
          <w:tab w:val="clear" w:pos="284"/>
          <w:tab w:val="left" w:pos="283"/>
          <w:tab w:val="left" w:pos="539"/>
        </w:tabs>
        <w:ind w:left="539" w:hanging="357"/>
      </w:pPr>
      <w:r>
        <w:t>дистанционное (ручное и автоматическое) управление технологическими процессами</w:t>
      </w:r>
      <w:r>
        <w:t>;</w:t>
      </w:r>
    </w:p>
    <w:p>
      <w:pPr>
        <w:pStyle w:val="1a"/>
        <w:keepNext w:val="0"/>
        <w:widowControl w:val="0"/>
        <w:numPr>
          <w:ilvl w:val="0"/>
          <w:numId w:val="192"/>
        </w:numPr>
        <w:tabs>
          <w:tab w:val="clear" w:pos="284"/>
          <w:tab w:val="left" w:pos="283"/>
          <w:tab w:val="left" w:pos="539"/>
        </w:tabs>
        <w:ind w:left="539" w:hanging="357"/>
      </w:pPr>
      <w:r>
        <w:t>управление процессом закачки заданного количества воды, необходимого для ППД;</w:t>
      </w:r>
    </w:p>
    <w:p>
      <w:pPr>
        <w:pStyle w:val="1a"/>
        <w:keepNext w:val="0"/>
        <w:widowControl w:val="0"/>
        <w:numPr>
          <w:ilvl w:val="0"/>
          <w:numId w:val="192"/>
        </w:numPr>
        <w:tabs>
          <w:tab w:val="clear" w:pos="284"/>
          <w:tab w:val="left" w:pos="283"/>
          <w:tab w:val="left" w:pos="539"/>
        </w:tabs>
        <w:ind w:left="539" w:hanging="357"/>
      </w:pPr>
      <w:r>
        <w:t>реализацию технологических и противоаварийных защит и блокировок (выполняется с помощью СПАЗ);</w:t>
      </w:r>
    </w:p>
    <w:p>
      <w:pPr>
        <w:pStyle w:val="1a"/>
        <w:keepNext w:val="0"/>
        <w:widowControl w:val="0"/>
        <w:numPr>
          <w:ilvl w:val="0"/>
          <w:numId w:val="192"/>
        </w:numPr>
        <w:tabs>
          <w:tab w:val="clear" w:pos="284"/>
          <w:tab w:val="left" w:pos="283"/>
          <w:tab w:val="left" w:pos="539"/>
        </w:tabs>
        <w:ind w:left="539" w:hanging="357"/>
      </w:pPr>
      <w:r>
        <w:t>управление конфигурацией (переключениями) потоков;</w:t>
      </w:r>
    </w:p>
    <w:p>
      <w:pPr>
        <w:pStyle w:val="1a"/>
        <w:keepNext w:val="0"/>
        <w:widowControl w:val="0"/>
        <w:numPr>
          <w:ilvl w:val="0"/>
          <w:numId w:val="192"/>
        </w:numPr>
        <w:tabs>
          <w:tab w:val="clear" w:pos="284"/>
          <w:tab w:val="left" w:pos="283"/>
          <w:tab w:val="left" w:pos="539"/>
        </w:tabs>
        <w:ind w:left="539" w:hanging="357"/>
      </w:pPr>
      <w:r>
        <w:t>контроль состояния оборудования;</w:t>
      </w:r>
    </w:p>
    <w:p>
      <w:pPr>
        <w:pStyle w:val="1a"/>
        <w:keepNext w:val="0"/>
        <w:widowControl w:val="0"/>
        <w:numPr>
          <w:ilvl w:val="0"/>
          <w:numId w:val="192"/>
        </w:numPr>
        <w:tabs>
          <w:tab w:val="clear" w:pos="284"/>
          <w:tab w:val="left" w:pos="283"/>
          <w:tab w:val="left" w:pos="539"/>
        </w:tabs>
        <w:ind w:left="539" w:hanging="357"/>
      </w:pPr>
      <w:r>
        <w:t>измерение переменных процесса.</w:t>
      </w:r>
    </w:p>
    <w:p>
      <w:pPr>
        <w:widowControl w:val="0"/>
      </w:pPr>
    </w:p>
    <w:p>
      <w:pPr>
        <w:widowControl w:val="0"/>
        <w:rPr>
          <w:color w:val="auto"/>
        </w:rPr>
      </w:pPr>
      <w:r>
        <w:rPr>
          <w:color w:val="auto"/>
        </w:rPr>
        <w:t xml:space="preserve">Первый уровень АСУ ТП, применяемый на </w:t>
      </w:r>
      <w:r>
        <w:rPr>
          <w:color w:val="auto"/>
        </w:rPr>
        <w:t xml:space="preserve">вспомогательные объектах жизнеобеспечения, объектах химизации </w:t>
      </w:r>
      <w:r>
        <w:rPr>
          <w:color w:val="auto"/>
        </w:rPr>
        <w:t>долж</w:t>
      </w:r>
      <w:r>
        <w:rPr>
          <w:color w:val="auto"/>
        </w:rPr>
        <w:t>е</w:t>
      </w:r>
      <w:r>
        <w:rPr>
          <w:color w:val="auto"/>
        </w:rPr>
        <w:t>н выполнять следующие функции:</w:t>
      </w:r>
    </w:p>
    <w:p>
      <w:pPr>
        <w:pStyle w:val="1a"/>
        <w:keepNext w:val="0"/>
        <w:widowControl w:val="0"/>
        <w:numPr>
          <w:ilvl w:val="0"/>
          <w:numId w:val="193"/>
        </w:numPr>
        <w:tabs>
          <w:tab w:val="clear" w:pos="284"/>
          <w:tab w:val="left" w:pos="283"/>
          <w:tab w:val="left" w:pos="539"/>
        </w:tabs>
        <w:ind w:left="539" w:hanging="357"/>
        <w:rPr>
          <w:color w:val="auto"/>
        </w:rPr>
      </w:pPr>
      <w:r>
        <w:rPr>
          <w:color w:val="auto"/>
        </w:rPr>
        <w:t>автоматический контроль, поддержание и регулирование режимов работы оборудования;</w:t>
      </w:r>
    </w:p>
    <w:p>
      <w:pPr>
        <w:pStyle w:val="1a"/>
        <w:keepNext w:val="0"/>
        <w:widowControl w:val="0"/>
        <w:numPr>
          <w:ilvl w:val="0"/>
          <w:numId w:val="193"/>
        </w:numPr>
        <w:tabs>
          <w:tab w:val="clear" w:pos="284"/>
          <w:tab w:val="left" w:pos="283"/>
          <w:tab w:val="left" w:pos="539"/>
        </w:tabs>
        <w:ind w:left="539" w:hanging="357"/>
        <w:rPr>
          <w:color w:val="auto"/>
        </w:rPr>
      </w:pPr>
      <w:r>
        <w:rPr>
          <w:color w:val="auto"/>
        </w:rPr>
        <w:t>сигнализацию и блокировку основных технологических параметров;</w:t>
      </w:r>
    </w:p>
    <w:p>
      <w:pPr>
        <w:pStyle w:val="1a"/>
        <w:keepNext w:val="0"/>
        <w:widowControl w:val="0"/>
        <w:numPr>
          <w:ilvl w:val="0"/>
          <w:numId w:val="193"/>
        </w:numPr>
        <w:tabs>
          <w:tab w:val="clear" w:pos="284"/>
          <w:tab w:val="left" w:pos="283"/>
          <w:tab w:val="left" w:pos="539"/>
        </w:tabs>
        <w:ind w:left="539" w:hanging="357"/>
        <w:rPr>
          <w:color w:val="auto"/>
        </w:rPr>
      </w:pPr>
      <w:r>
        <w:rPr>
          <w:color w:val="auto"/>
        </w:rPr>
        <w:t>автоматический сбор и передачу информации на АРМ или панель оператора</w:t>
      </w:r>
      <w:r>
        <w:rPr>
          <w:color w:val="auto"/>
        </w:rPr>
        <w:t xml:space="preserve"> при их наличии</w:t>
      </w:r>
      <w:r>
        <w:rPr>
          <w:color w:val="auto"/>
        </w:rPr>
        <w:t xml:space="preserve"> о состоянии оборудования, ходе и результатах технологического процесса;</w:t>
      </w:r>
    </w:p>
    <w:p>
      <w:pPr>
        <w:pStyle w:val="1a"/>
        <w:keepNext w:val="0"/>
        <w:numPr>
          <w:ilvl w:val="0"/>
          <w:numId w:val="193"/>
        </w:numPr>
        <w:tabs>
          <w:tab w:val="clear" w:pos="284"/>
          <w:tab w:val="left" w:pos="283"/>
          <w:tab w:val="left" w:pos="539"/>
        </w:tabs>
        <w:ind w:left="539" w:hanging="357"/>
        <w:rPr>
          <w:color w:val="auto"/>
        </w:rPr>
      </w:pPr>
      <w:r>
        <w:rPr>
          <w:color w:val="auto"/>
        </w:rPr>
        <w:t>вычисление расчетных параметров</w:t>
      </w:r>
      <w:r>
        <w:rPr>
          <w:color w:val="auto"/>
        </w:rPr>
        <w:t>;</w:t>
      </w:r>
    </w:p>
    <w:p>
      <w:pPr>
        <w:pStyle w:val="1a"/>
        <w:keepNext w:val="0"/>
        <w:numPr>
          <w:ilvl w:val="0"/>
          <w:numId w:val="193"/>
        </w:numPr>
        <w:tabs>
          <w:tab w:val="clear" w:pos="284"/>
          <w:tab w:val="left" w:pos="283"/>
          <w:tab w:val="left" w:pos="539"/>
        </w:tabs>
        <w:ind w:left="539" w:hanging="357"/>
        <w:rPr>
          <w:color w:val="auto"/>
        </w:rPr>
      </w:pPr>
      <w:r>
        <w:rPr>
          <w:color w:val="auto"/>
        </w:rPr>
        <w:t>управление исполнительными устройствами по разработанным алгоритмам в соответстви</w:t>
      </w:r>
      <w:r>
        <w:rPr>
          <w:color w:val="auto"/>
        </w:rPr>
        <w:t>и</w:t>
      </w:r>
      <w:r>
        <w:rPr>
          <w:color w:val="auto"/>
        </w:rPr>
        <w:t xml:space="preserve"> с нормами технологического процесса;</w:t>
      </w:r>
    </w:p>
    <w:p>
      <w:pPr>
        <w:pStyle w:val="1a"/>
        <w:keepNext w:val="0"/>
        <w:numPr>
          <w:ilvl w:val="0"/>
          <w:numId w:val="193"/>
        </w:numPr>
        <w:tabs>
          <w:tab w:val="clear" w:pos="284"/>
          <w:tab w:val="left" w:pos="283"/>
          <w:tab w:val="left" w:pos="539"/>
        </w:tabs>
        <w:ind w:left="539" w:hanging="357"/>
        <w:rPr>
          <w:color w:val="auto"/>
        </w:rPr>
      </w:pPr>
      <w:r>
        <w:rPr>
          <w:color w:val="auto"/>
        </w:rPr>
        <w:t xml:space="preserve">осуществлять выдачу сигналов </w:t>
      </w:r>
      <w:r>
        <w:rPr>
          <w:color w:val="auto"/>
        </w:rPr>
        <w:t xml:space="preserve">состояния </w:t>
      </w:r>
      <w:r>
        <w:rPr>
          <w:color w:val="auto"/>
        </w:rPr>
        <w:t>в вышестоящую систему АСУ ТП.</w:t>
      </w:r>
    </w:p>
    <w:p/>
    <w:p>
      <w:r>
        <w:t xml:space="preserve">На первом уровне </w:t>
      </w:r>
      <w:r>
        <w:t>АСУ ТП</w:t>
      </w:r>
      <w:r>
        <w:t>, применяемого на объектах сбора, подготовки и перекачки нефти и газа, относящегося к минимальному и базовому уровням автоматизации, должны выполняться следующие функции:</w:t>
      </w:r>
    </w:p>
    <w:p>
      <w:pPr>
        <w:pStyle w:val="1a"/>
        <w:keepNext w:val="0"/>
        <w:numPr>
          <w:ilvl w:val="0"/>
          <w:numId w:val="194"/>
        </w:numPr>
        <w:tabs>
          <w:tab w:val="clear" w:pos="284"/>
          <w:tab w:val="left" w:pos="283"/>
          <w:tab w:val="left" w:pos="539"/>
        </w:tabs>
        <w:ind w:left="539" w:hanging="357"/>
      </w:pPr>
      <w:r>
        <w:t>реализация технологических защит;</w:t>
      </w:r>
    </w:p>
    <w:p>
      <w:pPr>
        <w:pStyle w:val="1a"/>
        <w:keepNext w:val="0"/>
        <w:numPr>
          <w:ilvl w:val="0"/>
          <w:numId w:val="194"/>
        </w:numPr>
        <w:tabs>
          <w:tab w:val="clear" w:pos="284"/>
          <w:tab w:val="left" w:pos="283"/>
          <w:tab w:val="left" w:pos="539"/>
        </w:tabs>
        <w:ind w:left="539" w:hanging="357"/>
      </w:pPr>
      <w:r>
        <w:t>дистанционное (ручное и автоматическое) управление технологическими процессами</w:t>
      </w:r>
      <w:r>
        <w:t>;</w:t>
      </w:r>
    </w:p>
    <w:p>
      <w:pPr>
        <w:pStyle w:val="1a"/>
        <w:keepNext w:val="0"/>
        <w:numPr>
          <w:ilvl w:val="0"/>
          <w:numId w:val="194"/>
        </w:numPr>
        <w:tabs>
          <w:tab w:val="clear" w:pos="284"/>
          <w:tab w:val="left" w:pos="283"/>
          <w:tab w:val="left" w:pos="539"/>
        </w:tabs>
        <w:ind w:left="539" w:hanging="357"/>
      </w:pPr>
      <w:r>
        <w:t>контроль состояния оборудования;</w:t>
      </w:r>
    </w:p>
    <w:p>
      <w:pPr>
        <w:pStyle w:val="1a"/>
        <w:keepNext w:val="0"/>
        <w:numPr>
          <w:ilvl w:val="0"/>
          <w:numId w:val="194"/>
        </w:numPr>
        <w:tabs>
          <w:tab w:val="clear" w:pos="284"/>
          <w:tab w:val="left" w:pos="283"/>
          <w:tab w:val="left" w:pos="539"/>
        </w:tabs>
        <w:ind w:left="539" w:hanging="357"/>
      </w:pPr>
      <w:r>
        <w:t>измерение переменных процесса;</w:t>
      </w:r>
    </w:p>
    <w:p>
      <w:pPr>
        <w:pStyle w:val="1a"/>
        <w:keepNext w:val="0"/>
        <w:numPr>
          <w:ilvl w:val="0"/>
          <w:numId w:val="194"/>
        </w:numPr>
        <w:tabs>
          <w:tab w:val="clear" w:pos="284"/>
          <w:tab w:val="left" w:pos="283"/>
          <w:tab w:val="left" w:pos="539"/>
        </w:tabs>
        <w:ind w:left="539" w:hanging="357"/>
      </w:pPr>
      <w:r>
        <w:t>управление процессами разделения нефти, воды и газа, включая операции слива нефти и воды после отстоя путем воздействия на насосы откачки с учётом накопленных объемов жидкостей;</w:t>
      </w:r>
    </w:p>
    <w:p>
      <w:pPr>
        <w:pStyle w:val="1a"/>
        <w:keepNext w:val="0"/>
        <w:numPr>
          <w:ilvl w:val="0"/>
          <w:numId w:val="194"/>
        </w:numPr>
        <w:tabs>
          <w:tab w:val="clear" w:pos="284"/>
          <w:tab w:val="left" w:pos="283"/>
          <w:tab w:val="left" w:pos="539"/>
        </w:tabs>
        <w:ind w:left="539" w:hanging="357"/>
      </w:pPr>
      <w:r>
        <w:t>управление отборами газа высокого и низкого давления.</w:t>
      </w:r>
    </w:p>
    <w:p/>
    <w:p>
      <w:r>
        <w:t>Системы, относящиеся к перспективному классу, дополнительно должны включать следующие функции:</w:t>
      </w:r>
    </w:p>
    <w:p>
      <w:pPr>
        <w:pStyle w:val="1a"/>
        <w:keepNext w:val="0"/>
        <w:numPr>
          <w:ilvl w:val="0"/>
          <w:numId w:val="195"/>
        </w:numPr>
        <w:tabs>
          <w:tab w:val="clear" w:pos="284"/>
          <w:tab w:val="left" w:pos="283"/>
          <w:tab w:val="left" w:pos="539"/>
        </w:tabs>
        <w:ind w:left="539" w:hanging="357"/>
      </w:pPr>
      <w:r>
        <w:t>контроль и диагностику состояния инженерных (трубопроводных) сетей с помощью балансных моделей;</w:t>
      </w:r>
    </w:p>
    <w:p>
      <w:pPr>
        <w:pStyle w:val="1a"/>
        <w:keepNext w:val="0"/>
        <w:numPr>
          <w:ilvl w:val="0"/>
          <w:numId w:val="195"/>
        </w:numPr>
        <w:tabs>
          <w:tab w:val="clear" w:pos="284"/>
          <w:tab w:val="left" w:pos="283"/>
          <w:tab w:val="left" w:pos="539"/>
        </w:tabs>
        <w:ind w:left="539" w:hanging="357"/>
      </w:pPr>
      <w:r>
        <w:t>многоконтурное управление процессом отделение пластовой воды от нефти;</w:t>
      </w:r>
    </w:p>
    <w:p>
      <w:pPr>
        <w:pStyle w:val="1a"/>
        <w:keepNext w:val="0"/>
        <w:numPr>
          <w:ilvl w:val="0"/>
          <w:numId w:val="195"/>
        </w:numPr>
        <w:tabs>
          <w:tab w:val="clear" w:pos="284"/>
          <w:tab w:val="left" w:pos="283"/>
          <w:tab w:val="left" w:pos="539"/>
        </w:tabs>
        <w:ind w:left="539" w:hanging="357"/>
      </w:pPr>
      <w:r>
        <w:t>управление конфигурацией (переключениями) потоков;</w:t>
      </w:r>
    </w:p>
    <w:p>
      <w:pPr>
        <w:pStyle w:val="1a"/>
        <w:keepNext w:val="0"/>
        <w:numPr>
          <w:ilvl w:val="0"/>
          <w:numId w:val="195"/>
        </w:numPr>
        <w:tabs>
          <w:tab w:val="clear" w:pos="284"/>
          <w:tab w:val="left" w:pos="283"/>
          <w:tab w:val="left" w:pos="539"/>
        </w:tabs>
        <w:ind w:left="539" w:hanging="357"/>
      </w:pPr>
      <w:r>
        <w:t>оперативный контроль энергопотребления и энергосберегающее регулирование работы технологического оборудования.</w:t>
      </w:r>
    </w:p>
    <w:p/>
    <w:p>
      <w:r>
        <w:t xml:space="preserve">Для эффективного снижения возможности возникновения и последствий основного вида отказов систем по причине нарушения питания, энергопитание контроллеров первого уровня </w:t>
      </w:r>
      <w:r>
        <w:t>АСУ ТП</w:t>
      </w:r>
      <w:r>
        <w:t xml:space="preserve"> должно осуществляться через ИБП, обеспечивающие время задержки отключения питания не менее 1 часа.</w:t>
      </w:r>
    </w:p>
    <w:p/>
    <w:p/>
    <w:p>
      <w:pPr>
        <w:pStyle w:val="31"/>
        <w:numPr>
          <w:ilvl w:val="1"/>
          <w:numId w:val="19"/>
        </w:numPr>
        <w:tabs>
          <w:tab w:val="left" w:pos="567"/>
        </w:tabs>
        <w:ind w:left="0" w:firstLine="0"/>
        <w:rPr>
          <w:caps w:val="0"/>
        </w:rPr>
      </w:pPr>
      <w:bookmarkStart w:id="628" w:name="_Toc6315461"/>
      <w:bookmarkStart w:id="629" w:name="_Toc6585846"/>
      <w:bookmarkStart w:id="630" w:name="_Toc22897710"/>
      <w:r>
        <w:rPr>
          <w:caps w:val="0"/>
        </w:rPr>
        <w:t xml:space="preserve">ТРЕБОВАНИЯ К ФУНКЦИЯМ (ЗАДАЧАМ) ВТОРОГО УРОВНЯ </w:t>
      </w:r>
      <w:r>
        <w:rPr>
          <w:caps w:val="0"/>
        </w:rPr>
        <w:t>АСУ ТП</w:t>
      </w:r>
      <w:bookmarkEnd w:id="628"/>
      <w:bookmarkEnd w:id="629"/>
      <w:bookmarkEnd w:id="630"/>
    </w:p>
    <w:p/>
    <w:p>
      <w:r>
        <w:t xml:space="preserve">Второй уровень </w:t>
      </w:r>
      <w:r>
        <w:t>АСУ ТП</w:t>
      </w:r>
      <w:r>
        <w:t xml:space="preserve"> </w:t>
      </w:r>
      <w:r>
        <w:t>ТО ОГ</w:t>
      </w:r>
      <w:r>
        <w:t xml:space="preserve"> должен обеспечивать </w:t>
      </w:r>
      <w:r>
        <w:t xml:space="preserve">автоматизированный контроль и управление группой взаимосвязанных </w:t>
      </w:r>
      <w:r>
        <w:t>ТО ОГ</w:t>
      </w:r>
      <w:r>
        <w:t xml:space="preserve">. Основной задачей создания и функционирования второго уровня </w:t>
      </w:r>
      <w:r>
        <w:t>АСУ ТП</w:t>
      </w:r>
      <w:r>
        <w:t xml:space="preserve"> является обеспечение взаимодействия нулевого и первого уровней </w:t>
      </w:r>
      <w:r>
        <w:t>АСУ ТП</w:t>
      </w:r>
      <w:r>
        <w:t xml:space="preserve"> с системами производственно-технологического управления. Тем самым создаётся интегрированная система диспетчерского контроля (мониторинга), учета и управления нефтедобывающим ОГ.</w:t>
      </w:r>
    </w:p>
    <w:p/>
    <w:p>
      <w:r>
        <w:t xml:space="preserve">Для второго уровня </w:t>
      </w:r>
      <w:r>
        <w:t>АСУ ТП</w:t>
      </w:r>
      <w:r>
        <w:t xml:space="preserve"> должна быть обеспечена связь с системами автоматизации нулевого и первого уровня при помощи стандартных информационно-вычислительных сетей путём создания интегрированной АСУ ТП, имеющей выход в АСДУ через WEB-сервер и/или другие интерфейсы.</w:t>
      </w:r>
    </w:p>
    <w:p/>
    <w:p>
      <w:r>
        <w:t xml:space="preserve">Общее функциональное назначение второго уровня </w:t>
      </w:r>
      <w:r>
        <w:t>АСУ ТП</w:t>
      </w:r>
      <w:r>
        <w:t xml:space="preserve"> – реализация быстрого и </w:t>
      </w:r>
      <w:r>
        <w:t xml:space="preserve">удобного доступа диспетчера и других удаленных пользователей к необходимой им информации, генерируемой в локальных системах автоматизации промысловых объектов или на нулевом и первом уровне </w:t>
      </w:r>
      <w:r>
        <w:t>АСУ ТП</w:t>
      </w:r>
      <w:r>
        <w:t>. Такая информация должна передаваться на АРМ пользователей и использоваться ими для выработки соответствующих управленческих решений и рекомендаций.</w:t>
      </w:r>
    </w:p>
    <w:p/>
    <w:p>
      <w:r>
        <w:t xml:space="preserve">Второй уровень </w:t>
      </w:r>
      <w:r>
        <w:t>АСУ ТП</w:t>
      </w:r>
      <w:r>
        <w:t xml:space="preserve"> должен обеспечивать типовые функции:</w:t>
      </w:r>
    </w:p>
    <w:p>
      <w:pPr>
        <w:pStyle w:val="1a"/>
        <w:numPr>
          <w:ilvl w:val="0"/>
          <w:numId w:val="196"/>
        </w:numPr>
        <w:tabs>
          <w:tab w:val="clear" w:pos="284"/>
          <w:tab w:val="left" w:pos="283"/>
          <w:tab w:val="left" w:pos="539"/>
        </w:tabs>
        <w:ind w:left="539" w:hanging="357"/>
      </w:pPr>
      <w:r>
        <w:t>регулярного круглосуточного контроля (мониторинга) состояния основных технологических агрегатов и установок;</w:t>
      </w:r>
    </w:p>
    <w:p>
      <w:pPr>
        <w:pStyle w:val="1a"/>
        <w:numPr>
          <w:ilvl w:val="0"/>
          <w:numId w:val="196"/>
        </w:numPr>
        <w:tabs>
          <w:tab w:val="clear" w:pos="284"/>
          <w:tab w:val="left" w:pos="283"/>
          <w:tab w:val="left" w:pos="539"/>
        </w:tabs>
        <w:ind w:left="539" w:hanging="357"/>
      </w:pPr>
      <w:r>
        <w:t>опроса с требуемой периодичностью и фиксацией в архиве значений главных технологических параметров управляемых объектов и их предельных значений, системных уставок, корректируемых диспетчером, сигналов неисправностей с их временной привязкой;</w:t>
      </w:r>
    </w:p>
    <w:p>
      <w:pPr>
        <w:pStyle w:val="1a"/>
        <w:numPr>
          <w:ilvl w:val="0"/>
          <w:numId w:val="196"/>
        </w:numPr>
        <w:tabs>
          <w:tab w:val="clear" w:pos="284"/>
          <w:tab w:val="left" w:pos="283"/>
          <w:tab w:val="left" w:pos="539"/>
        </w:tabs>
        <w:ind w:left="539" w:hanging="357"/>
      </w:pPr>
      <w:r>
        <w:t>приема и передачи сигналов о возникновении таких ситуаций или событий, требующих в дальнейшем вмешательства работников более высокого уровня управления;</w:t>
      </w:r>
    </w:p>
    <w:p>
      <w:pPr>
        <w:pStyle w:val="1a"/>
        <w:numPr>
          <w:ilvl w:val="0"/>
          <w:numId w:val="196"/>
        </w:numPr>
        <w:tabs>
          <w:tab w:val="clear" w:pos="284"/>
          <w:tab w:val="left" w:pos="283"/>
          <w:tab w:val="left" w:pos="539"/>
        </w:tabs>
        <w:ind w:left="539" w:hanging="357"/>
      </w:pPr>
      <w:r>
        <w:t xml:space="preserve">обработки информации, </w:t>
      </w:r>
      <w:r>
        <w:t xml:space="preserve">поступающей с ТО или с первого уровня </w:t>
      </w:r>
      <w:r>
        <w:t>АСУ ТП</w:t>
      </w:r>
      <w:r>
        <w:t>, включая её проверку на достоверность, взаимную увязку и т.п.;</w:t>
      </w:r>
    </w:p>
    <w:p>
      <w:pPr>
        <w:pStyle w:val="1a"/>
        <w:numPr>
          <w:ilvl w:val="0"/>
          <w:numId w:val="196"/>
        </w:numPr>
        <w:tabs>
          <w:tab w:val="clear" w:pos="284"/>
          <w:tab w:val="left" w:pos="283"/>
          <w:tab w:val="left" w:pos="539"/>
        </w:tabs>
        <w:ind w:left="539" w:hanging="357"/>
      </w:pPr>
      <w:r>
        <w:t xml:space="preserve">визуализации информации, полученной извне или сгенерированной внутри </w:t>
      </w:r>
      <w:r>
        <w:t>АСУ ТП</w:t>
      </w:r>
      <w:r>
        <w:t>, включая ее сигнализацию, цифровую индикацию и документирование;</w:t>
      </w:r>
    </w:p>
    <w:p>
      <w:pPr>
        <w:pStyle w:val="1a"/>
        <w:numPr>
          <w:ilvl w:val="0"/>
          <w:numId w:val="196"/>
        </w:numPr>
        <w:tabs>
          <w:tab w:val="clear" w:pos="284"/>
          <w:tab w:val="left" w:pos="283"/>
          <w:tab w:val="left" w:pos="539"/>
        </w:tabs>
        <w:ind w:left="539" w:hanging="357"/>
      </w:pPr>
      <w:r>
        <w:t>обмен информацией (прием, передача данных) со смежными системами АСУ ТП, с системами АСДУ, с информационными системами, используемыми на объекте, а также с информационными системами, используемыми в периметре ОГ, либо ПАО «НК «Роснефть»;</w:t>
      </w:r>
    </w:p>
    <w:p>
      <w:pPr>
        <w:pStyle w:val="1a"/>
        <w:numPr>
          <w:ilvl w:val="0"/>
          <w:numId w:val="196"/>
        </w:numPr>
        <w:tabs>
          <w:tab w:val="clear" w:pos="284"/>
          <w:tab w:val="left" w:pos="283"/>
          <w:tab w:val="left" w:pos="539"/>
        </w:tabs>
        <w:ind w:left="539" w:hanging="357"/>
      </w:pPr>
      <w:r>
        <w:t xml:space="preserve">координации функционирования взаимосвязанных </w:t>
      </w:r>
      <w:r>
        <w:t>ТО ОГ</w:t>
      </w:r>
      <w:r>
        <w:t xml:space="preserve"> (аппаратов, установок); управления потоками и режимами работы оборудования на объекте с учётом приоритетов соответствующих задач и сигналов;</w:t>
      </w:r>
    </w:p>
    <w:p>
      <w:pPr>
        <w:pStyle w:val="1a"/>
        <w:numPr>
          <w:ilvl w:val="0"/>
          <w:numId w:val="196"/>
        </w:numPr>
        <w:tabs>
          <w:tab w:val="clear" w:pos="284"/>
          <w:tab w:val="left" w:pos="283"/>
          <w:tab w:val="left" w:pos="539"/>
        </w:tabs>
        <w:ind w:left="539" w:hanging="357"/>
      </w:pPr>
      <w:r>
        <w:t>настройки (дистанционного изменения) параметров функционирования оборудования;</w:t>
      </w:r>
    </w:p>
    <w:p>
      <w:pPr>
        <w:pStyle w:val="1a"/>
        <w:numPr>
          <w:ilvl w:val="0"/>
          <w:numId w:val="196"/>
        </w:numPr>
        <w:tabs>
          <w:tab w:val="clear" w:pos="284"/>
          <w:tab w:val="left" w:pos="283"/>
          <w:tab w:val="left" w:pos="539"/>
        </w:tabs>
        <w:ind w:left="539" w:hanging="357"/>
      </w:pPr>
      <w:r>
        <w:t xml:space="preserve">формирования дистанционных управляющих воздействий, определяющих режимы работы </w:t>
      </w:r>
      <w:r>
        <w:t xml:space="preserve">ТО ОГ, </w:t>
      </w:r>
      <w:r>
        <w:t>энергообеспечения;</w:t>
      </w:r>
    </w:p>
    <w:p>
      <w:pPr>
        <w:pStyle w:val="1a"/>
        <w:numPr>
          <w:ilvl w:val="0"/>
          <w:numId w:val="196"/>
        </w:numPr>
        <w:tabs>
          <w:tab w:val="clear" w:pos="284"/>
          <w:tab w:val="left" w:pos="283"/>
          <w:tab w:val="left" w:pos="539"/>
        </w:tabs>
        <w:ind w:left="539" w:hanging="357"/>
      </w:pPr>
      <w:r>
        <w:t>ведения архивов данных о ходе процессов, изменениях параметров, событиях и действиях работников; формирования на базе этих архивов и выдачу по установленным формам технологических и иных журналов, отчетов, сводок за заданные периоды времени;</w:t>
      </w:r>
    </w:p>
    <w:p>
      <w:pPr>
        <w:pStyle w:val="1a"/>
        <w:numPr>
          <w:ilvl w:val="0"/>
          <w:numId w:val="196"/>
        </w:numPr>
        <w:tabs>
          <w:tab w:val="clear" w:pos="284"/>
          <w:tab w:val="left" w:pos="283"/>
          <w:tab w:val="left" w:pos="539"/>
        </w:tabs>
        <w:ind w:left="539" w:hanging="357"/>
      </w:pPr>
      <w:r>
        <w:t>подготовки и отправки необходимой информации в системы следующего, более высокого уровня, в том числе в системы сбора, обработки и анализа всего комплекса нефтепромысловой информации;</w:t>
      </w:r>
    </w:p>
    <w:p>
      <w:pPr>
        <w:pStyle w:val="1a"/>
        <w:numPr>
          <w:ilvl w:val="0"/>
          <w:numId w:val="196"/>
        </w:numPr>
        <w:tabs>
          <w:tab w:val="clear" w:pos="284"/>
          <w:tab w:val="left" w:pos="283"/>
          <w:tab w:val="left" w:pos="539"/>
        </w:tabs>
        <w:ind w:left="539" w:hanging="357"/>
      </w:pPr>
      <w:r>
        <w:t>учёта наработки технологического и энергетического оборудования;</w:t>
      </w:r>
    </w:p>
    <w:p>
      <w:pPr>
        <w:pStyle w:val="1a"/>
        <w:numPr>
          <w:ilvl w:val="0"/>
          <w:numId w:val="196"/>
        </w:numPr>
        <w:tabs>
          <w:tab w:val="clear" w:pos="284"/>
          <w:tab w:val="left" w:pos="283"/>
          <w:tab w:val="left" w:pos="539"/>
        </w:tabs>
        <w:ind w:left="539" w:hanging="357"/>
      </w:pPr>
      <w:r>
        <w:t xml:space="preserve">контроля энергопотребления на всех </w:t>
      </w:r>
      <w:r>
        <w:t>ТО ОГ</w:t>
      </w:r>
      <w:r>
        <w:t xml:space="preserve">, охватываемых данной </w:t>
      </w:r>
      <w:r>
        <w:t>АСУ ТП</w:t>
      </w:r>
      <w:r>
        <w:t>;</w:t>
      </w:r>
    </w:p>
    <w:p>
      <w:pPr>
        <w:pStyle w:val="1a"/>
        <w:numPr>
          <w:ilvl w:val="0"/>
          <w:numId w:val="196"/>
        </w:numPr>
        <w:tabs>
          <w:tab w:val="clear" w:pos="284"/>
          <w:tab w:val="left" w:pos="283"/>
          <w:tab w:val="left" w:pos="539"/>
        </w:tabs>
        <w:ind w:left="539" w:hanging="357"/>
      </w:pPr>
      <w:r>
        <w:t xml:space="preserve">предоставления доступа работникам (с учетом их должностных обязанностей и соответствующих прав доступа) к информации, собираемой и/или хранимой в </w:t>
      </w:r>
      <w:r>
        <w:t>АСУ ТП</w:t>
      </w:r>
      <w:r>
        <w:t>, исполнения их запросов в диалоговом режиме.</w:t>
      </w:r>
    </w:p>
    <w:p/>
    <w:p>
      <w:r>
        <w:t xml:space="preserve">При выполнении на втором уровне </w:t>
      </w:r>
      <w:r>
        <w:t>АСУ ТП</w:t>
      </w:r>
      <w:r>
        <w:t xml:space="preserve"> функций, связанных с безопасностью (например, функции оперативной обработки информации об аварийных ситуациях), показатели </w:t>
      </w:r>
      <w:r>
        <w:t xml:space="preserve">быстродействия системы должны соответствовать требованиям, предъявляемым к аналогичным функциям первого уровня </w:t>
      </w:r>
      <w:r>
        <w:t>АСУ ТП</w:t>
      </w:r>
      <w:r>
        <w:t>.</w:t>
      </w:r>
    </w:p>
    <w:p/>
    <w:p>
      <w:r>
        <w:t xml:space="preserve">Информационные и вспомогательные функции второго уровня </w:t>
      </w:r>
      <w:r>
        <w:t>АСУ ТП</w:t>
      </w:r>
      <w:r>
        <w:t xml:space="preserve"> должны выполняться с помощью программных средств обработки данных, построенных на стандартных языках высокого уровня</w:t>
      </w:r>
      <w:r>
        <w:t>.</w:t>
      </w:r>
    </w:p>
    <w:p/>
    <w:p>
      <w:r>
        <w:t xml:space="preserve">Функции и функциональные операции, связанные с визуализацией информации должны выполняться на втором уровне </w:t>
      </w:r>
      <w:r>
        <w:t>АСУ ТП</w:t>
      </w:r>
      <w:r>
        <w:t xml:space="preserve"> посредством АРМ.</w:t>
      </w:r>
    </w:p>
    <w:p/>
    <w:p>
      <w:r>
        <w:t>Пользователю АРМ информация должна выводиться на экран монитора в виде цветных мнемосхем с цифровой индикацией значений основных технологических параметров, а также в виде графиков и таблиц; должна быть обеспечена световая и звуковая сигнализация, требующая мгновенной реакции пользователя.</w:t>
      </w:r>
    </w:p>
    <w:p/>
    <w:p/>
    <w:p>
      <w:pPr>
        <w:pStyle w:val="21"/>
        <w:numPr>
          <w:ilvl w:val="1"/>
          <w:numId w:val="17"/>
        </w:numPr>
        <w:tabs>
          <w:tab w:val="clear" w:pos="0"/>
        </w:tabs>
        <w:ind w:left="0" w:firstLine="0"/>
        <w:rPr>
          <w:caps w:val="0"/>
        </w:rPr>
      </w:pPr>
      <w:bookmarkStart w:id="631" w:name="_Toc6315462"/>
      <w:bookmarkStart w:id="632" w:name="_Toc6585847"/>
      <w:bookmarkStart w:id="633" w:name="_Toc22897711"/>
      <w:bookmarkStart w:id="634" w:name="_Toc152391514"/>
      <w:bookmarkStart w:id="635" w:name="_Toc167163469"/>
      <w:r>
        <w:rPr>
          <w:caps w:val="0"/>
        </w:rPr>
        <w:t>ТРЕБОВАНИЯ К МАТЕМАТИЧЕСКОМУ ОБЕСПЕЧЕНИЮ</w:t>
      </w:r>
      <w:bookmarkEnd w:id="631"/>
      <w:bookmarkEnd w:id="632"/>
      <w:bookmarkEnd w:id="633"/>
    </w:p>
    <w:p/>
    <w:p>
      <w:r>
        <w:t xml:space="preserve">Математическое обеспечение системы должно представлять собой совокупность математических методов, моделей алгоритмов для решения задач реализации функций управления в </w:t>
      </w:r>
      <w:r>
        <w:t>АСУ ТП</w:t>
      </w:r>
      <w:r>
        <w:t xml:space="preserve">. Математическое обеспечение </w:t>
      </w:r>
      <w:r>
        <w:t>АСУ ТП</w:t>
      </w:r>
      <w:r>
        <w:t xml:space="preserve"> должно разрабатываться исходя из требований, предъявляемых к системам управления </w:t>
      </w:r>
      <w:r>
        <w:t>ТО ОГ</w:t>
      </w:r>
      <w:r>
        <w:t>, работающим в режиме реального времени:</w:t>
      </w:r>
    </w:p>
    <w:p>
      <w:pPr>
        <w:pStyle w:val="1a"/>
        <w:numPr>
          <w:ilvl w:val="0"/>
          <w:numId w:val="197"/>
        </w:numPr>
        <w:tabs>
          <w:tab w:val="clear" w:pos="284"/>
          <w:tab w:val="left" w:pos="283"/>
          <w:tab w:val="left" w:pos="539"/>
        </w:tabs>
        <w:ind w:left="539" w:hanging="357"/>
      </w:pPr>
      <w:r>
        <w:t xml:space="preserve">работа с большим количеством параметров </w:t>
      </w:r>
      <w:r>
        <w:t>АСУ ТП</w:t>
      </w:r>
      <w:r>
        <w:t>;</w:t>
      </w:r>
    </w:p>
    <w:p>
      <w:pPr>
        <w:pStyle w:val="1a"/>
        <w:numPr>
          <w:ilvl w:val="0"/>
          <w:numId w:val="197"/>
        </w:numPr>
        <w:tabs>
          <w:tab w:val="clear" w:pos="284"/>
          <w:tab w:val="left" w:pos="283"/>
          <w:tab w:val="left" w:pos="539"/>
        </w:tabs>
        <w:ind w:left="539" w:hanging="357"/>
      </w:pPr>
      <w:r>
        <w:t>высокая производительность обслуживания потоков сигналов;</w:t>
      </w:r>
    </w:p>
    <w:p>
      <w:pPr>
        <w:pStyle w:val="1a"/>
        <w:numPr>
          <w:ilvl w:val="0"/>
          <w:numId w:val="197"/>
        </w:numPr>
        <w:tabs>
          <w:tab w:val="clear" w:pos="284"/>
          <w:tab w:val="left" w:pos="283"/>
          <w:tab w:val="left" w:pos="539"/>
        </w:tabs>
        <w:ind w:left="539" w:hanging="357"/>
      </w:pPr>
      <w:r>
        <w:t xml:space="preserve">малое время реакции </w:t>
      </w:r>
      <w:r>
        <w:t>АСУ ТП</w:t>
      </w:r>
      <w:r>
        <w:t>;</w:t>
      </w:r>
    </w:p>
    <w:p>
      <w:pPr>
        <w:pStyle w:val="1a"/>
        <w:numPr>
          <w:ilvl w:val="0"/>
          <w:numId w:val="197"/>
        </w:numPr>
        <w:tabs>
          <w:tab w:val="clear" w:pos="284"/>
          <w:tab w:val="left" w:pos="283"/>
          <w:tab w:val="left" w:pos="539"/>
        </w:tabs>
        <w:ind w:left="539" w:hanging="357"/>
      </w:pPr>
      <w:r>
        <w:t xml:space="preserve">высокая надежность функционирования </w:t>
      </w:r>
      <w:r>
        <w:t>АСУ ТП</w:t>
      </w:r>
      <w:r>
        <w:t>;</w:t>
      </w:r>
    </w:p>
    <w:p>
      <w:pPr>
        <w:pStyle w:val="1a"/>
        <w:numPr>
          <w:ilvl w:val="0"/>
          <w:numId w:val="197"/>
        </w:numPr>
        <w:tabs>
          <w:tab w:val="clear" w:pos="284"/>
          <w:tab w:val="left" w:pos="283"/>
          <w:tab w:val="left" w:pos="539"/>
        </w:tabs>
        <w:ind w:left="539" w:hanging="357"/>
      </w:pPr>
      <w:r>
        <w:t>недопустимость потери, искажения и необоснованного дублирования циркулирующей информации.</w:t>
      </w:r>
    </w:p>
    <w:p/>
    <w:p>
      <w:r>
        <w:t xml:space="preserve">При разработке математического обеспечения </w:t>
      </w:r>
      <w:r>
        <w:t>АСУ ТП</w:t>
      </w:r>
      <w:r>
        <w:t xml:space="preserve"> необходимо составить алгоритмы функционального и специального назначения. К функциональным алгоритмам относятся задачи обработки информации технологическими контроллерами. К специальным алгоритмам относятся задачи, реализуемые с использованием стандартных модулей библиотеки программ контроллера, а также задачи, ориентированные на выполнение математических вычислений на уровне SCADA.</w:t>
      </w:r>
    </w:p>
    <w:p/>
    <w:p>
      <w:r>
        <w:t>Математическое обеспечение контроллеров должно обеспечивать выполнение следующих функций первичной обработки аналоговых сигналов:</w:t>
      </w:r>
    </w:p>
    <w:p>
      <w:pPr>
        <w:pStyle w:val="1a"/>
        <w:numPr>
          <w:ilvl w:val="0"/>
          <w:numId w:val="198"/>
        </w:numPr>
        <w:tabs>
          <w:tab w:val="clear" w:pos="284"/>
          <w:tab w:val="left" w:pos="283"/>
          <w:tab w:val="left" w:pos="539"/>
        </w:tabs>
        <w:ind w:left="539" w:hanging="357"/>
      </w:pPr>
      <w:r>
        <w:t>расчет действительных значений;</w:t>
      </w:r>
    </w:p>
    <w:p>
      <w:pPr>
        <w:pStyle w:val="1a"/>
        <w:numPr>
          <w:ilvl w:val="0"/>
          <w:numId w:val="198"/>
        </w:numPr>
        <w:tabs>
          <w:tab w:val="clear" w:pos="284"/>
          <w:tab w:val="left" w:pos="283"/>
          <w:tab w:val="left" w:pos="539"/>
        </w:tabs>
        <w:ind w:left="539" w:hanging="357"/>
      </w:pPr>
      <w:r>
        <w:t>фильтрацию сигналов;</w:t>
      </w:r>
    </w:p>
    <w:p>
      <w:pPr>
        <w:pStyle w:val="1a"/>
        <w:numPr>
          <w:ilvl w:val="0"/>
          <w:numId w:val="198"/>
        </w:numPr>
        <w:tabs>
          <w:tab w:val="clear" w:pos="284"/>
          <w:tab w:val="left" w:pos="283"/>
          <w:tab w:val="left" w:pos="539"/>
        </w:tabs>
        <w:ind w:left="539" w:hanging="357"/>
      </w:pPr>
      <w:r>
        <w:t>сравнение с уставками (технологические границы);</w:t>
      </w:r>
    </w:p>
    <w:p>
      <w:pPr>
        <w:pStyle w:val="1a"/>
        <w:numPr>
          <w:ilvl w:val="0"/>
          <w:numId w:val="198"/>
        </w:numPr>
        <w:tabs>
          <w:tab w:val="clear" w:pos="284"/>
          <w:tab w:val="left" w:pos="283"/>
          <w:tab w:val="left" w:pos="539"/>
        </w:tabs>
        <w:ind w:left="539" w:hanging="357"/>
      </w:pPr>
      <w:r>
        <w:t>формирование дискретных сигналов нарушений;</w:t>
      </w:r>
    </w:p>
    <w:p>
      <w:pPr>
        <w:pStyle w:val="1a"/>
        <w:numPr>
          <w:ilvl w:val="0"/>
          <w:numId w:val="198"/>
        </w:numPr>
        <w:tabs>
          <w:tab w:val="clear" w:pos="284"/>
          <w:tab w:val="left" w:pos="283"/>
          <w:tab w:val="left" w:pos="539"/>
        </w:tabs>
        <w:ind w:left="539" w:hanging="357"/>
      </w:pPr>
      <w:r>
        <w:t>формирование массива текущих значений параметров</w:t>
      </w:r>
      <w:r>
        <w:t>;</w:t>
      </w:r>
    </w:p>
    <w:p>
      <w:pPr>
        <w:pStyle w:val="afff3"/>
        <w:numPr>
          <w:ilvl w:val="0"/>
          <w:numId w:val="198"/>
        </w:numPr>
        <w:tabs>
          <w:tab w:val="left" w:pos="283"/>
        </w:tabs>
        <w:ind w:left="539" w:hanging="357"/>
      </w:pPr>
      <w:r>
        <w:t>м</w:t>
      </w:r>
      <w:r>
        <w:t>атематическое обеспечение контроллеров, кроме функций по обработке текущей информации, должно производить выполнение управляющих и противоаварийных функций, в состав которых входят:</w:t>
      </w:r>
    </w:p>
    <w:p>
      <w:pPr>
        <w:pStyle w:val="1a"/>
        <w:numPr>
          <w:ilvl w:val="0"/>
          <w:numId w:val="339"/>
        </w:numPr>
        <w:tabs>
          <w:tab w:val="clear" w:pos="284"/>
          <w:tab w:val="left" w:pos="539"/>
        </w:tabs>
        <w:ind w:left="896" w:hanging="357"/>
      </w:pPr>
      <w:r>
        <w:t>регулирование технологических параметров;</w:t>
      </w:r>
    </w:p>
    <w:p>
      <w:pPr>
        <w:pStyle w:val="1a"/>
        <w:numPr>
          <w:ilvl w:val="0"/>
          <w:numId w:val="339"/>
        </w:numPr>
        <w:tabs>
          <w:tab w:val="clear" w:pos="284"/>
          <w:tab w:val="left" w:pos="539"/>
        </w:tabs>
        <w:ind w:left="896" w:hanging="357"/>
      </w:pPr>
      <w:r>
        <w:t>программно-логическое управление;</w:t>
      </w:r>
    </w:p>
    <w:p>
      <w:pPr>
        <w:pStyle w:val="1a"/>
        <w:numPr>
          <w:ilvl w:val="0"/>
          <w:numId w:val="339"/>
        </w:numPr>
        <w:tabs>
          <w:tab w:val="clear" w:pos="284"/>
          <w:tab w:val="left" w:pos="539"/>
        </w:tabs>
        <w:ind w:left="896" w:hanging="357"/>
      </w:pPr>
      <w:r>
        <w:t>противоаварийная защита.</w:t>
      </w:r>
    </w:p>
    <w:p/>
    <w:p>
      <w:r>
        <w:t xml:space="preserve">Математическое обеспечение </w:t>
      </w:r>
      <w:r>
        <w:t>АСУ ТП</w:t>
      </w:r>
      <w:r>
        <w:t xml:space="preserve"> должно обеспечить выполнение основных функций хранения и представления информации. Для этого необходимо предусмотреть:</w:t>
      </w:r>
    </w:p>
    <w:p>
      <w:pPr>
        <w:pStyle w:val="1a"/>
        <w:keepNext w:val="0"/>
        <w:numPr>
          <w:ilvl w:val="0"/>
          <w:numId w:val="199"/>
        </w:numPr>
        <w:tabs>
          <w:tab w:val="clear" w:pos="284"/>
          <w:tab w:val="left" w:pos="539"/>
        </w:tabs>
        <w:ind w:left="539" w:hanging="357"/>
      </w:pPr>
      <w:r>
        <w:t xml:space="preserve">разработку общего алгоритма функционирования </w:t>
      </w:r>
      <w:r>
        <w:t>АСУ ТП</w:t>
      </w:r>
      <w:r>
        <w:t>;</w:t>
      </w:r>
    </w:p>
    <w:p>
      <w:pPr>
        <w:pStyle w:val="1a"/>
        <w:keepNext w:val="0"/>
        <w:numPr>
          <w:ilvl w:val="0"/>
          <w:numId w:val="199"/>
        </w:numPr>
        <w:tabs>
          <w:tab w:val="clear" w:pos="284"/>
          <w:tab w:val="left" w:pos="539"/>
        </w:tabs>
        <w:ind w:left="539" w:hanging="357"/>
      </w:pPr>
      <w:r>
        <w:t>разработку алгоритмов сбора и первичной обработки аналоговой информации;</w:t>
      </w:r>
    </w:p>
    <w:p>
      <w:pPr>
        <w:pStyle w:val="1a"/>
        <w:keepNext w:val="0"/>
        <w:numPr>
          <w:ilvl w:val="0"/>
          <w:numId w:val="199"/>
        </w:numPr>
        <w:tabs>
          <w:tab w:val="clear" w:pos="284"/>
          <w:tab w:val="left" w:pos="539"/>
        </w:tabs>
        <w:ind w:left="539" w:hanging="357"/>
      </w:pPr>
      <w:r>
        <w:t>разработку алгоритмов усреднения;</w:t>
      </w:r>
    </w:p>
    <w:p>
      <w:pPr>
        <w:pStyle w:val="1a"/>
        <w:keepNext w:val="0"/>
        <w:numPr>
          <w:ilvl w:val="0"/>
          <w:numId w:val="199"/>
        </w:numPr>
        <w:tabs>
          <w:tab w:val="clear" w:pos="284"/>
          <w:tab w:val="left" w:pos="539"/>
        </w:tabs>
        <w:ind w:left="539" w:hanging="357"/>
      </w:pPr>
      <w:r>
        <w:t>разработку алгоритмов управления технологическим процессом;</w:t>
      </w:r>
    </w:p>
    <w:p>
      <w:pPr>
        <w:pStyle w:val="1a"/>
        <w:keepNext w:val="0"/>
        <w:numPr>
          <w:ilvl w:val="0"/>
          <w:numId w:val="199"/>
        </w:numPr>
        <w:tabs>
          <w:tab w:val="clear" w:pos="284"/>
          <w:tab w:val="left" w:pos="539"/>
        </w:tabs>
        <w:ind w:left="539" w:hanging="357"/>
      </w:pPr>
      <w:r>
        <w:t>разработку алгоритма технологического контроля;</w:t>
      </w:r>
    </w:p>
    <w:p>
      <w:pPr>
        <w:pStyle w:val="1a"/>
        <w:keepNext w:val="0"/>
        <w:numPr>
          <w:ilvl w:val="0"/>
          <w:numId w:val="199"/>
        </w:numPr>
        <w:tabs>
          <w:tab w:val="clear" w:pos="284"/>
          <w:tab w:val="left" w:pos="539"/>
        </w:tabs>
        <w:ind w:left="539" w:hanging="357"/>
      </w:pPr>
      <w:r>
        <w:t xml:space="preserve">разработку алгоритма отображения информации оператору </w:t>
      </w:r>
      <w:r>
        <w:t>АСУ ТП</w:t>
      </w:r>
      <w:r>
        <w:t>;</w:t>
      </w:r>
    </w:p>
    <w:p>
      <w:pPr>
        <w:pStyle w:val="1a"/>
        <w:keepNext w:val="0"/>
        <w:numPr>
          <w:ilvl w:val="0"/>
          <w:numId w:val="199"/>
        </w:numPr>
        <w:tabs>
          <w:tab w:val="clear" w:pos="284"/>
          <w:tab w:val="left" w:pos="539"/>
        </w:tabs>
        <w:ind w:left="539" w:hanging="357"/>
      </w:pPr>
      <w:r>
        <w:t>разработку алгоритма ведения истории параметров и архивации состояния;</w:t>
      </w:r>
    </w:p>
    <w:p>
      <w:pPr>
        <w:pStyle w:val="1a"/>
        <w:keepNext w:val="0"/>
        <w:numPr>
          <w:ilvl w:val="0"/>
          <w:numId w:val="199"/>
        </w:numPr>
        <w:tabs>
          <w:tab w:val="clear" w:pos="284"/>
          <w:tab w:val="left" w:pos="539"/>
        </w:tabs>
        <w:ind w:left="539" w:hanging="357"/>
      </w:pPr>
      <w:r>
        <w:t>разработку алгоритма опроса контроллера.</w:t>
      </w:r>
    </w:p>
    <w:p/>
    <w:p/>
    <w:p>
      <w:pPr>
        <w:pStyle w:val="31"/>
        <w:keepNext w:val="0"/>
        <w:widowControl w:val="0"/>
        <w:numPr>
          <w:ilvl w:val="1"/>
          <w:numId w:val="20"/>
        </w:numPr>
        <w:tabs>
          <w:tab w:val="left" w:pos="567"/>
        </w:tabs>
        <w:ind w:left="0" w:firstLine="0"/>
      </w:pPr>
      <w:bookmarkStart w:id="636" w:name="_Toc6315463"/>
      <w:bookmarkStart w:id="637" w:name="_Toc6585848"/>
      <w:bookmarkStart w:id="638" w:name="_Toc22897712"/>
      <w:r>
        <w:t>ПРИМЕНЯЕМЫЕ МЕТОДЫ РЕГУЛИРОВАНИЯ</w:t>
      </w:r>
      <w:bookmarkEnd w:id="636"/>
      <w:bookmarkEnd w:id="637"/>
      <w:bookmarkEnd w:id="638"/>
    </w:p>
    <w:p>
      <w:pPr>
        <w:keepNext w:val="0"/>
        <w:widowControl w:val="0"/>
      </w:pPr>
    </w:p>
    <w:p>
      <w:pPr>
        <w:keepNext w:val="0"/>
        <w:widowControl w:val="0"/>
      </w:pPr>
      <w:r>
        <w:t xml:space="preserve">Регулирование и программно-логическое управление должны включать в себя </w:t>
      </w:r>
      <w:hyperlink r:id="rId231" w:history="1">
        <w:r>
          <w:t>проверку</w:t>
        </w:r>
      </w:hyperlink>
      <w:r>
        <w:t xml:space="preserve"> входного сигнала на достоверность, формирование управляющего </w:t>
      </w:r>
      <w:hyperlink r:id="rId232" w:history="1">
        <w:r>
          <w:t>воздействия</w:t>
        </w:r>
      </w:hyperlink>
      <w:r>
        <w:t xml:space="preserve">, и выдачу управляющего воздействия на </w:t>
      </w:r>
      <w:hyperlink r:id="rId233" w:history="1">
        <w:r>
          <w:t>исполнительный</w:t>
        </w:r>
      </w:hyperlink>
      <w:r>
        <w:t xml:space="preserve"> механизм с </w:t>
      </w:r>
      <w:hyperlink r:id="rId234" w:history="1">
        <w:r>
          <w:t>частотой</w:t>
        </w:r>
      </w:hyperlink>
      <w:r>
        <w:t xml:space="preserve"> до одного раза в секунду. В случае наличия высокочастотных шумов в составе возмущения требуется применение фильтрации входного сигнала.</w:t>
      </w:r>
    </w:p>
    <w:p>
      <w:pPr>
        <w:keepNext w:val="0"/>
        <w:widowControl w:val="0"/>
      </w:pPr>
    </w:p>
    <w:p>
      <w:pPr>
        <w:keepNext w:val="0"/>
        <w:widowControl w:val="0"/>
      </w:pPr>
      <w:r>
        <w:t xml:space="preserve">Для </w:t>
      </w:r>
      <w:hyperlink r:id="rId235" w:history="1">
        <w:r>
          <w:t>функции</w:t>
        </w:r>
      </w:hyperlink>
      <w:r>
        <w:t xml:space="preserve"> управления могут использоваться:</w:t>
      </w:r>
    </w:p>
    <w:p>
      <w:pPr>
        <w:pStyle w:val="1a"/>
        <w:keepNext w:val="0"/>
        <w:widowControl w:val="0"/>
        <w:numPr>
          <w:ilvl w:val="0"/>
          <w:numId w:val="200"/>
        </w:numPr>
        <w:tabs>
          <w:tab w:val="clear" w:pos="284"/>
          <w:tab w:val="left" w:pos="283"/>
          <w:tab w:val="left" w:pos="539"/>
        </w:tabs>
        <w:ind w:left="539" w:hanging="357"/>
      </w:pPr>
      <w:r>
        <w:t>двухпозиционные регуляторы;</w:t>
      </w:r>
    </w:p>
    <w:p>
      <w:pPr>
        <w:pStyle w:val="1a"/>
        <w:keepNext w:val="0"/>
        <w:widowControl w:val="0"/>
        <w:numPr>
          <w:ilvl w:val="0"/>
          <w:numId w:val="200"/>
        </w:numPr>
        <w:tabs>
          <w:tab w:val="clear" w:pos="284"/>
          <w:tab w:val="left" w:pos="283"/>
          <w:tab w:val="left" w:pos="539"/>
        </w:tabs>
        <w:ind w:left="539" w:hanging="357"/>
      </w:pPr>
      <w:r>
        <w:t>трехпозиционные регуляторы;</w:t>
      </w:r>
    </w:p>
    <w:p>
      <w:pPr>
        <w:pStyle w:val="1a"/>
        <w:keepNext w:val="0"/>
        <w:widowControl w:val="0"/>
        <w:numPr>
          <w:ilvl w:val="0"/>
          <w:numId w:val="200"/>
        </w:numPr>
        <w:tabs>
          <w:tab w:val="clear" w:pos="284"/>
          <w:tab w:val="left" w:pos="283"/>
          <w:tab w:val="left" w:pos="539"/>
        </w:tabs>
        <w:ind w:left="539" w:hanging="357"/>
      </w:pPr>
      <w:r>
        <w:t>П-, ПИ-, ПИД-законов регулирования аналогового и импульсного типов</w:t>
      </w:r>
      <w:r>
        <w:t>.</w:t>
      </w:r>
    </w:p>
    <w:p/>
    <w:p>
      <w:r>
        <w:t xml:space="preserve">В каждом </w:t>
      </w:r>
      <w:hyperlink r:id="rId236" w:history="1">
        <w:r>
          <w:t>контуре</w:t>
        </w:r>
      </w:hyperlink>
      <w:r>
        <w:t xml:space="preserve"> должна быть предусмотрена </w:t>
      </w:r>
      <w:hyperlink r:id="rId237" w:history="1">
        <w:r>
          <w:t>возможность</w:t>
        </w:r>
      </w:hyperlink>
      <w:r>
        <w:t xml:space="preserve"> дистанционного («ручного») управления со станций технолога-оператора, а также безударный переход с режима ручного управления на автоматическое управление, и наоборот.</w:t>
      </w:r>
    </w:p>
    <w:p/>
    <w:p>
      <w:r>
        <w:t xml:space="preserve">Алгоритм регулирования </w:t>
      </w:r>
      <w:r>
        <w:t>должен быть разработан так, что</w:t>
      </w:r>
      <w:r>
        <w:t xml:space="preserve">бы отказ любого элемента технических средств, входящих в состав контура регулирования, не приводил к изменению </w:t>
      </w:r>
      <w:hyperlink r:id="rId238" w:history="1">
        <w:r>
          <w:t>положения</w:t>
        </w:r>
      </w:hyperlink>
      <w:r>
        <w:t xml:space="preserve"> или состояния исполнительных механизмов.</w:t>
      </w:r>
    </w:p>
    <w:p/>
    <w:p>
      <w:r>
        <w:t>Для приложений</w:t>
      </w:r>
      <w:r>
        <w:t>,</w:t>
      </w:r>
      <w:r>
        <w:t xml:space="preserve"> требующих высокой точности регулирования технологических параметров (1 – 15 %)</w:t>
      </w:r>
      <w:r>
        <w:t>,</w:t>
      </w:r>
      <w:r>
        <w:t xml:space="preserve"> математическое обеспечение контроллеров должно использовать ПИД-регуляторы или регуляторы на нечеткой логике.</w:t>
      </w:r>
    </w:p>
    <w:p/>
    <w:p>
      <w:r>
        <w:t>Для приложений</w:t>
      </w:r>
      <w:r>
        <w:t>,</w:t>
      </w:r>
      <w:r>
        <w:t xml:space="preserve"> допускающих большую погрешность регулирования</w:t>
      </w:r>
      <w:r>
        <w:t>,</w:t>
      </w:r>
      <w:r>
        <w:t xml:space="preserve"> возможно применение двух- или трех- позиционных регуляторов.</w:t>
      </w:r>
    </w:p>
    <w:p/>
    <w:p>
      <w:pPr>
        <w:pStyle w:val="31"/>
        <w:keepNext w:val="0"/>
        <w:widowControl w:val="0"/>
        <w:numPr>
          <w:ilvl w:val="1"/>
          <w:numId w:val="20"/>
        </w:numPr>
        <w:tabs>
          <w:tab w:val="left" w:pos="567"/>
        </w:tabs>
        <w:ind w:left="0" w:firstLine="0"/>
      </w:pPr>
      <w:bookmarkStart w:id="639" w:name="_Toc6315464"/>
      <w:bookmarkStart w:id="640" w:name="_Toc6585849"/>
      <w:bookmarkStart w:id="641" w:name="_Toc22897713"/>
      <w:r>
        <w:t xml:space="preserve">СПОСОБЫ МОДЕЛИРОВАНИЯ ПОВЕДЕНИЯ </w:t>
      </w:r>
      <w:r>
        <w:t>АСУ ТП</w:t>
      </w:r>
      <w:bookmarkEnd w:id="639"/>
      <w:bookmarkEnd w:id="640"/>
      <w:bookmarkEnd w:id="641"/>
    </w:p>
    <w:p>
      <w:pPr>
        <w:keepNext w:val="0"/>
        <w:widowControl w:val="0"/>
      </w:pPr>
    </w:p>
    <w:p>
      <w:pPr>
        <w:keepNext w:val="0"/>
        <w:widowControl w:val="0"/>
      </w:pPr>
      <w:r>
        <w:t xml:space="preserve">Поведение </w:t>
      </w:r>
      <w:r>
        <w:t>АСУ ТП</w:t>
      </w:r>
      <w:r>
        <w:t xml:space="preserve"> характеризуется структурными и временными отношениями, а так же состоянием элементов системы и системы в целом.</w:t>
      </w:r>
    </w:p>
    <w:p>
      <w:pPr>
        <w:keepNext w:val="0"/>
        <w:widowControl w:val="0"/>
      </w:pPr>
    </w:p>
    <w:p>
      <w:pPr>
        <w:keepNext w:val="0"/>
        <w:widowControl w:val="0"/>
      </w:pPr>
      <w:r>
        <w:t>Для описания структурных отношений в поведении системы математическое обеспечение должно содержать схемы:</w:t>
      </w:r>
    </w:p>
    <w:p>
      <w:pPr>
        <w:pStyle w:val="1a"/>
        <w:keepNext w:val="0"/>
        <w:widowControl w:val="0"/>
        <w:numPr>
          <w:ilvl w:val="0"/>
          <w:numId w:val="201"/>
        </w:numPr>
        <w:tabs>
          <w:tab w:val="clear" w:pos="284"/>
          <w:tab w:val="left" w:pos="539"/>
        </w:tabs>
        <w:ind w:left="538" w:hanging="357"/>
        <w:jc w:val="left"/>
      </w:pPr>
      <w:r>
        <w:t>взаимодействия подсистем, технологических блоков и агрегатов</w:t>
      </w:r>
      <w:r>
        <w:t>;</w:t>
      </w:r>
    </w:p>
    <w:p>
      <w:pPr>
        <w:pStyle w:val="1a"/>
        <w:keepNext w:val="0"/>
        <w:widowControl w:val="0"/>
        <w:numPr>
          <w:ilvl w:val="0"/>
          <w:numId w:val="201"/>
        </w:numPr>
        <w:tabs>
          <w:tab w:val="clear" w:pos="284"/>
          <w:tab w:val="left" w:pos="539"/>
        </w:tabs>
        <w:ind w:left="538" w:hanging="357"/>
        <w:jc w:val="left"/>
      </w:pPr>
      <w:r>
        <w:t>данных;</w:t>
      </w:r>
    </w:p>
    <w:p>
      <w:pPr>
        <w:pStyle w:val="1a"/>
        <w:keepNext w:val="0"/>
        <w:widowControl w:val="0"/>
        <w:numPr>
          <w:ilvl w:val="0"/>
          <w:numId w:val="201"/>
        </w:numPr>
        <w:tabs>
          <w:tab w:val="clear" w:pos="284"/>
          <w:tab w:val="left" w:pos="539"/>
        </w:tabs>
        <w:ind w:left="538" w:hanging="357"/>
        <w:jc w:val="left"/>
      </w:pPr>
      <w:r>
        <w:t xml:space="preserve">размещения </w:t>
      </w:r>
      <w:r>
        <w:t>ПО</w:t>
      </w:r>
      <w:r>
        <w:t>;</w:t>
      </w:r>
    </w:p>
    <w:p>
      <w:pPr>
        <w:pStyle w:val="1a"/>
        <w:keepNext w:val="0"/>
        <w:widowControl w:val="0"/>
        <w:numPr>
          <w:ilvl w:val="0"/>
          <w:numId w:val="201"/>
        </w:numPr>
        <w:tabs>
          <w:tab w:val="clear" w:pos="284"/>
          <w:tab w:val="left" w:pos="539"/>
        </w:tabs>
        <w:ind w:left="538" w:hanging="357"/>
        <w:jc w:val="left"/>
      </w:pPr>
      <w:r>
        <w:t xml:space="preserve">работы </w:t>
      </w:r>
      <w:r>
        <w:t>АСУ ТП</w:t>
      </w:r>
      <w:r>
        <w:t>;</w:t>
      </w:r>
    </w:p>
    <w:p>
      <w:pPr>
        <w:pStyle w:val="1a"/>
        <w:keepNext w:val="0"/>
        <w:widowControl w:val="0"/>
        <w:numPr>
          <w:ilvl w:val="0"/>
          <w:numId w:val="201"/>
        </w:numPr>
        <w:tabs>
          <w:tab w:val="clear" w:pos="284"/>
          <w:tab w:val="left" w:pos="539"/>
        </w:tabs>
        <w:ind w:left="538" w:hanging="357"/>
        <w:jc w:val="left"/>
      </w:pPr>
      <w:r>
        <w:t xml:space="preserve">ресурсов </w:t>
      </w:r>
      <w:r>
        <w:t>АСУ ТП</w:t>
      </w:r>
      <w:r>
        <w:t>.</w:t>
      </w:r>
    </w:p>
    <w:p/>
    <w:p>
      <w:pPr>
        <w:keepNext w:val="0"/>
        <w:widowControl w:val="0"/>
      </w:pPr>
      <w:r>
        <w:t>Для описания временных отношений математическое обеспечение должно содержать схемы:</w:t>
      </w:r>
    </w:p>
    <w:p>
      <w:pPr>
        <w:pStyle w:val="1a"/>
        <w:keepNext w:val="0"/>
        <w:widowControl w:val="0"/>
        <w:numPr>
          <w:ilvl w:val="0"/>
          <w:numId w:val="203"/>
        </w:numPr>
        <w:tabs>
          <w:tab w:val="clear" w:pos="284"/>
          <w:tab w:val="left" w:pos="539"/>
        </w:tabs>
        <w:ind w:left="538" w:hanging="357"/>
      </w:pPr>
      <w:r>
        <w:t>программ;</w:t>
      </w:r>
    </w:p>
    <w:p>
      <w:pPr>
        <w:pStyle w:val="1a"/>
        <w:keepNext w:val="0"/>
        <w:widowControl w:val="0"/>
        <w:numPr>
          <w:ilvl w:val="0"/>
          <w:numId w:val="203"/>
        </w:numPr>
        <w:tabs>
          <w:tab w:val="clear" w:pos="284"/>
          <w:tab w:val="left" w:pos="539"/>
        </w:tabs>
        <w:ind w:left="538" w:hanging="357"/>
      </w:pPr>
      <w:r>
        <w:t>взаимодействия программ.</w:t>
      </w:r>
    </w:p>
    <w:p>
      <w:pPr>
        <w:keepNext w:val="0"/>
        <w:widowControl w:val="0"/>
      </w:pPr>
    </w:p>
    <w:p>
      <w:pPr>
        <w:keepNext w:val="0"/>
        <w:widowControl w:val="0"/>
      </w:pPr>
      <w:r>
        <w:t>Схемы должны быть выполнены в соответствии с ГОСТ 19.701.</w:t>
      </w:r>
    </w:p>
    <w:p>
      <w:pPr>
        <w:keepNext w:val="0"/>
        <w:widowControl w:val="0"/>
      </w:pPr>
    </w:p>
    <w:p>
      <w:pPr>
        <w:keepNext w:val="0"/>
        <w:widowControl w:val="0"/>
      </w:pPr>
      <w:r>
        <w:t xml:space="preserve">Изменение состояния </w:t>
      </w:r>
      <w:r>
        <w:t>АСУ ТП</w:t>
      </w:r>
      <w:r>
        <w:t xml:space="preserve"> и ее частей в ответ на внешние и внутренние события должны быть описаны диаграммой состояний в терминах теории конечных автоматов.</w:t>
      </w:r>
    </w:p>
    <w:p/>
    <w:p/>
    <w:p>
      <w:pPr>
        <w:pStyle w:val="31"/>
        <w:keepNext w:val="0"/>
        <w:widowControl w:val="0"/>
        <w:numPr>
          <w:ilvl w:val="1"/>
          <w:numId w:val="20"/>
        </w:numPr>
        <w:tabs>
          <w:tab w:val="left" w:pos="567"/>
        </w:tabs>
        <w:ind w:left="0" w:firstLine="0"/>
      </w:pPr>
      <w:bookmarkStart w:id="642" w:name="_Toc6315465"/>
      <w:bookmarkStart w:id="643" w:name="_Toc6585850"/>
      <w:bookmarkStart w:id="644" w:name="_Toc22897714"/>
      <w:r>
        <w:t>МОДЕЛИРОВАНИЕ ПРОЦЕССОВ НГД В АСУ ТП</w:t>
      </w:r>
      <w:bookmarkEnd w:id="642"/>
      <w:bookmarkEnd w:id="643"/>
      <w:bookmarkEnd w:id="644"/>
    </w:p>
    <w:p>
      <w:pPr>
        <w:keepNext w:val="0"/>
        <w:widowControl w:val="0"/>
      </w:pPr>
    </w:p>
    <w:p>
      <w:pPr>
        <w:keepNext w:val="0"/>
        <w:widowControl w:val="0"/>
      </w:pPr>
      <w:r>
        <w:t>Построение модели должно состоять из следующих основных этапов:</w:t>
      </w:r>
    </w:p>
    <w:p>
      <w:pPr>
        <w:pStyle w:val="1a"/>
        <w:keepNext w:val="0"/>
        <w:widowControl w:val="0"/>
        <w:numPr>
          <w:ilvl w:val="0"/>
          <w:numId w:val="202"/>
        </w:numPr>
        <w:tabs>
          <w:tab w:val="clear" w:pos="284"/>
          <w:tab w:val="left" w:pos="539"/>
        </w:tabs>
        <w:ind w:left="538" w:hanging="357"/>
        <w:jc w:val="left"/>
      </w:pPr>
      <w:r>
        <w:t>выделение объекта моделирования;</w:t>
      </w:r>
    </w:p>
    <w:p>
      <w:pPr>
        <w:pStyle w:val="1a"/>
        <w:keepNext w:val="0"/>
        <w:widowControl w:val="0"/>
        <w:numPr>
          <w:ilvl w:val="0"/>
          <w:numId w:val="202"/>
        </w:numPr>
        <w:tabs>
          <w:tab w:val="clear" w:pos="284"/>
          <w:tab w:val="left" w:pos="539"/>
        </w:tabs>
        <w:ind w:left="538" w:hanging="357"/>
        <w:jc w:val="left"/>
      </w:pPr>
      <w:r>
        <w:t>выбор вида модели и способа ее разработки;</w:t>
      </w:r>
    </w:p>
    <w:p>
      <w:pPr>
        <w:pStyle w:val="1a"/>
        <w:keepNext w:val="0"/>
        <w:widowControl w:val="0"/>
        <w:numPr>
          <w:ilvl w:val="0"/>
          <w:numId w:val="202"/>
        </w:numPr>
        <w:tabs>
          <w:tab w:val="clear" w:pos="284"/>
          <w:tab w:val="left" w:pos="539"/>
        </w:tabs>
        <w:ind w:left="538" w:hanging="357"/>
        <w:jc w:val="left"/>
      </w:pPr>
      <w:r>
        <w:t>разработку модели, включая ее идентификацию.</w:t>
      </w:r>
    </w:p>
    <w:p>
      <w:pPr>
        <w:keepNext w:val="0"/>
        <w:widowControl w:val="0"/>
      </w:pPr>
    </w:p>
    <w:p>
      <w:pPr>
        <w:keepNext w:val="0"/>
        <w:widowControl w:val="0"/>
      </w:pPr>
      <w:r>
        <w:t xml:space="preserve">К построению модели приступают при условии, что известна цель управления. При этом необходимо </w:t>
      </w:r>
      <w:r>
        <w:t>считать</w:t>
      </w:r>
      <w:r>
        <w:t>, что конечной задачей является разработка алгоритма автоматического управления.</w:t>
      </w:r>
    </w:p>
    <w:p>
      <w:pPr>
        <w:keepNext w:val="0"/>
        <w:widowControl w:val="0"/>
      </w:pPr>
    </w:p>
    <w:p>
      <w:pPr>
        <w:keepNext w:val="0"/>
        <w:widowControl w:val="0"/>
      </w:pPr>
      <w:r>
        <w:t>Вид модели систем АСУ ТП и способ ее разработки выбирают в соответствии со схемой, на основании априорной информации об объекте моделирования и целях использования модели.</w:t>
      </w:r>
    </w:p>
    <w:p/>
    <w:p>
      <w:pPr>
        <w:keepNext w:val="0"/>
        <w:widowControl w:val="0"/>
      </w:pPr>
      <w:r>
        <w:t>При разработке моделей дол</w:t>
      </w:r>
      <w:r>
        <w:t>жны использоваться: информация о составе и характеристиках</w:t>
      </w:r>
      <w:r>
        <w:t xml:space="preserve"> </w:t>
      </w:r>
      <w:r>
        <w:t>ТО ОГ</w:t>
      </w:r>
      <w:r>
        <w:t>, технологических режимах эксплуатации, а также информация о физико-химическом составе добываемой продукции, технологические расчеты и модели, выполненные на стадии проектирования.</w:t>
      </w:r>
    </w:p>
    <w:p>
      <w:pPr>
        <w:keepNext w:val="0"/>
        <w:widowControl w:val="0"/>
      </w:pPr>
    </w:p>
    <w:p>
      <w:pPr>
        <w:keepNext w:val="0"/>
        <w:widowControl w:val="0"/>
      </w:pPr>
      <w:r>
        <w:t>Модель должна быть справедливой для всего расчетного интервала времени, на котором решается задача управления. Модель должна охватывать все входные переменные (управляющие и возмущающие воздействия), а также выходные управляемые величины.</w:t>
      </w:r>
    </w:p>
    <w:p>
      <w:pPr>
        <w:keepNext w:val="0"/>
        <w:widowControl w:val="0"/>
      </w:pPr>
    </w:p>
    <w:p>
      <w:pPr>
        <w:keepNext w:val="0"/>
        <w:widowControl w:val="0"/>
      </w:pPr>
      <w:r>
        <w:t>Также должны выполняться следующие требования к системе моделирования:</w:t>
      </w:r>
    </w:p>
    <w:p>
      <w:pPr>
        <w:pStyle w:val="1a"/>
        <w:keepNext w:val="0"/>
        <w:widowControl w:val="0"/>
        <w:numPr>
          <w:ilvl w:val="0"/>
          <w:numId w:val="204"/>
        </w:numPr>
        <w:tabs>
          <w:tab w:val="clear" w:pos="284"/>
          <w:tab w:val="left" w:pos="539"/>
        </w:tabs>
        <w:ind w:left="538" w:hanging="357"/>
      </w:pPr>
      <w:r>
        <w:t>данные моделирования должны передаваться и храниться в БД АСУ ТП;</w:t>
      </w:r>
    </w:p>
    <w:p>
      <w:pPr>
        <w:pStyle w:val="1a"/>
        <w:keepNext w:val="0"/>
        <w:widowControl w:val="0"/>
        <w:numPr>
          <w:ilvl w:val="0"/>
          <w:numId w:val="204"/>
        </w:numPr>
        <w:tabs>
          <w:tab w:val="clear" w:pos="284"/>
          <w:tab w:val="left" w:pos="539"/>
        </w:tabs>
        <w:ind w:left="538" w:hanging="357"/>
      </w:pPr>
      <w:r>
        <w:t>должна быть реализована возможность взаимодействия АСУ ТП с подсистемой моделирования через БД посредством интерфейсов ODBC / OLE DB / ADO.NET;</w:t>
      </w:r>
    </w:p>
    <w:p>
      <w:pPr>
        <w:pStyle w:val="1a"/>
        <w:keepNext w:val="0"/>
        <w:widowControl w:val="0"/>
        <w:numPr>
          <w:ilvl w:val="0"/>
          <w:numId w:val="204"/>
        </w:numPr>
        <w:tabs>
          <w:tab w:val="clear" w:pos="284"/>
          <w:tab w:val="left" w:pos="539"/>
        </w:tabs>
        <w:ind w:left="538" w:hanging="357"/>
      </w:pPr>
      <w:r>
        <w:t>должна быть предусмотрена возможность адаптации модели по фактическим данным эксплуатации, на основе которых оптимизируют параметры работы системы.</w:t>
      </w:r>
    </w:p>
    <w:p/>
    <w:p>
      <w:pPr>
        <w:keepNext w:val="0"/>
        <w:widowControl w:val="0"/>
      </w:pPr>
      <w:r>
        <w:t>Настройка и перенастройка параметров регуляторов в контурах автоматического/полуавтоматического управления может осуществляться с применением расчетных данных моделирования технологических процессов, протекающих на объекте.</w:t>
      </w:r>
    </w:p>
    <w:p>
      <w:pPr>
        <w:keepNext w:val="0"/>
        <w:widowControl w:val="0"/>
      </w:pPr>
    </w:p>
    <w:p>
      <w:pPr>
        <w:keepNext w:val="0"/>
        <w:widowControl w:val="0"/>
      </w:pPr>
      <w:r>
        <w:t>Настройка параметров регуляторов с применением моделей должна осуществляться инженерами АСУ ТП. Не допускается применение моделей для автоматической настройки параметров регуляторов в процессе реализации управления, а также для автоматического управления технологическими процессами.</w:t>
      </w:r>
    </w:p>
    <w:p/>
    <w:p/>
    <w:p>
      <w:pPr>
        <w:pStyle w:val="21"/>
        <w:keepNext w:val="0"/>
        <w:widowControl w:val="0"/>
        <w:numPr>
          <w:ilvl w:val="1"/>
          <w:numId w:val="17"/>
        </w:numPr>
        <w:tabs>
          <w:tab w:val="clear" w:pos="0"/>
        </w:tabs>
        <w:ind w:left="0" w:firstLine="0"/>
        <w:rPr>
          <w:caps w:val="0"/>
        </w:rPr>
      </w:pPr>
      <w:bookmarkStart w:id="645" w:name="_Toc6315466"/>
      <w:bookmarkStart w:id="646" w:name="_Toc6585851"/>
      <w:bookmarkStart w:id="647" w:name="_Toc22897715"/>
      <w:bookmarkEnd w:id="634"/>
      <w:bookmarkEnd w:id="635"/>
      <w:r>
        <w:rPr>
          <w:caps w:val="0"/>
        </w:rPr>
        <w:t>ТРЕБОВАНИЯ К ИНФОРМАЦИОННОМУ ОБЕСПЕЧЕНИЮ</w:t>
      </w:r>
      <w:bookmarkEnd w:id="645"/>
      <w:bookmarkEnd w:id="646"/>
      <w:bookmarkEnd w:id="647"/>
    </w:p>
    <w:p>
      <w:pPr>
        <w:keepNext w:val="0"/>
        <w:widowControl w:val="0"/>
      </w:pPr>
    </w:p>
    <w:p>
      <w:pPr>
        <w:keepNext w:val="0"/>
        <w:widowControl w:val="0"/>
      </w:pPr>
      <w:r>
        <w:t>ИО представляет собой совокупность входных, выходных сигналов и данных, которая должна быть достаточной для выполнения всех автоматизированных функций комплекса. Кроме того, ИО должно содержать основные решения по архивации информации и организации ЧМИ.</w:t>
      </w:r>
    </w:p>
    <w:p/>
    <w:p>
      <w:pPr>
        <w:keepNext w:val="0"/>
        <w:widowControl w:val="0"/>
      </w:pPr>
      <w:r>
        <w:t xml:space="preserve">ИО должно быть достаточным по объему и содержанию для оперативной и достоверной оценки состояния технологического оборудования, режимов его работы, оценки и функционирования </w:t>
      </w:r>
      <w:r>
        <w:t>АСУ ТП</w:t>
      </w:r>
      <w:r>
        <w:t>, распознаванию отказов.</w:t>
      </w:r>
    </w:p>
    <w:p>
      <w:pPr>
        <w:keepNext w:val="0"/>
        <w:widowControl w:val="0"/>
      </w:pPr>
    </w:p>
    <w:p>
      <w:pPr>
        <w:keepNext w:val="0"/>
        <w:widowControl w:val="0"/>
      </w:pPr>
      <w:r>
        <w:t xml:space="preserve">Совокупность информационных массивов в структуре каждой </w:t>
      </w:r>
      <w:r>
        <w:t>БД</w:t>
      </w:r>
      <w:r>
        <w:t xml:space="preserve"> должна содержать данные, достаточные для описания объекта, события или процесса, входящих в сферу контроля и управления со стороны данного компонента сети вычислительных средств.</w:t>
      </w:r>
    </w:p>
    <w:p>
      <w:pPr>
        <w:keepNext w:val="0"/>
        <w:widowControl w:val="0"/>
      </w:pPr>
    </w:p>
    <w:p>
      <w:pPr>
        <w:keepNext w:val="0"/>
        <w:widowControl w:val="0"/>
      </w:pPr>
      <w:r>
        <w:t>Каждый информационный массив должен представлять собой набор атрибутов данных, необходимых для реализации одной или нескольких задач.</w:t>
      </w:r>
    </w:p>
    <w:p/>
    <w:p>
      <w:pPr>
        <w:keepNext w:val="0"/>
        <w:widowControl w:val="0"/>
      </w:pPr>
      <w:r>
        <w:t>ИО должно включать:</w:t>
      </w:r>
    </w:p>
    <w:p>
      <w:pPr>
        <w:pStyle w:val="1a"/>
        <w:keepNext w:val="0"/>
        <w:widowControl w:val="0"/>
        <w:numPr>
          <w:ilvl w:val="0"/>
          <w:numId w:val="205"/>
        </w:numPr>
        <w:tabs>
          <w:tab w:val="clear" w:pos="284"/>
          <w:tab w:val="left" w:pos="539"/>
        </w:tabs>
        <w:ind w:left="538" w:hanging="357"/>
      </w:pPr>
      <w:r>
        <w:t>систему классификации и кодирования информации;</w:t>
      </w:r>
    </w:p>
    <w:p>
      <w:pPr>
        <w:pStyle w:val="1a"/>
        <w:keepNext w:val="0"/>
        <w:widowControl w:val="0"/>
        <w:numPr>
          <w:ilvl w:val="0"/>
          <w:numId w:val="205"/>
        </w:numPr>
        <w:tabs>
          <w:tab w:val="clear" w:pos="284"/>
          <w:tab w:val="left" w:pos="539"/>
        </w:tabs>
        <w:ind w:left="538" w:hanging="357"/>
      </w:pPr>
      <w:r>
        <w:t>информационные массивы, включая входную аналоговую и дискретную информацию, результаты расчета и наиболее важные промежуточные результаты, справочную информацию;</w:t>
      </w:r>
    </w:p>
    <w:p>
      <w:pPr>
        <w:pStyle w:val="1a"/>
        <w:keepNext w:val="0"/>
        <w:widowControl w:val="0"/>
        <w:numPr>
          <w:ilvl w:val="0"/>
          <w:numId w:val="205"/>
        </w:numPr>
        <w:tabs>
          <w:tab w:val="clear" w:pos="284"/>
          <w:tab w:val="left" w:pos="539"/>
        </w:tabs>
        <w:ind w:left="538" w:hanging="357"/>
      </w:pPr>
      <w:r>
        <w:t>описание процедуры сбора и передачи информации, включая временные нормы;</w:t>
      </w:r>
    </w:p>
    <w:p>
      <w:pPr>
        <w:pStyle w:val="1a"/>
        <w:keepNext w:val="0"/>
        <w:widowControl w:val="0"/>
        <w:numPr>
          <w:ilvl w:val="0"/>
          <w:numId w:val="205"/>
        </w:numPr>
        <w:tabs>
          <w:tab w:val="clear" w:pos="284"/>
          <w:tab w:val="left" w:pos="539"/>
        </w:tabs>
        <w:ind w:left="538" w:hanging="357"/>
      </w:pPr>
      <w:r>
        <w:t xml:space="preserve">систему организации </w:t>
      </w:r>
      <w:r>
        <w:t>БДРВ</w:t>
      </w:r>
      <w:r>
        <w:t xml:space="preserve"> и архивных данных (протокол событий и историческая </w:t>
      </w:r>
      <w:r>
        <w:t>БД</w:t>
      </w:r>
      <w:r>
        <w:t>);</w:t>
      </w:r>
    </w:p>
    <w:p>
      <w:pPr>
        <w:pStyle w:val="1a"/>
        <w:keepNext w:val="0"/>
        <w:widowControl w:val="0"/>
        <w:numPr>
          <w:ilvl w:val="0"/>
          <w:numId w:val="205"/>
        </w:numPr>
        <w:tabs>
          <w:tab w:val="clear" w:pos="284"/>
          <w:tab w:val="left" w:pos="539"/>
        </w:tabs>
        <w:ind w:left="538" w:hanging="357"/>
      </w:pPr>
      <w:r>
        <w:t>формы выходных документов (отчетные листы, ведомости);</w:t>
      </w:r>
    </w:p>
    <w:p>
      <w:pPr>
        <w:pStyle w:val="1a"/>
        <w:keepNext w:val="0"/>
        <w:widowControl w:val="0"/>
        <w:numPr>
          <w:ilvl w:val="0"/>
          <w:numId w:val="205"/>
        </w:numPr>
        <w:tabs>
          <w:tab w:val="clear" w:pos="284"/>
          <w:tab w:val="left" w:pos="539"/>
        </w:tabs>
        <w:ind w:left="538" w:hanging="357"/>
      </w:pPr>
      <w:r>
        <w:t>требования к организации ЧМИ, включая способы отображения информации на экране, диалоговые процедуры выдачи управляющих команд и пакет проектов мнемосхем.</w:t>
      </w:r>
    </w:p>
    <w:p/>
    <w:p>
      <w:pPr>
        <w:keepNext w:val="0"/>
        <w:widowControl w:val="0"/>
      </w:pPr>
      <w:r>
        <w:t>ИО должно обладать достаточностью для последующей разработки ПО, в то же время, не ограничивая программистов в поиске оптимальных программных решений.</w:t>
      </w:r>
    </w:p>
    <w:p>
      <w:pPr>
        <w:keepNext w:val="0"/>
        <w:widowControl w:val="0"/>
      </w:pPr>
    </w:p>
    <w:p>
      <w:pPr>
        <w:keepNext w:val="0"/>
        <w:widowControl w:val="0"/>
      </w:pPr>
      <w:r>
        <w:t>Описание аналоговых сигналов должно определять:</w:t>
      </w:r>
    </w:p>
    <w:p>
      <w:pPr>
        <w:pStyle w:val="1a"/>
        <w:keepNext w:val="0"/>
        <w:widowControl w:val="0"/>
        <w:numPr>
          <w:ilvl w:val="0"/>
          <w:numId w:val="206"/>
        </w:numPr>
        <w:tabs>
          <w:tab w:val="clear" w:pos="284"/>
          <w:tab w:val="left" w:pos="283"/>
          <w:tab w:val="left" w:pos="539"/>
        </w:tabs>
        <w:ind w:left="539" w:hanging="357"/>
      </w:pPr>
      <w:r>
        <w:t>источник/назначение входного/выходного сигнала (тип датчика, канал подключения);</w:t>
      </w:r>
    </w:p>
    <w:p>
      <w:pPr>
        <w:pStyle w:val="1a"/>
        <w:keepNext w:val="0"/>
        <w:widowControl w:val="0"/>
        <w:numPr>
          <w:ilvl w:val="0"/>
          <w:numId w:val="206"/>
        </w:numPr>
        <w:tabs>
          <w:tab w:val="clear" w:pos="284"/>
          <w:tab w:val="left" w:pos="283"/>
          <w:tab w:val="left" w:pos="539"/>
        </w:tabs>
        <w:ind w:left="539" w:hanging="357"/>
      </w:pPr>
      <w:r>
        <w:t>правила контроля на достоверность;</w:t>
      </w:r>
    </w:p>
    <w:p>
      <w:pPr>
        <w:pStyle w:val="1a"/>
        <w:keepNext w:val="0"/>
        <w:widowControl w:val="0"/>
        <w:numPr>
          <w:ilvl w:val="0"/>
          <w:numId w:val="206"/>
        </w:numPr>
        <w:tabs>
          <w:tab w:val="clear" w:pos="284"/>
          <w:tab w:val="left" w:pos="283"/>
          <w:tab w:val="left" w:pos="539"/>
        </w:tabs>
        <w:ind w:left="539" w:hanging="357"/>
      </w:pPr>
      <w:r>
        <w:t>параметры обработки сигнала (преобразование в технические единицы, интегрирование, дифференцирование);</w:t>
      </w:r>
    </w:p>
    <w:p>
      <w:pPr>
        <w:pStyle w:val="1a"/>
        <w:keepNext w:val="0"/>
        <w:widowControl w:val="0"/>
        <w:numPr>
          <w:ilvl w:val="0"/>
          <w:numId w:val="206"/>
        </w:numPr>
        <w:tabs>
          <w:tab w:val="clear" w:pos="284"/>
          <w:tab w:val="left" w:pos="283"/>
          <w:tab w:val="left" w:pos="539"/>
        </w:tabs>
        <w:ind w:left="539" w:hanging="357"/>
      </w:pPr>
      <w:r>
        <w:t>правила генерации сообщений (аварийных, предупредительных);</w:t>
      </w:r>
    </w:p>
    <w:p>
      <w:pPr>
        <w:pStyle w:val="1a"/>
        <w:keepNext w:val="0"/>
        <w:widowControl w:val="0"/>
        <w:numPr>
          <w:ilvl w:val="0"/>
          <w:numId w:val="206"/>
        </w:numPr>
        <w:tabs>
          <w:tab w:val="clear" w:pos="284"/>
          <w:tab w:val="left" w:pos="283"/>
          <w:tab w:val="left" w:pos="539"/>
        </w:tabs>
        <w:ind w:left="539" w:hanging="357"/>
      </w:pPr>
      <w:r>
        <w:t>участие параметра в графике хода процесса (тренды);</w:t>
      </w:r>
    </w:p>
    <w:p>
      <w:pPr>
        <w:pStyle w:val="1a"/>
        <w:keepNext w:val="0"/>
        <w:widowControl w:val="0"/>
        <w:numPr>
          <w:ilvl w:val="0"/>
          <w:numId w:val="206"/>
        </w:numPr>
        <w:tabs>
          <w:tab w:val="clear" w:pos="284"/>
          <w:tab w:val="left" w:pos="283"/>
          <w:tab w:val="left" w:pos="539"/>
        </w:tabs>
        <w:ind w:left="539" w:hanging="357"/>
      </w:pPr>
      <w:r>
        <w:t>участие параметра в генерации отчетов, в формировании истории параметров с указанием временных характеристик архивирования в БД системы.</w:t>
      </w:r>
    </w:p>
    <w:p/>
    <w:p>
      <w:pPr>
        <w:keepNext w:val="0"/>
        <w:widowControl w:val="0"/>
      </w:pPr>
      <w:r>
        <w:t>Описание дискретных сигналов должно определять:</w:t>
      </w:r>
    </w:p>
    <w:p>
      <w:pPr>
        <w:pStyle w:val="1a"/>
        <w:keepNext w:val="0"/>
        <w:widowControl w:val="0"/>
        <w:numPr>
          <w:ilvl w:val="0"/>
          <w:numId w:val="207"/>
        </w:numPr>
        <w:tabs>
          <w:tab w:val="clear" w:pos="284"/>
          <w:tab w:val="left" w:pos="283"/>
          <w:tab w:val="left" w:pos="539"/>
        </w:tabs>
        <w:ind w:left="539" w:hanging="357"/>
      </w:pPr>
      <w:r>
        <w:t>источник/назначение входного/выходного сигнала (тип датчика, канал подключения);</w:t>
      </w:r>
    </w:p>
    <w:p>
      <w:pPr>
        <w:pStyle w:val="1a"/>
        <w:keepNext w:val="0"/>
        <w:widowControl w:val="0"/>
        <w:numPr>
          <w:ilvl w:val="0"/>
          <w:numId w:val="207"/>
        </w:numPr>
        <w:tabs>
          <w:tab w:val="clear" w:pos="284"/>
          <w:tab w:val="left" w:pos="283"/>
          <w:tab w:val="left" w:pos="539"/>
        </w:tabs>
        <w:ind w:left="539" w:hanging="357"/>
      </w:pPr>
      <w:r>
        <w:t>правила контроля на достоверность;</w:t>
      </w:r>
    </w:p>
    <w:p>
      <w:pPr>
        <w:pStyle w:val="1a"/>
        <w:keepNext w:val="0"/>
        <w:widowControl w:val="0"/>
        <w:numPr>
          <w:ilvl w:val="0"/>
          <w:numId w:val="207"/>
        </w:numPr>
        <w:tabs>
          <w:tab w:val="clear" w:pos="284"/>
          <w:tab w:val="left" w:pos="283"/>
          <w:tab w:val="left" w:pos="539"/>
        </w:tabs>
        <w:ind w:left="539" w:hanging="357"/>
      </w:pPr>
      <w:r>
        <w:t>правила генерации сообщений (аварийных, предупредительных);</w:t>
      </w:r>
    </w:p>
    <w:p>
      <w:pPr>
        <w:pStyle w:val="1a"/>
        <w:keepNext w:val="0"/>
        <w:widowControl w:val="0"/>
        <w:numPr>
          <w:ilvl w:val="0"/>
          <w:numId w:val="207"/>
        </w:numPr>
        <w:tabs>
          <w:tab w:val="clear" w:pos="284"/>
          <w:tab w:val="left" w:pos="283"/>
          <w:tab w:val="left" w:pos="539"/>
        </w:tabs>
        <w:ind w:left="539" w:hanging="357"/>
      </w:pPr>
      <w:r>
        <w:t>участие параметра в графике хода процесса (тренды);</w:t>
      </w:r>
    </w:p>
    <w:p>
      <w:pPr>
        <w:pStyle w:val="1a"/>
        <w:keepNext w:val="0"/>
        <w:widowControl w:val="0"/>
        <w:numPr>
          <w:ilvl w:val="0"/>
          <w:numId w:val="207"/>
        </w:numPr>
        <w:tabs>
          <w:tab w:val="clear" w:pos="284"/>
          <w:tab w:val="left" w:pos="283"/>
          <w:tab w:val="left" w:pos="539"/>
        </w:tabs>
        <w:ind w:left="539" w:hanging="357"/>
      </w:pPr>
      <w:r>
        <w:t>участие параметра в генерации отчетов, в формировании истории параметров с указанием временных характеристик архивирования в БД системы.</w:t>
      </w:r>
    </w:p>
    <w:p>
      <w:pPr>
        <w:keepNext w:val="0"/>
        <w:widowControl w:val="0"/>
      </w:pPr>
    </w:p>
    <w:p>
      <w:pPr>
        <w:keepNext w:val="0"/>
        <w:widowControl w:val="0"/>
      </w:pPr>
      <w:r>
        <w:t>АСУ ТП</w:t>
      </w:r>
      <w:r>
        <w:t xml:space="preserve"> должна обеспечить протоколирование событий в ходе технологического процесса. Информация, отображающаяся в протоколе событий, должна включать в себя текст сообщения, время и дату возникновения сообщения, признак и время квитирования (подтверждения получения обслуживающим работником сообщения). </w:t>
      </w:r>
    </w:p>
    <w:p>
      <w:pPr>
        <w:keepNext w:val="0"/>
        <w:widowControl w:val="0"/>
      </w:pPr>
    </w:p>
    <w:p>
      <w:pPr>
        <w:keepNext w:val="0"/>
        <w:widowControl w:val="0"/>
      </w:pPr>
      <w:r>
        <w:t xml:space="preserve">Необходимо предусмотреть протоколирование действий оператора </w:t>
      </w:r>
      <w:r>
        <w:t>АСУ ТП</w:t>
      </w:r>
      <w:r>
        <w:t xml:space="preserve"> по изменению задания, режима работы контуров управления, выдаче дискретных управляющих воздействий (пуск, останов, открытие, закрытие) и запись протокола на носители </w:t>
      </w:r>
      <w:r>
        <w:t>ПК.</w:t>
      </w:r>
    </w:p>
    <w:p>
      <w:pPr>
        <w:pStyle w:val="31"/>
        <w:numPr>
          <w:ilvl w:val="1"/>
          <w:numId w:val="21"/>
        </w:numPr>
        <w:tabs>
          <w:tab w:val="left" w:pos="567"/>
        </w:tabs>
        <w:ind w:left="0" w:firstLine="0"/>
      </w:pPr>
      <w:bookmarkStart w:id="648" w:name="_Ref1718309"/>
      <w:bookmarkStart w:id="649" w:name="_Toc6315467"/>
      <w:bookmarkStart w:id="650" w:name="_Toc6585852"/>
      <w:bookmarkStart w:id="651" w:name="_Toc22897716"/>
      <w:r>
        <w:rPr>
          <w:caps w:val="0"/>
        </w:rPr>
        <w:t xml:space="preserve">СТРУКТУРА И СПОСОБ ОРГАНИЗАЦИИ ДАННЫХ В </w:t>
      </w:r>
      <w:r>
        <w:rPr>
          <w:caps w:val="0"/>
        </w:rPr>
        <w:t>АСУ ТП</w:t>
      </w:r>
      <w:bookmarkEnd w:id="648"/>
      <w:bookmarkEnd w:id="649"/>
      <w:bookmarkEnd w:id="650"/>
      <w:bookmarkEnd w:id="651"/>
    </w:p>
    <w:p/>
    <w:p>
      <w:r>
        <w:t xml:space="preserve">Структура хранения и распространения данных в </w:t>
      </w:r>
      <w:r>
        <w:t>АСУ ТП</w:t>
      </w:r>
      <w:r>
        <w:t xml:space="preserve"> должна обеспечивать:</w:t>
      </w:r>
    </w:p>
    <w:p>
      <w:pPr>
        <w:pStyle w:val="1a"/>
        <w:numPr>
          <w:ilvl w:val="0"/>
          <w:numId w:val="208"/>
        </w:numPr>
        <w:tabs>
          <w:tab w:val="clear" w:pos="284"/>
          <w:tab w:val="left" w:pos="539"/>
        </w:tabs>
        <w:ind w:left="538" w:hanging="357"/>
      </w:pPr>
      <w:r>
        <w:t>быстродействие соответствующее временным характеристикам контролируемых технологических процессов;</w:t>
      </w:r>
    </w:p>
    <w:p>
      <w:pPr>
        <w:pStyle w:val="1a"/>
        <w:numPr>
          <w:ilvl w:val="0"/>
          <w:numId w:val="208"/>
        </w:numPr>
        <w:tabs>
          <w:tab w:val="clear" w:pos="284"/>
          <w:tab w:val="left" w:pos="539"/>
        </w:tabs>
        <w:ind w:left="538" w:hanging="357"/>
      </w:pPr>
      <w:r>
        <w:t>требования к точности значений данных и временной привязки;</w:t>
      </w:r>
    </w:p>
    <w:p>
      <w:pPr>
        <w:pStyle w:val="1a"/>
        <w:numPr>
          <w:ilvl w:val="0"/>
          <w:numId w:val="208"/>
        </w:numPr>
        <w:tabs>
          <w:tab w:val="clear" w:pos="284"/>
          <w:tab w:val="left" w:pos="539"/>
        </w:tabs>
        <w:ind w:left="538" w:hanging="357"/>
      </w:pPr>
      <w:r>
        <w:t>требования к надежности хранения;</w:t>
      </w:r>
    </w:p>
    <w:p>
      <w:pPr>
        <w:pStyle w:val="1a"/>
        <w:numPr>
          <w:ilvl w:val="0"/>
          <w:numId w:val="208"/>
        </w:numPr>
        <w:tabs>
          <w:tab w:val="clear" w:pos="284"/>
          <w:tab w:val="left" w:pos="539"/>
        </w:tabs>
        <w:ind w:left="538" w:hanging="357"/>
      </w:pPr>
      <w:r>
        <w:t>требования к продолжительности хранения.</w:t>
      </w:r>
    </w:p>
    <w:p/>
    <w:p>
      <w:r>
        <w:t>С</w:t>
      </w:r>
      <w:r>
        <w:t>труктура хранения данных должна состоять из следующих основных областей:</w:t>
      </w:r>
    </w:p>
    <w:p>
      <w:pPr>
        <w:pStyle w:val="1a"/>
        <w:keepNext w:val="0"/>
        <w:numPr>
          <w:ilvl w:val="0"/>
          <w:numId w:val="209"/>
        </w:numPr>
        <w:tabs>
          <w:tab w:val="clear" w:pos="284"/>
          <w:tab w:val="left" w:pos="539"/>
        </w:tabs>
        <w:ind w:left="538" w:hanging="357"/>
      </w:pPr>
      <w:r>
        <w:t xml:space="preserve">область временного хранения данных: данные с устройств сбора и обработки, данные управления. Охватывает нулевой и первый уровни иерархии структуры </w:t>
      </w:r>
      <w:r>
        <w:t>АСУ ТП</w:t>
      </w:r>
      <w:r>
        <w:t>;</w:t>
      </w:r>
    </w:p>
    <w:p>
      <w:pPr>
        <w:pStyle w:val="1a"/>
        <w:keepNext w:val="0"/>
        <w:numPr>
          <w:ilvl w:val="0"/>
          <w:numId w:val="209"/>
        </w:numPr>
        <w:tabs>
          <w:tab w:val="clear" w:pos="284"/>
          <w:tab w:val="left" w:pos="539"/>
        </w:tabs>
        <w:ind w:left="538" w:hanging="357"/>
      </w:pPr>
      <w:r>
        <w:t xml:space="preserve">область постоянного хранения данных: архивные данные, данные, определяющие функционирование системы (настройки преобразования, управления, сигнализации). Охватывает второй уровень иерархии структуры </w:t>
      </w:r>
      <w:r>
        <w:t>АСУ ТП</w:t>
      </w:r>
      <w:r>
        <w:t>;</w:t>
      </w:r>
    </w:p>
    <w:p>
      <w:pPr>
        <w:pStyle w:val="1a"/>
        <w:keepNext w:val="0"/>
        <w:numPr>
          <w:ilvl w:val="0"/>
          <w:numId w:val="209"/>
        </w:numPr>
        <w:tabs>
          <w:tab w:val="clear" w:pos="284"/>
          <w:tab w:val="left" w:pos="539"/>
        </w:tabs>
        <w:ind w:left="538" w:hanging="357"/>
      </w:pPr>
      <w:r>
        <w:t xml:space="preserve">область данных представления: данные, управляющие видом мнемосхем, сгенерированные отчеты, текстовые сообщения. Охватывает второй уровень иерархии структуры </w:t>
      </w:r>
      <w:r>
        <w:t>АСУ ТП</w:t>
      </w:r>
      <w:r>
        <w:t>.</w:t>
      </w:r>
    </w:p>
    <w:p/>
    <w:p>
      <w:r>
        <w:t xml:space="preserve">Хранение данных осуществляется на компонентах </w:t>
      </w:r>
      <w:r>
        <w:t>АСУ ТП</w:t>
      </w:r>
      <w:r>
        <w:t>, которые делятся на три типа:</w:t>
      </w:r>
    </w:p>
    <w:p>
      <w:pPr>
        <w:pStyle w:val="1a"/>
        <w:keepNext w:val="0"/>
        <w:numPr>
          <w:ilvl w:val="0"/>
          <w:numId w:val="325"/>
        </w:numPr>
        <w:tabs>
          <w:tab w:val="clear" w:pos="284"/>
          <w:tab w:val="left" w:pos="539"/>
        </w:tabs>
        <w:ind w:left="538" w:hanging="357"/>
      </w:pPr>
      <w:r>
        <w:t>компонент сбора, обработки и управления: интеллектуальные датчики, ПЛК;</w:t>
      </w:r>
    </w:p>
    <w:p>
      <w:pPr>
        <w:pStyle w:val="1a"/>
        <w:keepNext w:val="0"/>
        <w:numPr>
          <w:ilvl w:val="0"/>
          <w:numId w:val="325"/>
        </w:numPr>
        <w:tabs>
          <w:tab w:val="clear" w:pos="284"/>
          <w:tab w:val="left" w:pos="539"/>
        </w:tabs>
        <w:ind w:left="538" w:hanging="357"/>
      </w:pPr>
      <w:r>
        <w:t>компонент хранения данных: серверы БД;</w:t>
      </w:r>
    </w:p>
    <w:p>
      <w:pPr>
        <w:pStyle w:val="1a"/>
        <w:keepNext w:val="0"/>
        <w:numPr>
          <w:ilvl w:val="0"/>
          <w:numId w:val="325"/>
        </w:numPr>
        <w:tabs>
          <w:tab w:val="clear" w:pos="284"/>
          <w:tab w:val="left" w:pos="539"/>
        </w:tabs>
        <w:ind w:left="538" w:hanging="357"/>
      </w:pPr>
      <w:r>
        <w:t>компонент формирования и визуализации: АРМ операторов</w:t>
      </w:r>
      <w:r>
        <w:t xml:space="preserve"> АСУ ТП</w:t>
      </w:r>
      <w:r>
        <w:t>, программные пакеты генерации отчетов и анализа.</w:t>
      </w:r>
    </w:p>
    <w:p>
      <w:pPr>
        <w:rPr>
          <w:rStyle w:val="afff2"/>
          <w:b w:val="0"/>
        </w:rPr>
      </w:pPr>
    </w:p>
    <w:p>
      <w:pPr>
        <w:rPr>
          <w:rStyle w:val="afff2"/>
          <w:b w:val="0"/>
        </w:rPr>
      </w:pPr>
      <w:r>
        <w:t xml:space="preserve">Данные архивного уровня хранятся на накопителе на жестких магнитных дисках сервера. Глубина хранения параметров с частотой обновления 1 раз/с – 1 месяц, с обновлением по изменению (для дискретных сигналов – по изменению параметра, для непрерывных сигналов – по отклонению от текущего значения ± 5 %) – 12 месяцев. Глубина хранения архивов аварийных сообщений и действий </w:t>
      </w:r>
      <w:r>
        <w:t>оператора АСУ ТП</w:t>
      </w:r>
      <w:r>
        <w:t xml:space="preserve"> – не менее 12 месяцев. Глубина хранения архивов баз сводок и</w:t>
      </w:r>
      <w:r>
        <w:t xml:space="preserve"> отчетов – не менее 60 месяцев.</w:t>
      </w:r>
    </w:p>
    <w:p>
      <w:pPr>
        <w:rPr>
          <w:rStyle w:val="afff2"/>
          <w:b w:val="0"/>
        </w:rPr>
      </w:pPr>
    </w:p>
    <w:p>
      <w:pPr>
        <w:rPr>
          <w:rStyle w:val="afff2"/>
          <w:b w:val="0"/>
        </w:rPr>
      </w:pPr>
    </w:p>
    <w:p>
      <w:pPr>
        <w:pStyle w:val="31"/>
        <w:numPr>
          <w:ilvl w:val="1"/>
          <w:numId w:val="21"/>
        </w:numPr>
        <w:tabs>
          <w:tab w:val="left" w:pos="567"/>
        </w:tabs>
        <w:ind w:left="0" w:firstLine="0"/>
        <w:rPr>
          <w:caps w:val="0"/>
        </w:rPr>
      </w:pPr>
      <w:bookmarkStart w:id="652" w:name="_Toc6315468"/>
      <w:bookmarkStart w:id="653" w:name="_Toc6585853"/>
      <w:bookmarkStart w:id="654" w:name="_Ref18225937"/>
      <w:bookmarkStart w:id="655" w:name="_Toc22897717"/>
      <w:r>
        <w:rPr>
          <w:caps w:val="0"/>
        </w:rPr>
        <w:t xml:space="preserve">ТРЕБОВАНИЯ К ОБЕСПЕЧЕНИЮ ДОСТУПНОСТИ УСТРОЙСТВ </w:t>
      </w:r>
      <w:r>
        <w:rPr>
          <w:caps w:val="0"/>
        </w:rPr>
        <w:t>АСУ ТП</w:t>
      </w:r>
      <w:r>
        <w:rPr>
          <w:caps w:val="0"/>
        </w:rPr>
        <w:t xml:space="preserve"> В СЕТИ ОБЩЕГО ПОЛЬЗОВАНИЯ, ОБЕСПЕЧЕНИЕ ИНФОРМАЦИОННОЙ БЕЗОПАСНОСТИ</w:t>
      </w:r>
      <w:bookmarkEnd w:id="652"/>
      <w:bookmarkEnd w:id="653"/>
      <w:bookmarkEnd w:id="654"/>
      <w:bookmarkEnd w:id="655"/>
    </w:p>
    <w:p/>
    <w:p>
      <w:r>
        <w:t xml:space="preserve">Для обеспечения информационной безопасности при доступе к информации устройства </w:t>
      </w:r>
      <w:r>
        <w:t>АСУ ТП</w:t>
      </w:r>
      <w:r>
        <w:t xml:space="preserve"> через сеть общего доступа должен использоваться комплекс программно-технических средств реализующий СЗИ НСД, условно состоящей из следующих трех подсистем:</w:t>
      </w:r>
    </w:p>
    <w:p>
      <w:pPr>
        <w:pStyle w:val="1a"/>
        <w:keepNext w:val="0"/>
        <w:numPr>
          <w:ilvl w:val="0"/>
          <w:numId w:val="325"/>
        </w:numPr>
        <w:tabs>
          <w:tab w:val="clear" w:pos="284"/>
          <w:tab w:val="left" w:pos="539"/>
        </w:tabs>
        <w:ind w:left="538" w:hanging="357"/>
      </w:pPr>
      <w:r>
        <w:t>управление доступом;</w:t>
      </w:r>
    </w:p>
    <w:p>
      <w:pPr>
        <w:pStyle w:val="1a"/>
        <w:keepNext w:val="0"/>
        <w:numPr>
          <w:ilvl w:val="0"/>
          <w:numId w:val="325"/>
        </w:numPr>
        <w:tabs>
          <w:tab w:val="clear" w:pos="284"/>
          <w:tab w:val="left" w:pos="539"/>
        </w:tabs>
        <w:ind w:left="538" w:hanging="357"/>
      </w:pPr>
      <w:r>
        <w:t>регистрация и учет;</w:t>
      </w:r>
    </w:p>
    <w:p>
      <w:pPr>
        <w:pStyle w:val="1a"/>
        <w:keepNext w:val="0"/>
        <w:numPr>
          <w:ilvl w:val="0"/>
          <w:numId w:val="325"/>
        </w:numPr>
        <w:tabs>
          <w:tab w:val="clear" w:pos="284"/>
          <w:tab w:val="left" w:pos="539"/>
        </w:tabs>
        <w:ind w:left="538" w:hanging="357"/>
      </w:pPr>
      <w:r>
        <w:t>обеспечения целостности.</w:t>
      </w:r>
    </w:p>
    <w:p>
      <w:pPr>
        <w:keepNext w:val="0"/>
      </w:pPr>
    </w:p>
    <w:p>
      <w:r>
        <w:t xml:space="preserve">Доступ пользователя к информации </w:t>
      </w:r>
      <w:r>
        <w:t>АСУ ТП</w:t>
      </w:r>
      <w:r>
        <w:t xml:space="preserve"> в сети общего пользования разрешается только после его регистрации, для чего ему присваиваются уникальные имя и пароль. При этом на стороне технологической сети </w:t>
      </w:r>
      <w:r>
        <w:t>АСУ ТП</w:t>
      </w:r>
      <w:r>
        <w:t xml:space="preserve"> должны быть реализованы меры </w:t>
      </w:r>
      <w:r>
        <w:t>защиты информации</w:t>
      </w:r>
      <w:r>
        <w:t>.</w:t>
      </w:r>
      <w:r>
        <w:t xml:space="preserve"> Меры защиты выбираются на основании Приложения 2 </w:t>
      </w:r>
      <w:r>
        <w:rPr>
          <w:color w:val="auto"/>
        </w:rPr>
        <w:t>Требовани</w:t>
      </w:r>
      <w:r>
        <w:rPr>
          <w:color w:val="auto"/>
        </w:rPr>
        <w:t>й</w:t>
      </w:r>
      <w:r>
        <w:rPr>
          <w:color w:val="auto"/>
        </w:rPr>
        <w:t xml:space="preserve"> к обеспечению защиты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предоставляющих повышенную опасность для жизни и здоровья людей и для окружающей природной среды, утвержденны</w:t>
      </w:r>
      <w:r>
        <w:rPr>
          <w:color w:val="auto"/>
        </w:rPr>
        <w:t>х</w:t>
      </w:r>
      <w:r>
        <w:rPr>
          <w:color w:val="auto"/>
        </w:rPr>
        <w:t xml:space="preserve"> приказом ФСТЭК России от 14.03.2014 № 31</w:t>
      </w:r>
      <w:r>
        <w:rPr>
          <w:color w:val="auto"/>
        </w:rPr>
        <w:t>,</w:t>
      </w:r>
      <w:r>
        <w:t xml:space="preserve"> в соответствии с установленными классом защищенности, с учетом данных Модели угроз безопасности и описания угроз безопасности, связанных с наличием сетевого взаимодействия со смежными сетями.</w:t>
      </w:r>
    </w:p>
    <w:p/>
    <w:p>
      <w:r>
        <w:t xml:space="preserve">Уровень значимости и класс защищенности АСУ ТП определяются в соответствии с Приложением 1 </w:t>
      </w:r>
      <w:r>
        <w:rPr>
          <w:color w:val="auto"/>
        </w:rPr>
        <w:t>Требований</w:t>
      </w:r>
      <w:r>
        <w:rPr>
          <w:color w:val="auto"/>
        </w:rPr>
        <w:t xml:space="preserve"> к обеспечению защиты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предоставляющих повышенную опасность для жизни и здоровья людей и для окружающей природной среды, утвержденны</w:t>
      </w:r>
      <w:r>
        <w:rPr>
          <w:color w:val="auto"/>
        </w:rPr>
        <w:t>х</w:t>
      </w:r>
      <w:r>
        <w:rPr>
          <w:color w:val="auto"/>
        </w:rPr>
        <w:t xml:space="preserve"> приказом ФСТЭК России от 14.03.2014 № 31</w:t>
      </w:r>
      <w:r>
        <w:t xml:space="preserve">. </w:t>
      </w:r>
      <w:r>
        <w:t xml:space="preserve">Права доступа конкретного пользователя </w:t>
      </w:r>
      <w:r>
        <w:t>АСУ ТП</w:t>
      </w:r>
      <w:r>
        <w:t xml:space="preserve">, группы пользователей </w:t>
      </w:r>
      <w:r>
        <w:t>АСУ ТП</w:t>
      </w:r>
      <w:r>
        <w:t xml:space="preserve"> или всех пользователей к информации </w:t>
      </w:r>
      <w:r>
        <w:t>АСУ ТП</w:t>
      </w:r>
      <w:r>
        <w:t xml:space="preserve"> в тегах</w:t>
      </w:r>
      <w:r>
        <w:t>, а также</w:t>
      </w:r>
      <w:r>
        <w:t xml:space="preserve"> при конфигурировании доступа к настройкам каждого тега</w:t>
      </w:r>
      <w:r>
        <w:t xml:space="preserve"> определяются для каждого тега и разделяются следующим образом:</w:t>
      </w:r>
    </w:p>
    <w:p>
      <w:pPr>
        <w:pStyle w:val="1a"/>
        <w:keepNext w:val="0"/>
        <w:numPr>
          <w:ilvl w:val="0"/>
          <w:numId w:val="326"/>
        </w:numPr>
        <w:tabs>
          <w:tab w:val="clear" w:pos="284"/>
          <w:tab w:val="left" w:pos="539"/>
        </w:tabs>
        <w:ind w:left="538" w:hanging="357"/>
      </w:pPr>
      <w:r>
        <w:t>только чтение;</w:t>
      </w:r>
    </w:p>
    <w:p>
      <w:pPr>
        <w:pStyle w:val="1a"/>
        <w:keepNext w:val="0"/>
        <w:numPr>
          <w:ilvl w:val="0"/>
          <w:numId w:val="326"/>
        </w:numPr>
        <w:tabs>
          <w:tab w:val="clear" w:pos="284"/>
          <w:tab w:val="left" w:pos="539"/>
        </w:tabs>
        <w:ind w:left="538" w:hanging="357"/>
      </w:pPr>
      <w:r>
        <w:t>только запись;</w:t>
      </w:r>
    </w:p>
    <w:p>
      <w:pPr>
        <w:pStyle w:val="1a"/>
        <w:keepNext w:val="0"/>
        <w:numPr>
          <w:ilvl w:val="0"/>
          <w:numId w:val="326"/>
        </w:numPr>
        <w:tabs>
          <w:tab w:val="clear" w:pos="284"/>
          <w:tab w:val="left" w:pos="539"/>
        </w:tabs>
        <w:ind w:left="538" w:hanging="357"/>
      </w:pPr>
      <w:r>
        <w:t>чтение/запись;</w:t>
      </w:r>
    </w:p>
    <w:p>
      <w:pPr>
        <w:pStyle w:val="1a"/>
        <w:keepNext w:val="0"/>
        <w:numPr>
          <w:ilvl w:val="0"/>
          <w:numId w:val="326"/>
        </w:numPr>
        <w:tabs>
          <w:tab w:val="clear" w:pos="284"/>
          <w:tab w:val="left" w:pos="539"/>
        </w:tabs>
        <w:ind w:left="538" w:hanging="357"/>
      </w:pPr>
      <w:r>
        <w:t>нет доступа.</w:t>
      </w:r>
    </w:p>
    <w:p>
      <w:pPr>
        <w:keepNext w:val="0"/>
      </w:pPr>
    </w:p>
    <w:p>
      <w:pPr>
        <w:keepNext w:val="0"/>
      </w:pPr>
      <w:r>
        <w:t xml:space="preserve">Права доступа конкретного пользователя </w:t>
      </w:r>
      <w:r>
        <w:t>АСУ ТП</w:t>
      </w:r>
      <w:r>
        <w:t xml:space="preserve"> или группы пользователей </w:t>
      </w:r>
      <w:r>
        <w:t>АСУ ТП</w:t>
      </w:r>
      <w:r>
        <w:t xml:space="preserve"> должны определяться для каждого отчета, мнемосхемы, конфигурационной БД, приложения.</w:t>
      </w:r>
    </w:p>
    <w:p>
      <w:pPr>
        <w:keepNext w:val="0"/>
      </w:pPr>
    </w:p>
    <w:p>
      <w:pPr>
        <w:keepNext w:val="0"/>
      </w:pPr>
      <w:r>
        <w:t xml:space="preserve">Все изменения в настройках доступа к </w:t>
      </w:r>
      <w:r>
        <w:t>АСУ ТП</w:t>
      </w:r>
      <w:r>
        <w:t xml:space="preserve">, а также любые другие действия над </w:t>
      </w:r>
      <w:r>
        <w:t>АСУ ТП</w:t>
      </w:r>
      <w:r>
        <w:t xml:space="preserve"> должны автоматически регистрироваться в журнале состояния системы.</w:t>
      </w:r>
    </w:p>
    <w:p>
      <w:pPr>
        <w:keepNext w:val="0"/>
      </w:pPr>
    </w:p>
    <w:p>
      <w:r>
        <w:t xml:space="preserve">В случае отнесения АСУ ТП к значимым объектам критической информационной инфраструктуры согласно Федеральному закону от 26.07.2017 № 187-ФЗ «О безопасности критической информационной инфраструктуры Российской Федерации» меры защиты выбираются в соответствии с присвоенной категорией значимости согласно </w:t>
      </w:r>
      <w:r>
        <w:rPr>
          <w:lang w:eastAsia="ru-RU"/>
        </w:rPr>
        <w:t>Т</w:t>
      </w:r>
      <w:r>
        <w:rPr>
          <w:lang w:eastAsia="ru-RU"/>
        </w:rPr>
        <w:t>ребовани</w:t>
      </w:r>
      <w:r>
        <w:rPr>
          <w:lang w:eastAsia="ru-RU"/>
        </w:rPr>
        <w:t>й</w:t>
      </w:r>
      <w:r>
        <w:rPr>
          <w:lang w:eastAsia="ru-RU"/>
        </w:rPr>
        <w:t xml:space="preserve"> по обеспечению безопасности значимых объектов критическо</w:t>
      </w:r>
      <w:r>
        <w:rPr>
          <w:lang w:eastAsia="ru-RU"/>
        </w:rPr>
        <w:t>й информационной инфраструктуры Российской Ф</w:t>
      </w:r>
      <w:r>
        <w:rPr>
          <w:lang w:eastAsia="ru-RU"/>
        </w:rPr>
        <w:t>едерации</w:t>
      </w:r>
      <w:r>
        <w:rPr>
          <w:lang w:eastAsia="ru-RU"/>
        </w:rPr>
        <w:t>, утвержденным приказом ФСТЭ</w:t>
      </w:r>
      <w:r>
        <w:rPr>
          <w:lang w:eastAsia="ru-RU"/>
        </w:rPr>
        <w:t xml:space="preserve">К </w:t>
      </w:r>
      <w:r>
        <w:rPr>
          <w:lang w:eastAsia="ru-RU"/>
        </w:rPr>
        <w:t xml:space="preserve">России от 25.12.2017 </w:t>
      </w:r>
      <w:r>
        <w:rPr>
          <w:lang w:eastAsia="ru-RU"/>
        </w:rPr>
        <w:t>№</w:t>
      </w:r>
      <w:r>
        <w:rPr>
          <w:lang w:eastAsia="ru-RU"/>
        </w:rPr>
        <w:t xml:space="preserve"> 239</w:t>
      </w:r>
      <w:r>
        <w:t>.</w:t>
      </w:r>
    </w:p>
    <w:p>
      <w:pPr>
        <w:keepNext w:val="0"/>
      </w:pPr>
    </w:p>
    <w:p>
      <w:pPr>
        <w:keepNext w:val="0"/>
      </w:pPr>
    </w:p>
    <w:p>
      <w:pPr>
        <w:pStyle w:val="31"/>
        <w:keepNext w:val="0"/>
        <w:numPr>
          <w:ilvl w:val="1"/>
          <w:numId w:val="21"/>
        </w:numPr>
        <w:tabs>
          <w:tab w:val="left" w:pos="567"/>
        </w:tabs>
        <w:ind w:left="0" w:firstLine="0"/>
        <w:rPr>
          <w:caps w:val="0"/>
        </w:rPr>
      </w:pPr>
      <w:bookmarkStart w:id="656" w:name="_Toc6315469"/>
      <w:bookmarkStart w:id="657" w:name="_Toc6585854"/>
      <w:bookmarkStart w:id="658" w:name="_Toc22897718"/>
      <w:r>
        <w:rPr>
          <w:caps w:val="0"/>
        </w:rPr>
        <w:t xml:space="preserve">ТРЕБОВАНИЯ К ИНФОРМАЦИОННОМУ ОБМЕНУ МЕЖДУ КОМПОНЕНТАМИ </w:t>
      </w:r>
      <w:r>
        <w:rPr>
          <w:caps w:val="0"/>
        </w:rPr>
        <w:t>АСУ ТП</w:t>
      </w:r>
      <w:bookmarkEnd w:id="656"/>
      <w:bookmarkEnd w:id="657"/>
      <w:bookmarkEnd w:id="658"/>
    </w:p>
    <w:p>
      <w:pPr>
        <w:keepNext w:val="0"/>
        <w:rPr>
          <w:lang w:eastAsia="ru-RU"/>
        </w:rPr>
      </w:pPr>
    </w:p>
    <w:p>
      <w:pPr>
        <w:keepNext w:val="0"/>
        <w:rPr>
          <w:lang w:eastAsia="ru-RU"/>
        </w:rPr>
      </w:pPr>
      <w:r>
        <w:rPr>
          <w:lang w:eastAsia="ru-RU"/>
        </w:rPr>
        <w:t xml:space="preserve">Информационный обмен между компонентами </w:t>
      </w:r>
      <w:r>
        <w:t>АСУ ТП</w:t>
      </w:r>
      <w:r>
        <w:rPr>
          <w:lang w:eastAsia="ru-RU"/>
        </w:rPr>
        <w:t xml:space="preserve"> должен быть реализован следующим образом:</w:t>
      </w:r>
    </w:p>
    <w:p>
      <w:pPr>
        <w:keepNext w:val="0"/>
        <w:rPr>
          <w:lang w:eastAsia="ru-RU"/>
        </w:rPr>
      </w:pPr>
    </w:p>
    <w:p>
      <w:pPr>
        <w:pStyle w:val="aff6"/>
        <w:keepNext w:val="0"/>
      </w:pPr>
      <w:r>
        <w:rPr>
          <w:noProof/>
        </w:rPr>
        <w:drawing>
          <wp:inline distT="0" distB="0" distL="0" distR="0">
            <wp:extent cx="5537113" cy="4425043"/>
            <wp:effectExtent l="0" t="0" r="698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554330" cy="4438802"/>
                    </a:xfrm>
                    <a:prstGeom prst="rect">
                      <a:avLst/>
                    </a:prstGeom>
                    <a:noFill/>
                    <a:ln>
                      <a:noFill/>
                    </a:ln>
                  </pic:spPr>
                </pic:pic>
              </a:graphicData>
            </a:graphic>
          </wp:inline>
        </w:drawing>
      </w:r>
    </w:p>
    <w:p>
      <w:pPr>
        <w:pStyle w:val="aff6"/>
        <w:keepNext w:val="0"/>
        <w:spacing w:before="60"/>
      </w:pPr>
      <w:r>
        <w:t xml:space="preserve">Рис. </w:t>
      </w:r>
      <w:r>
        <w:rPr>
          <w:noProof/>
        </w:rPr>
        <w:fldChar w:fldCharType="begin"/>
      </w:r>
      <w:r>
        <w:rPr>
          <w:noProof/>
        </w:rPr>
        <w:instrText xml:space="preserve"> SEQ Рисунок \* ARABIC </w:instrText>
      </w:r>
      <w:r>
        <w:rPr>
          <w:noProof/>
        </w:rPr>
        <w:fldChar w:fldCharType="separate"/>
      </w:r>
      <w:r>
        <w:rPr>
          <w:noProof/>
        </w:rPr>
        <w:t>91</w:t>
      </w:r>
      <w:r>
        <w:rPr>
          <w:noProof/>
        </w:rPr>
        <w:fldChar w:fldCharType="end"/>
      </w:r>
      <w:r>
        <w:t xml:space="preserve"> Информационный обмен между компонентами</w:t>
      </w:r>
      <w:r>
        <w:t xml:space="preserve"> АСУ ТП</w:t>
      </w:r>
    </w:p>
    <w:p>
      <w:pPr>
        <w:pStyle w:val="aff6"/>
        <w:keepNext w:val="0"/>
        <w:jc w:val="both"/>
        <w:rPr>
          <w:rFonts w:ascii="Times New Roman" w:hAnsi="Times New Roman" w:cs="Times New Roman"/>
          <w:b w:val="0"/>
          <w:sz w:val="24"/>
        </w:rPr>
      </w:pPr>
    </w:p>
    <w:p>
      <w:pPr>
        <w:pStyle w:val="aff6"/>
        <w:keepNext w:val="0"/>
        <w:jc w:val="both"/>
        <w:rPr>
          <w:rFonts w:ascii="Times New Roman" w:hAnsi="Times New Roman" w:cs="Times New Roman"/>
          <w:b w:val="0"/>
          <w:sz w:val="24"/>
        </w:rPr>
      </w:pPr>
    </w:p>
    <w:p>
      <w:pPr>
        <w:pStyle w:val="31"/>
        <w:keepNext w:val="0"/>
        <w:numPr>
          <w:ilvl w:val="1"/>
          <w:numId w:val="21"/>
        </w:numPr>
        <w:tabs>
          <w:tab w:val="left" w:pos="567"/>
        </w:tabs>
        <w:ind w:left="0" w:firstLine="0"/>
        <w:rPr>
          <w:caps w:val="0"/>
        </w:rPr>
      </w:pPr>
      <w:bookmarkStart w:id="659" w:name="_Toc6315470"/>
      <w:bookmarkStart w:id="660" w:name="_Toc6585855"/>
      <w:bookmarkStart w:id="661" w:name="_Toc22897719"/>
      <w:r>
        <w:rPr>
          <w:caps w:val="0"/>
        </w:rPr>
        <w:t>ИНФОРМАЦИОННАЯ СОВМЕСТИМОСТЬ СО СМЕЖНЫМИ СИСТЕМАМИ</w:t>
      </w:r>
      <w:bookmarkEnd w:id="659"/>
      <w:bookmarkEnd w:id="660"/>
      <w:bookmarkEnd w:id="661"/>
    </w:p>
    <w:p>
      <w:pPr>
        <w:keepNext w:val="0"/>
      </w:pPr>
    </w:p>
    <w:p>
      <w:pPr>
        <w:keepNext w:val="0"/>
      </w:pPr>
      <w:r>
        <w:t xml:space="preserve">Информационная совместимость </w:t>
      </w:r>
      <w:r>
        <w:t>АСУ ТП</w:t>
      </w:r>
      <w:r>
        <w:t xml:space="preserve"> и смежных систем обеспечивается применением стандартных протоколов обмена данными:</w:t>
      </w:r>
    </w:p>
    <w:p>
      <w:pPr>
        <w:pStyle w:val="1a"/>
        <w:keepNext w:val="0"/>
        <w:numPr>
          <w:ilvl w:val="0"/>
          <w:numId w:val="211"/>
        </w:numPr>
        <w:tabs>
          <w:tab w:val="clear" w:pos="284"/>
          <w:tab w:val="left" w:pos="539"/>
        </w:tabs>
        <w:ind w:left="539" w:hanging="357"/>
        <w:rPr>
          <w:lang w:val="en-US"/>
        </w:rPr>
      </w:pPr>
      <w:r>
        <w:rPr>
          <w:lang w:val="en-US"/>
        </w:rPr>
        <w:t>Ethernet/IP;</w:t>
      </w:r>
    </w:p>
    <w:p>
      <w:pPr>
        <w:pStyle w:val="1a"/>
        <w:keepNext w:val="0"/>
        <w:numPr>
          <w:ilvl w:val="0"/>
          <w:numId w:val="211"/>
        </w:numPr>
        <w:tabs>
          <w:tab w:val="clear" w:pos="284"/>
          <w:tab w:val="left" w:pos="539"/>
        </w:tabs>
        <w:ind w:left="539" w:hanging="357"/>
        <w:rPr>
          <w:lang w:val="en-US"/>
        </w:rPr>
      </w:pPr>
      <w:r>
        <w:rPr>
          <w:lang w:val="en-US"/>
        </w:rPr>
        <w:t>Foundation Fieldbus;</w:t>
      </w:r>
    </w:p>
    <w:p>
      <w:pPr>
        <w:pStyle w:val="1a"/>
        <w:keepNext w:val="0"/>
        <w:numPr>
          <w:ilvl w:val="0"/>
          <w:numId w:val="211"/>
        </w:numPr>
        <w:tabs>
          <w:tab w:val="clear" w:pos="284"/>
          <w:tab w:val="left" w:pos="539"/>
        </w:tabs>
        <w:ind w:left="539" w:hanging="357"/>
        <w:rPr>
          <w:lang w:val="en-US"/>
        </w:rPr>
      </w:pPr>
      <w:r>
        <w:rPr>
          <w:lang w:val="en-US"/>
        </w:rPr>
        <w:t>Profibus DP/PA;</w:t>
      </w:r>
    </w:p>
    <w:p>
      <w:pPr>
        <w:pStyle w:val="1a"/>
        <w:keepNext w:val="0"/>
        <w:numPr>
          <w:ilvl w:val="0"/>
          <w:numId w:val="211"/>
        </w:numPr>
        <w:tabs>
          <w:tab w:val="clear" w:pos="284"/>
          <w:tab w:val="left" w:pos="539"/>
        </w:tabs>
        <w:ind w:left="539" w:hanging="357"/>
        <w:rPr>
          <w:lang w:val="en-US"/>
        </w:rPr>
      </w:pPr>
      <w:r>
        <w:rPr>
          <w:lang w:val="en-US"/>
        </w:rPr>
        <w:t>Modbus (TCP, RTU, ASCII);</w:t>
      </w:r>
    </w:p>
    <w:p>
      <w:pPr>
        <w:pStyle w:val="1a"/>
        <w:keepNext w:val="0"/>
        <w:numPr>
          <w:ilvl w:val="0"/>
          <w:numId w:val="211"/>
        </w:numPr>
        <w:tabs>
          <w:tab w:val="clear" w:pos="284"/>
          <w:tab w:val="left" w:pos="539"/>
        </w:tabs>
        <w:ind w:left="538" w:hanging="357"/>
        <w:rPr>
          <w:lang w:val="en-US"/>
        </w:rPr>
      </w:pPr>
      <w:r>
        <w:t>ГОСТ</w:t>
      </w:r>
      <w:r>
        <w:rPr>
          <w:lang w:val="en-US"/>
        </w:rPr>
        <w:t xml:space="preserve"> </w:t>
      </w:r>
      <w:r>
        <w:t>Р</w:t>
      </w:r>
      <w:r>
        <w:rPr>
          <w:lang w:val="en-US"/>
        </w:rPr>
        <w:t xml:space="preserve"> </w:t>
      </w:r>
      <w:r>
        <w:t>МЭК</w:t>
      </w:r>
      <w:r>
        <w:rPr>
          <w:lang w:val="en-US"/>
        </w:rPr>
        <w:t xml:space="preserve"> 60870-5-104.</w:t>
      </w:r>
    </w:p>
    <w:p>
      <w:pPr>
        <w:keepNext w:val="0"/>
        <w:rPr>
          <w:lang w:val="en-US"/>
        </w:rPr>
      </w:pPr>
    </w:p>
    <w:p>
      <w:pPr>
        <w:keepNext w:val="0"/>
        <w:rPr>
          <w:lang w:val="en-US"/>
        </w:rPr>
      </w:pPr>
    </w:p>
    <w:p>
      <w:pPr>
        <w:pStyle w:val="31"/>
        <w:keepNext w:val="0"/>
        <w:numPr>
          <w:ilvl w:val="1"/>
          <w:numId w:val="21"/>
        </w:numPr>
        <w:tabs>
          <w:tab w:val="left" w:pos="567"/>
        </w:tabs>
        <w:ind w:left="0" w:firstLine="0"/>
        <w:rPr>
          <w:caps w:val="0"/>
        </w:rPr>
      </w:pPr>
      <w:bookmarkStart w:id="662" w:name="_Toc6315471"/>
      <w:bookmarkStart w:id="663" w:name="_Toc6585856"/>
      <w:bookmarkStart w:id="664" w:name="_Toc22897720"/>
      <w:r>
        <w:rPr>
          <w:caps w:val="0"/>
        </w:rPr>
        <w:t xml:space="preserve">ТРЕБОВАНИЯ К СЕТЕВОМУ УРОВНЮ ВЗАИМОДЕЙСТВИЯ С ДОМЕННЫМИ СЛУЖБАМИ </w:t>
      </w:r>
      <w:bookmarkEnd w:id="662"/>
      <w:bookmarkEnd w:id="663"/>
      <w:r>
        <w:rPr>
          <w:caps w:val="0"/>
        </w:rPr>
        <w:t>ПАО «НК «РОСНЕФТЬ»</w:t>
      </w:r>
      <w:r>
        <w:rPr>
          <w:caps w:val="0"/>
        </w:rPr>
        <w:t>.</w:t>
      </w:r>
      <w:bookmarkEnd w:id="664"/>
    </w:p>
    <w:p>
      <w:pPr>
        <w:keepNext w:val="0"/>
      </w:pPr>
    </w:p>
    <w:p>
      <w:pPr>
        <w:keepNext w:val="0"/>
      </w:pPr>
      <w:r>
        <w:t xml:space="preserve">Специфика протекания процессов в АСУ ТП НГД, в частности обеспечение безопасности, исключает применение сетевых доменов </w:t>
      </w:r>
      <w:r>
        <w:rPr>
          <w:lang w:val="en-US"/>
        </w:rPr>
        <w:t>MS</w:t>
      </w:r>
      <w:r>
        <w:t xml:space="preserve"> </w:t>
      </w:r>
      <w:r>
        <w:rPr>
          <w:lang w:val="en-US"/>
        </w:rPr>
        <w:t>Windows</w:t>
      </w:r>
      <w:r>
        <w:t xml:space="preserve"> в ЛВС, в случае если это не противоречит рекомендациям производителя решений для АСУ ТП, по следующим основаниям:</w:t>
      </w:r>
    </w:p>
    <w:p>
      <w:pPr>
        <w:pStyle w:val="1a"/>
        <w:keepNext w:val="0"/>
        <w:numPr>
          <w:ilvl w:val="0"/>
          <w:numId w:val="337"/>
        </w:numPr>
        <w:tabs>
          <w:tab w:val="clear" w:pos="284"/>
          <w:tab w:val="left" w:pos="539"/>
        </w:tabs>
        <w:ind w:left="538" w:hanging="357"/>
      </w:pPr>
      <w:r>
        <w:t>отсутствие целесообразности использования функционала сетевого домена, связанное с небольшими масштабами инфраструктуры сети АСУ ТП НГД;</w:t>
      </w:r>
    </w:p>
    <w:p>
      <w:pPr>
        <w:pStyle w:val="1a"/>
        <w:keepNext w:val="0"/>
        <w:numPr>
          <w:ilvl w:val="0"/>
          <w:numId w:val="337"/>
        </w:numPr>
        <w:tabs>
          <w:tab w:val="clear" w:pos="284"/>
          <w:tab w:val="left" w:pos="539"/>
        </w:tabs>
        <w:ind w:left="538" w:hanging="357"/>
      </w:pPr>
      <w:r>
        <w:t>противоречие требованиям нормативных и методических документов ФСТЭК</w:t>
      </w:r>
      <w:r>
        <w:t> п</w:t>
      </w:r>
      <w:r>
        <w:t>о организации максимально возможной изоляции сегмента АСУ ТП НГД от смежных сегментов и сетей;</w:t>
      </w:r>
    </w:p>
    <w:p>
      <w:pPr>
        <w:pStyle w:val="1a"/>
        <w:keepNext w:val="0"/>
        <w:numPr>
          <w:ilvl w:val="0"/>
          <w:numId w:val="337"/>
        </w:numPr>
        <w:tabs>
          <w:tab w:val="clear" w:pos="284"/>
          <w:tab w:val="left" w:pos="539"/>
        </w:tabs>
        <w:ind w:left="538" w:hanging="357"/>
      </w:pPr>
      <w:r>
        <w:t>снижение уровня изоляции и эшелонированной защиты АСУ ТП НГД;</w:t>
      </w:r>
    </w:p>
    <w:p>
      <w:pPr>
        <w:pStyle w:val="1a"/>
        <w:keepNext w:val="0"/>
        <w:numPr>
          <w:ilvl w:val="0"/>
          <w:numId w:val="337"/>
        </w:numPr>
        <w:tabs>
          <w:tab w:val="clear" w:pos="284"/>
          <w:tab w:val="left" w:pos="539"/>
        </w:tabs>
        <w:ind w:left="538" w:hanging="357"/>
      </w:pPr>
      <w:r>
        <w:t>навыки администраторов домена не позволяют корректно оценивать безопасность функционирования АСУ ТП НГД;</w:t>
      </w:r>
    </w:p>
    <w:p>
      <w:pPr>
        <w:pStyle w:val="1a"/>
        <w:keepNext w:val="0"/>
        <w:numPr>
          <w:ilvl w:val="0"/>
          <w:numId w:val="337"/>
        </w:numPr>
        <w:tabs>
          <w:tab w:val="clear" w:pos="284"/>
          <w:tab w:val="left" w:pos="539"/>
        </w:tabs>
        <w:ind w:left="538" w:hanging="357"/>
      </w:pPr>
      <w:r>
        <w:t>обновление версий ОС, сигнатур антивирусных средств и т.п. должны подвергаться тщательному тестированию для каждого отдельно взятого АРМ, Сервера и АСО, что не подразумевает централизованного управления (основной функции домена) и применения групповых правил (политик) во избежание отказов, перебоев в работе и выходе из строя;</w:t>
      </w:r>
    </w:p>
    <w:p>
      <w:pPr>
        <w:pStyle w:val="1a"/>
        <w:keepNext w:val="0"/>
        <w:numPr>
          <w:ilvl w:val="0"/>
          <w:numId w:val="337"/>
        </w:numPr>
        <w:tabs>
          <w:tab w:val="clear" w:pos="284"/>
          <w:tab w:val="left" w:pos="539"/>
        </w:tabs>
        <w:ind w:left="538" w:hanging="357"/>
      </w:pPr>
      <w:r>
        <w:t>получение контроля над инфраструктурой 2-го уровня АСУ ТП НГД в случае атаки на сетевой домен.</w:t>
      </w:r>
    </w:p>
    <w:p>
      <w:pPr>
        <w:keepNext w:val="0"/>
      </w:pPr>
    </w:p>
    <w:p>
      <w:pPr>
        <w:keepNext w:val="0"/>
        <w:rPr>
          <w:rFonts w:cs="Arial"/>
        </w:rPr>
      </w:pPr>
      <w:r>
        <w:t>В других случаях с</w:t>
      </w:r>
      <w:r>
        <w:t xml:space="preserve">оздание единой доменной службы вычислительной сети </w:t>
      </w:r>
      <w:r>
        <w:t>АСУ ТП</w:t>
      </w:r>
      <w:r>
        <w:t xml:space="preserve"> должно обеспечиваться аппаратными и программными средствами контроллера домена. В контроллере домена должна предусматриваться возможность регистрации доменных учетных записей пользователей АРМ с разграничением прав доступа. Сетевой уровень взаимодействия АРМ с доменными службами необходимо осуществлять с использованием сетевого протокола IP.</w:t>
      </w:r>
    </w:p>
    <w:p>
      <w:pPr>
        <w:keepNext w:val="0"/>
      </w:pPr>
    </w:p>
    <w:p>
      <w:pPr>
        <w:keepNext w:val="0"/>
      </w:pPr>
    </w:p>
    <w:p>
      <w:pPr>
        <w:pStyle w:val="31"/>
        <w:keepNext w:val="0"/>
        <w:numPr>
          <w:ilvl w:val="1"/>
          <w:numId w:val="21"/>
        </w:numPr>
        <w:tabs>
          <w:tab w:val="left" w:pos="567"/>
        </w:tabs>
        <w:ind w:left="0" w:firstLine="0"/>
        <w:rPr>
          <w:caps w:val="0"/>
        </w:rPr>
      </w:pPr>
      <w:bookmarkStart w:id="665" w:name="_Toc6315472"/>
      <w:bookmarkStart w:id="666" w:name="_Toc6585857"/>
      <w:bookmarkStart w:id="667" w:name="_Toc22897721"/>
      <w:r>
        <w:rPr>
          <w:caps w:val="0"/>
        </w:rPr>
        <w:t>ТРЕБОВАНИЯ К ИНТЕГРАЦИИ С MES И ERP СИСТЕМАМИ</w:t>
      </w:r>
      <w:bookmarkEnd w:id="665"/>
      <w:bookmarkEnd w:id="666"/>
      <w:bookmarkEnd w:id="667"/>
    </w:p>
    <w:p>
      <w:pPr>
        <w:keepNext w:val="0"/>
      </w:pPr>
    </w:p>
    <w:p>
      <w:pPr>
        <w:keepNext w:val="0"/>
      </w:pPr>
      <w:r>
        <w:t xml:space="preserve">Одной из важных задач </w:t>
      </w:r>
      <w:r>
        <w:t>АСУ ТП</w:t>
      </w:r>
      <w:r>
        <w:t xml:space="preserve"> является предоставление производственно-технологической информации на уровень управления ОГ. Для реализации этой задачи </w:t>
      </w:r>
      <w:r>
        <w:t>АСУ ТП</w:t>
      </w:r>
      <w:r>
        <w:t xml:space="preserve"> должна обеспечить:</w:t>
      </w:r>
    </w:p>
    <w:p>
      <w:pPr>
        <w:pStyle w:val="1a"/>
        <w:keepNext w:val="0"/>
        <w:numPr>
          <w:ilvl w:val="0"/>
          <w:numId w:val="212"/>
        </w:numPr>
        <w:tabs>
          <w:tab w:val="clear" w:pos="284"/>
          <w:tab w:val="left" w:pos="539"/>
        </w:tabs>
        <w:ind w:left="538" w:hanging="357"/>
      </w:pPr>
      <w:r>
        <w:t>доступ к технологической информации, хранимой в АСУ</w:t>
      </w:r>
      <w:r>
        <w:t xml:space="preserve"> </w:t>
      </w:r>
      <w:r>
        <w:t>ТП, для информационных систем и бизнес-приложений, функционирующих на уровне ОГ;</w:t>
      </w:r>
    </w:p>
    <w:p>
      <w:pPr>
        <w:pStyle w:val="1a"/>
        <w:keepNext w:val="0"/>
        <w:numPr>
          <w:ilvl w:val="0"/>
          <w:numId w:val="212"/>
        </w:numPr>
        <w:tabs>
          <w:tab w:val="clear" w:pos="284"/>
          <w:tab w:val="left" w:pos="539"/>
        </w:tabs>
        <w:ind w:left="538" w:hanging="357"/>
      </w:pPr>
      <w:r>
        <w:t>выполнение анализа технологических данных, расчетов определенной сложности над технологическими данными в соответствии с требованиями ОГ;</w:t>
      </w:r>
    </w:p>
    <w:p>
      <w:pPr>
        <w:pStyle w:val="1a"/>
        <w:keepNext w:val="0"/>
        <w:numPr>
          <w:ilvl w:val="0"/>
          <w:numId w:val="212"/>
        </w:numPr>
        <w:tabs>
          <w:tab w:val="clear" w:pos="284"/>
          <w:tab w:val="left" w:pos="539"/>
        </w:tabs>
        <w:ind w:left="538" w:hanging="357"/>
      </w:pPr>
      <w:r>
        <w:t>формирование и предоставление отчетности о производстве в</w:t>
      </w:r>
      <w:r>
        <w:t xml:space="preserve"> </w:t>
      </w:r>
      <w:r>
        <w:t>АСДУ</w:t>
      </w:r>
      <w:r>
        <w:t xml:space="preserve"> </w:t>
      </w:r>
      <w:r>
        <w:t>в соответствии с требованиями ОГ за произвольный период времени (текущая, часовая, суточная, недельная и т.д.).</w:t>
      </w:r>
    </w:p>
    <w:p>
      <w:pPr>
        <w:keepNext w:val="0"/>
      </w:pPr>
    </w:p>
    <w:p>
      <w:pPr>
        <w:keepNext w:val="0"/>
      </w:pPr>
      <w:r>
        <w:t xml:space="preserve">Разработка </w:t>
      </w:r>
      <w:r>
        <w:t>АСУ ТП</w:t>
      </w:r>
      <w:r>
        <w:t xml:space="preserve"> должна быть ориентирована на создание единой информационной системы сбора, передачи, обработки и хранения разнородной информации. При этом должна быть организована интеграция </w:t>
      </w:r>
      <w:r>
        <w:t>АСУ ТП</w:t>
      </w:r>
      <w:r>
        <w:t xml:space="preserve"> с рядом смежных систем.</w:t>
      </w:r>
    </w:p>
    <w:p>
      <w:pPr>
        <w:keepNext w:val="0"/>
      </w:pPr>
    </w:p>
    <w:p>
      <w:pPr>
        <w:keepNext w:val="0"/>
      </w:pPr>
      <w:r>
        <w:t xml:space="preserve">Для успешной интеграции </w:t>
      </w:r>
      <w:r>
        <w:t>АСУ ТП</w:t>
      </w:r>
      <w:r>
        <w:t xml:space="preserve"> с MES и ERP ее разработка должна быть направлена на создание единой </w:t>
      </w:r>
      <w:r>
        <w:t>ИС</w:t>
      </w:r>
      <w:r>
        <w:t xml:space="preserve"> сбора, передачи, обработки и хранения разнородной информации. Взаимодействие должно осуществляться на основе стандартных (не специализированных) интерфейсов связи (по протоколам OPC, OLEDB, ODBC, DDE). Организацию информационного обмена между компонентами системы необходимо осуществлять на основании требований, обусловленных характером использования систем.</w:t>
      </w:r>
    </w:p>
    <w:p>
      <w:pPr>
        <w:keepNext w:val="0"/>
      </w:pPr>
    </w:p>
    <w:p>
      <w:pPr>
        <w:keepNext w:val="0"/>
      </w:pPr>
      <w:r>
        <w:t>М</w:t>
      </w:r>
      <w:r>
        <w:t xml:space="preserve">инимальный перечень технологических параметров для передачи в </w:t>
      </w:r>
      <w:r>
        <w:t>ИС</w:t>
      </w:r>
      <w:r>
        <w:t xml:space="preserve"> «</w:t>
      </w:r>
      <w:r>
        <w:t>ОДС» КИС «ТИС Добыча» (</w:t>
      </w:r>
      <w:r>
        <w:rPr>
          <w:lang w:val="en-US"/>
        </w:rPr>
        <w:t>id</w:t>
      </w:r>
      <w:r>
        <w:t>:103.301.000.000)</w:t>
      </w:r>
      <w:r>
        <w:t xml:space="preserve"> приведен в </w:t>
      </w:r>
      <w:r>
        <w:t>Т</w:t>
      </w:r>
      <w:r>
        <w:t xml:space="preserve">аблицах </w:t>
      </w:r>
      <w:r>
        <w:fldChar w:fldCharType="begin"/>
      </w:r>
      <w:r>
        <w:instrText xml:space="preserve"> REF _Ref4508235</w:instrText>
      </w:r>
      <w:r>
        <w:instrText xml:space="preserve"> \# 0 \h  \* MERGEFORMAT </w:instrText>
      </w:r>
      <w:r>
        <w:fldChar w:fldCharType="separate"/>
      </w:r>
      <w:r>
        <w:t>93</w:t>
      </w:r>
      <w:r>
        <w:fldChar w:fldCharType="end"/>
      </w:r>
      <w:r>
        <w:t>-</w:t>
      </w:r>
      <w:r>
        <w:fldChar w:fldCharType="begin"/>
      </w:r>
      <w:r>
        <w:instrText xml:space="preserve"> REF _Ref16083467</w:instrText>
      </w:r>
      <w:r>
        <w:instrText xml:space="preserve"> \# 0 \h  \* MERGEFORMAT </w:instrText>
      </w:r>
      <w:r>
        <w:fldChar w:fldCharType="separate"/>
      </w:r>
      <w:r>
        <w:t>101</w:t>
      </w:r>
      <w:r>
        <w:fldChar w:fldCharType="end"/>
      </w:r>
      <w:r>
        <w:t>.</w:t>
      </w:r>
    </w:p>
    <w:p>
      <w:pPr>
        <w:keepNext w:val="0"/>
      </w:pPr>
    </w:p>
    <w:p>
      <w:pPr>
        <w:pStyle w:val="af6"/>
        <w:keepNext w:val="0"/>
        <w:spacing w:after="0"/>
      </w:pPr>
      <w:bookmarkStart w:id="668" w:name="_Ref4508235"/>
      <w:r>
        <w:t xml:space="preserve">Таблица </w:t>
      </w:r>
      <w:r>
        <w:rPr>
          <w:noProof/>
        </w:rPr>
        <w:fldChar w:fldCharType="begin"/>
      </w:r>
      <w:r>
        <w:rPr>
          <w:noProof/>
        </w:rPr>
        <w:instrText xml:space="preserve"> SEQ Таблица \* ARABIC </w:instrText>
      </w:r>
      <w:r>
        <w:rPr>
          <w:noProof/>
        </w:rPr>
        <w:fldChar w:fldCharType="separate"/>
      </w:r>
      <w:r>
        <w:rPr>
          <w:noProof/>
        </w:rPr>
        <w:t>93</w:t>
      </w:r>
      <w:r>
        <w:rPr>
          <w:noProof/>
        </w:rPr>
        <w:fldChar w:fldCharType="end"/>
      </w:r>
      <w:bookmarkEnd w:id="668"/>
    </w:p>
    <w:p>
      <w:pPr>
        <w:pStyle w:val="af6"/>
        <w:keepNext w:val="0"/>
        <w:spacing w:after="0"/>
      </w:pPr>
      <w:r>
        <w:t>Перечень технологических параметров</w:t>
      </w:r>
    </w:p>
    <w:p>
      <w:pPr>
        <w:pStyle w:val="af6"/>
        <w:keepNext w:val="0"/>
      </w:pPr>
      <w:r>
        <w:t xml:space="preserve"> по РВС для передачи в </w:t>
      </w:r>
      <w:r>
        <w:t>ИС</w:t>
      </w:r>
      <w:r>
        <w:t xml:space="preserve"> «ОДС» КИС «ТИС Добыча»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517"/>
        <w:gridCol w:w="1251"/>
        <w:gridCol w:w="2310"/>
        <w:gridCol w:w="2292"/>
      </w:tblGrid>
      <w:tr>
        <w:trPr>
          <w:trHeight w:val="20"/>
          <w:tblHeader/>
        </w:trPr>
        <w:tc>
          <w:tcPr>
            <w:tcW w:w="20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w:t>
            </w:r>
            <w:r>
              <w:t xml:space="preserve"> П/П</w:t>
            </w:r>
          </w:p>
        </w:tc>
        <w:tc>
          <w:tcPr>
            <w:tcW w:w="1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18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117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rHeight w:val="20"/>
          <w:tblHeader/>
        </w:trPr>
        <w:tc>
          <w:tcPr>
            <w:tcW w:w="20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18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117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rPr>
          <w:trHeight w:val="20"/>
        </w:trPr>
        <w:tc>
          <w:tcPr>
            <w:tcW w:w="201" w:type="pct"/>
            <w:tcBorders>
              <w:top w:val="single" w:sz="12" w:space="0" w:color="auto"/>
              <w:left w:val="single" w:sz="12" w:space="0" w:color="auto"/>
            </w:tcBorders>
            <w:vAlign w:val="center"/>
          </w:tcPr>
          <w:p>
            <w:pPr>
              <w:pStyle w:val="aff3"/>
              <w:keepNext w:val="0"/>
            </w:pPr>
            <w:r>
              <w:t>1</w:t>
            </w:r>
          </w:p>
        </w:tc>
        <w:tc>
          <w:tcPr>
            <w:tcW w:w="1796" w:type="pct"/>
            <w:tcBorders>
              <w:top w:val="single" w:sz="12" w:space="0" w:color="auto"/>
            </w:tcBorders>
            <w:vAlign w:val="center"/>
          </w:tcPr>
          <w:p>
            <w:pPr>
              <w:pStyle w:val="aff3"/>
              <w:keepNext w:val="0"/>
            </w:pPr>
            <w:r>
              <w:t>Верхний уровень жидкости</w:t>
            </w:r>
          </w:p>
        </w:tc>
        <w:tc>
          <w:tcPr>
            <w:tcW w:w="646" w:type="pct"/>
            <w:tcBorders>
              <w:top w:val="single" w:sz="12" w:space="0" w:color="auto"/>
            </w:tcBorders>
            <w:vAlign w:val="center"/>
          </w:tcPr>
          <w:p>
            <w:pPr>
              <w:pStyle w:val="aff3"/>
              <w:keepNext w:val="0"/>
            </w:pPr>
            <w:r>
              <w:t>мм</w:t>
            </w:r>
          </w:p>
        </w:tc>
        <w:tc>
          <w:tcPr>
            <w:tcW w:w="1183" w:type="pct"/>
            <w:tcBorders>
              <w:top w:val="single" w:sz="12" w:space="0" w:color="auto"/>
            </w:tcBorders>
            <w:vAlign w:val="center"/>
          </w:tcPr>
          <w:p>
            <w:pPr>
              <w:pStyle w:val="aff3"/>
              <w:keepNext w:val="0"/>
            </w:pPr>
            <w:r>
              <w:t>1 раз в 2 часа</w:t>
            </w:r>
          </w:p>
        </w:tc>
        <w:tc>
          <w:tcPr>
            <w:tcW w:w="1174" w:type="pct"/>
            <w:tcBorders>
              <w:top w:val="single" w:sz="12" w:space="0" w:color="auto"/>
              <w:right w:val="single" w:sz="12" w:space="0" w:color="auto"/>
            </w:tcBorders>
            <w:vAlign w:val="center"/>
          </w:tcPr>
          <w:p>
            <w:pPr>
              <w:pStyle w:val="aff3"/>
              <w:keepNext w:val="0"/>
            </w:pPr>
            <w:r>
              <w:t>± 3 мм</w:t>
            </w:r>
          </w:p>
        </w:tc>
      </w:tr>
      <w:tr>
        <w:trPr>
          <w:trHeight w:val="20"/>
        </w:trPr>
        <w:tc>
          <w:tcPr>
            <w:tcW w:w="201" w:type="pct"/>
            <w:tcBorders>
              <w:left w:val="single" w:sz="12" w:space="0" w:color="auto"/>
            </w:tcBorders>
            <w:vAlign w:val="center"/>
          </w:tcPr>
          <w:p>
            <w:pPr>
              <w:pStyle w:val="aff3"/>
              <w:keepNext w:val="0"/>
            </w:pPr>
            <w:r>
              <w:t>2</w:t>
            </w:r>
          </w:p>
        </w:tc>
        <w:tc>
          <w:tcPr>
            <w:tcW w:w="1796" w:type="pct"/>
            <w:vAlign w:val="center"/>
          </w:tcPr>
          <w:p>
            <w:pPr>
              <w:pStyle w:val="aff3"/>
              <w:keepNext w:val="0"/>
            </w:pPr>
            <w:r>
              <w:t>Уровень раздела сред «нефть-вода»</w:t>
            </w:r>
          </w:p>
        </w:tc>
        <w:tc>
          <w:tcPr>
            <w:tcW w:w="646" w:type="pct"/>
            <w:vAlign w:val="center"/>
          </w:tcPr>
          <w:p>
            <w:pPr>
              <w:pStyle w:val="aff3"/>
              <w:keepNext w:val="0"/>
            </w:pPr>
            <w:r>
              <w:t>мм</w:t>
            </w:r>
          </w:p>
        </w:tc>
        <w:tc>
          <w:tcPr>
            <w:tcW w:w="1183" w:type="pct"/>
            <w:vAlign w:val="center"/>
          </w:tcPr>
          <w:p>
            <w:pPr>
              <w:pStyle w:val="aff3"/>
              <w:keepNext w:val="0"/>
            </w:pPr>
            <w:r>
              <w:t>1 раз в 2 часа</w:t>
            </w:r>
          </w:p>
        </w:tc>
        <w:tc>
          <w:tcPr>
            <w:tcW w:w="1174" w:type="pct"/>
            <w:tcBorders>
              <w:right w:val="single" w:sz="12" w:space="0" w:color="auto"/>
            </w:tcBorders>
            <w:vAlign w:val="center"/>
          </w:tcPr>
          <w:p>
            <w:pPr>
              <w:pStyle w:val="aff3"/>
              <w:keepNext w:val="0"/>
            </w:pPr>
            <w:r>
              <w:t>Не более ± 15 мм*</w:t>
            </w:r>
          </w:p>
        </w:tc>
      </w:tr>
      <w:tr>
        <w:trPr>
          <w:trHeight w:val="20"/>
        </w:trPr>
        <w:tc>
          <w:tcPr>
            <w:tcW w:w="201" w:type="pct"/>
            <w:tcBorders>
              <w:left w:val="single" w:sz="12" w:space="0" w:color="auto"/>
              <w:bottom w:val="single" w:sz="12" w:space="0" w:color="auto"/>
            </w:tcBorders>
            <w:vAlign w:val="center"/>
          </w:tcPr>
          <w:p>
            <w:pPr>
              <w:pStyle w:val="aff3"/>
              <w:keepNext w:val="0"/>
            </w:pPr>
            <w:r>
              <w:t>3</w:t>
            </w:r>
          </w:p>
        </w:tc>
        <w:tc>
          <w:tcPr>
            <w:tcW w:w="1796" w:type="pct"/>
            <w:tcBorders>
              <w:bottom w:val="single" w:sz="12" w:space="0" w:color="auto"/>
            </w:tcBorders>
            <w:vAlign w:val="center"/>
          </w:tcPr>
          <w:p>
            <w:pPr>
              <w:pStyle w:val="aff3"/>
              <w:keepNext w:val="0"/>
            </w:pPr>
            <w:r>
              <w:t>Температура нефти (средняя)</w:t>
            </w:r>
          </w:p>
        </w:tc>
        <w:tc>
          <w:tcPr>
            <w:tcW w:w="646" w:type="pct"/>
            <w:tcBorders>
              <w:bottom w:val="single" w:sz="12" w:space="0" w:color="auto"/>
            </w:tcBorders>
            <w:vAlign w:val="center"/>
          </w:tcPr>
          <w:p>
            <w:pPr>
              <w:pStyle w:val="aff3"/>
              <w:keepNext w:val="0"/>
            </w:pPr>
            <w:r>
              <w:t>°С</w:t>
            </w:r>
          </w:p>
        </w:tc>
        <w:tc>
          <w:tcPr>
            <w:tcW w:w="1183" w:type="pct"/>
            <w:tcBorders>
              <w:bottom w:val="single" w:sz="12" w:space="0" w:color="auto"/>
            </w:tcBorders>
            <w:vAlign w:val="center"/>
          </w:tcPr>
          <w:p>
            <w:pPr>
              <w:pStyle w:val="aff3"/>
              <w:keepNext w:val="0"/>
            </w:pPr>
            <w:r>
              <w:t>1 раз в 2 часа</w:t>
            </w:r>
          </w:p>
        </w:tc>
        <w:tc>
          <w:tcPr>
            <w:tcW w:w="1174" w:type="pct"/>
            <w:tcBorders>
              <w:bottom w:val="single" w:sz="12" w:space="0" w:color="auto"/>
              <w:right w:val="single" w:sz="12" w:space="0" w:color="auto"/>
            </w:tcBorders>
            <w:vAlign w:val="center"/>
          </w:tcPr>
          <w:p>
            <w:pPr>
              <w:pStyle w:val="aff3"/>
              <w:keepNext w:val="0"/>
            </w:pPr>
            <w:r>
              <w:t>± 1 °С</w:t>
            </w:r>
          </w:p>
        </w:tc>
      </w:tr>
    </w:tbl>
    <w:p>
      <w:pPr>
        <w:keepNext w:val="0"/>
      </w:pPr>
    </w:p>
    <w:p>
      <w:pPr>
        <w:pStyle w:val="aff3"/>
        <w:keepNext w:val="0"/>
        <w:ind w:left="567"/>
        <w:jc w:val="both"/>
        <w:rPr>
          <w:i/>
          <w:sz w:val="24"/>
          <w:szCs w:val="24"/>
        </w:rPr>
      </w:pPr>
      <w:r>
        <w:rPr>
          <w:i/>
          <w:sz w:val="24"/>
          <w:szCs w:val="24"/>
          <w:u w:val="single"/>
        </w:rPr>
        <w:t>Примечание:</w:t>
      </w:r>
      <w:r>
        <w:rPr>
          <w:i/>
          <w:sz w:val="24"/>
          <w:szCs w:val="24"/>
          <w:u w:val="single"/>
        </w:rPr>
        <w:t> </w:t>
      </w:r>
      <w:r>
        <w:rPr>
          <w:i/>
          <w:sz w:val="24"/>
          <w:szCs w:val="24"/>
        </w:rPr>
        <w:t>*</w:t>
      </w:r>
      <w:r>
        <w:rPr>
          <w:i/>
          <w:sz w:val="24"/>
          <w:szCs w:val="24"/>
        </w:rPr>
        <w:t> Максимальная допустимая погрешность СИ межфазного уровня раздела фаз «нефть-вода», определенная свидетельством об утверждении типа СИ.</w:t>
      </w:r>
    </w:p>
    <w:p>
      <w:pPr>
        <w:keepNext w:val="0"/>
      </w:pPr>
    </w:p>
    <w:p>
      <w:pPr>
        <w:pStyle w:val="af6"/>
        <w:keepNext w:val="0"/>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94</w:t>
      </w:r>
      <w:r>
        <w:rPr>
          <w:noProof/>
        </w:rPr>
        <w:fldChar w:fldCharType="end"/>
      </w:r>
    </w:p>
    <w:p>
      <w:pPr>
        <w:pStyle w:val="af6"/>
        <w:keepNext w:val="0"/>
        <w:spacing w:after="0"/>
      </w:pPr>
      <w:r>
        <w:t>Перечень технологических параметров</w:t>
      </w:r>
    </w:p>
    <w:p>
      <w:pPr>
        <w:pStyle w:val="af6"/>
        <w:keepNext w:val="0"/>
        <w:spacing w:after="0"/>
      </w:pPr>
      <w:r>
        <w:t xml:space="preserve"> по СИКН (с массовым расходомером) для передачи</w:t>
      </w:r>
    </w:p>
    <w:p>
      <w:pPr>
        <w:pStyle w:val="af6"/>
        <w:keepNext w:val="0"/>
      </w:pPr>
      <w:r>
        <w:t xml:space="preserve">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3426"/>
        <w:gridCol w:w="1293"/>
        <w:gridCol w:w="2813"/>
        <w:gridCol w:w="1821"/>
      </w:tblGrid>
      <w:tr>
        <w:trPr>
          <w:tblHeader/>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w:t>
            </w:r>
            <w:r>
              <w:t xml:space="preserve"> П/П</w:t>
            </w:r>
          </w:p>
        </w:tc>
        <w:tc>
          <w:tcPr>
            <w:tcW w:w="173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5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4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92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73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5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4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92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55" w:type="pct"/>
            <w:tcBorders>
              <w:top w:val="single" w:sz="12" w:space="0" w:color="auto"/>
              <w:left w:val="single" w:sz="12" w:space="0" w:color="auto"/>
            </w:tcBorders>
          </w:tcPr>
          <w:p>
            <w:pPr>
              <w:pStyle w:val="aff3"/>
              <w:keepNext w:val="0"/>
            </w:pPr>
            <w:r>
              <w:t>1</w:t>
            </w:r>
          </w:p>
        </w:tc>
        <w:tc>
          <w:tcPr>
            <w:tcW w:w="1738" w:type="pct"/>
            <w:tcBorders>
              <w:top w:val="single" w:sz="12" w:space="0" w:color="auto"/>
            </w:tcBorders>
          </w:tcPr>
          <w:p>
            <w:pPr>
              <w:pStyle w:val="aff3"/>
              <w:keepNext w:val="0"/>
            </w:pPr>
            <w:r>
              <w:t>Объем нефти</w:t>
            </w:r>
          </w:p>
        </w:tc>
        <w:tc>
          <w:tcPr>
            <w:tcW w:w="656" w:type="pct"/>
            <w:tcBorders>
              <w:top w:val="single" w:sz="12" w:space="0" w:color="auto"/>
            </w:tcBorders>
          </w:tcPr>
          <w:p>
            <w:pPr>
              <w:pStyle w:val="aff3"/>
              <w:keepNext w:val="0"/>
            </w:pPr>
            <w:r>
              <w:t>м</w:t>
            </w:r>
            <w:r>
              <w:rPr>
                <w:vertAlign w:val="superscript"/>
              </w:rPr>
              <w:t>3</w:t>
            </w:r>
          </w:p>
        </w:tc>
        <w:tc>
          <w:tcPr>
            <w:tcW w:w="1427" w:type="pct"/>
            <w:tcBorders>
              <w:top w:val="single" w:sz="12" w:space="0" w:color="auto"/>
            </w:tcBorders>
          </w:tcPr>
          <w:p>
            <w:pPr>
              <w:pStyle w:val="aff3"/>
              <w:keepNext w:val="0"/>
            </w:pPr>
            <w:r>
              <w:t>1 раз в 2 часа (суммарное значение за 2 часа)</w:t>
            </w:r>
          </w:p>
        </w:tc>
        <w:tc>
          <w:tcPr>
            <w:tcW w:w="924" w:type="pct"/>
            <w:vMerge w:val="restart"/>
            <w:tcBorders>
              <w:top w:val="single" w:sz="12" w:space="0" w:color="auto"/>
              <w:right w:val="single" w:sz="12" w:space="0" w:color="auto"/>
            </w:tcBorders>
          </w:tcPr>
          <w:p>
            <w:pPr>
              <w:pStyle w:val="aff3"/>
              <w:keepNext w:val="0"/>
            </w:pPr>
            <w:r>
              <w:t>В соответствии с РМГ</w:t>
            </w:r>
            <w:r>
              <w:t> 100</w:t>
            </w:r>
          </w:p>
        </w:tc>
      </w:tr>
      <w:tr>
        <w:tc>
          <w:tcPr>
            <w:tcW w:w="255" w:type="pct"/>
            <w:tcBorders>
              <w:left w:val="single" w:sz="12" w:space="0" w:color="auto"/>
            </w:tcBorders>
          </w:tcPr>
          <w:p>
            <w:pPr>
              <w:pStyle w:val="aff3"/>
              <w:keepNext w:val="0"/>
            </w:pPr>
            <w:r>
              <w:t>2</w:t>
            </w:r>
          </w:p>
        </w:tc>
        <w:tc>
          <w:tcPr>
            <w:tcW w:w="1738" w:type="pct"/>
          </w:tcPr>
          <w:p>
            <w:pPr>
              <w:pStyle w:val="aff3"/>
              <w:keepNext w:val="0"/>
            </w:pPr>
            <w:r>
              <w:t>Содержание воды (объемное)</w:t>
            </w:r>
          </w:p>
        </w:tc>
        <w:tc>
          <w:tcPr>
            <w:tcW w:w="656" w:type="pct"/>
          </w:tcPr>
          <w:p>
            <w:pPr>
              <w:pStyle w:val="aff3"/>
              <w:keepNext w:val="0"/>
            </w:pPr>
            <w:r>
              <w:t>%</w:t>
            </w:r>
          </w:p>
        </w:tc>
        <w:tc>
          <w:tcPr>
            <w:tcW w:w="1427" w:type="pct"/>
          </w:tcPr>
          <w:p>
            <w:pPr>
              <w:pStyle w:val="aff3"/>
              <w:keepNext w:val="0"/>
            </w:pPr>
            <w:r>
              <w:t>1 раз в 2 часа (среднее значение за 2 часа)</w:t>
            </w:r>
          </w:p>
        </w:tc>
        <w:tc>
          <w:tcPr>
            <w:tcW w:w="924" w:type="pct"/>
            <w:vMerge/>
            <w:tcBorders>
              <w:right w:val="single" w:sz="12" w:space="0" w:color="auto"/>
            </w:tcBorders>
            <w:vAlign w:val="center"/>
          </w:tcPr>
          <w:p>
            <w:pPr>
              <w:pStyle w:val="aff3"/>
              <w:keepNext w:val="0"/>
            </w:pPr>
          </w:p>
        </w:tc>
      </w:tr>
      <w:tr>
        <w:tc>
          <w:tcPr>
            <w:tcW w:w="255" w:type="pct"/>
            <w:tcBorders>
              <w:left w:val="single" w:sz="12" w:space="0" w:color="auto"/>
            </w:tcBorders>
          </w:tcPr>
          <w:p>
            <w:pPr>
              <w:pStyle w:val="aff3"/>
              <w:keepNext w:val="0"/>
            </w:pPr>
            <w:r>
              <w:t>3</w:t>
            </w:r>
          </w:p>
        </w:tc>
        <w:tc>
          <w:tcPr>
            <w:tcW w:w="1738" w:type="pct"/>
          </w:tcPr>
          <w:p>
            <w:pPr>
              <w:pStyle w:val="aff3"/>
              <w:keepNext w:val="0"/>
            </w:pPr>
            <w:r>
              <w:t>Давление в измерительной линии или на выходе СИКН</w:t>
            </w:r>
          </w:p>
        </w:tc>
        <w:tc>
          <w:tcPr>
            <w:tcW w:w="656" w:type="pct"/>
          </w:tcPr>
          <w:p>
            <w:pPr>
              <w:pStyle w:val="aff3"/>
              <w:keepNext w:val="0"/>
            </w:pPr>
            <w:r>
              <w:t>МПа</w:t>
            </w:r>
          </w:p>
        </w:tc>
        <w:tc>
          <w:tcPr>
            <w:tcW w:w="1427" w:type="pct"/>
          </w:tcPr>
          <w:p>
            <w:pPr>
              <w:pStyle w:val="aff3"/>
              <w:keepNext w:val="0"/>
            </w:pPr>
            <w:r>
              <w:t>1 раз в 2 часа (среднее значение за 2 часа)</w:t>
            </w:r>
          </w:p>
        </w:tc>
        <w:tc>
          <w:tcPr>
            <w:tcW w:w="924" w:type="pct"/>
            <w:vMerge/>
            <w:tcBorders>
              <w:right w:val="single" w:sz="12" w:space="0" w:color="auto"/>
            </w:tcBorders>
            <w:vAlign w:val="center"/>
          </w:tcPr>
          <w:p>
            <w:pPr>
              <w:pStyle w:val="aff3"/>
              <w:keepNext w:val="0"/>
            </w:pPr>
          </w:p>
        </w:tc>
      </w:tr>
      <w:tr>
        <w:tc>
          <w:tcPr>
            <w:tcW w:w="255" w:type="pct"/>
            <w:tcBorders>
              <w:left w:val="single" w:sz="12" w:space="0" w:color="auto"/>
            </w:tcBorders>
          </w:tcPr>
          <w:p>
            <w:pPr>
              <w:pStyle w:val="aff3"/>
              <w:keepNext w:val="0"/>
            </w:pPr>
            <w:r>
              <w:t>4</w:t>
            </w:r>
          </w:p>
        </w:tc>
        <w:tc>
          <w:tcPr>
            <w:tcW w:w="1738" w:type="pct"/>
          </w:tcPr>
          <w:p>
            <w:pPr>
              <w:pStyle w:val="aff3"/>
              <w:keepNext w:val="0"/>
            </w:pPr>
            <w:r>
              <w:t>Температура нефти при измерении расхода</w:t>
            </w:r>
          </w:p>
        </w:tc>
        <w:tc>
          <w:tcPr>
            <w:tcW w:w="656" w:type="pct"/>
          </w:tcPr>
          <w:p>
            <w:pPr>
              <w:pStyle w:val="aff3"/>
              <w:keepNext w:val="0"/>
            </w:pPr>
            <w:r>
              <w:t>°С</w:t>
            </w:r>
          </w:p>
        </w:tc>
        <w:tc>
          <w:tcPr>
            <w:tcW w:w="1427" w:type="pct"/>
          </w:tcPr>
          <w:p>
            <w:pPr>
              <w:pStyle w:val="aff3"/>
              <w:keepNext w:val="0"/>
            </w:pPr>
            <w:r>
              <w:t>1 раз в 2 часа (среднее значение за 2 часа)</w:t>
            </w:r>
          </w:p>
        </w:tc>
        <w:tc>
          <w:tcPr>
            <w:tcW w:w="924" w:type="pct"/>
            <w:vMerge/>
            <w:tcBorders>
              <w:right w:val="single" w:sz="12" w:space="0" w:color="auto"/>
            </w:tcBorders>
            <w:vAlign w:val="center"/>
          </w:tcPr>
          <w:p>
            <w:pPr>
              <w:pStyle w:val="aff3"/>
              <w:keepNext w:val="0"/>
            </w:pPr>
          </w:p>
        </w:tc>
      </w:tr>
      <w:tr>
        <w:tc>
          <w:tcPr>
            <w:tcW w:w="255" w:type="pct"/>
            <w:tcBorders>
              <w:left w:val="single" w:sz="12" w:space="0" w:color="auto"/>
            </w:tcBorders>
          </w:tcPr>
          <w:p>
            <w:pPr>
              <w:pStyle w:val="aff3"/>
              <w:keepNext w:val="0"/>
            </w:pPr>
            <w:r>
              <w:t>5</w:t>
            </w:r>
          </w:p>
        </w:tc>
        <w:tc>
          <w:tcPr>
            <w:tcW w:w="1738" w:type="pct"/>
          </w:tcPr>
          <w:p>
            <w:pPr>
              <w:pStyle w:val="aff3"/>
              <w:keepNext w:val="0"/>
            </w:pPr>
            <w:r>
              <w:t>Плотность нефти</w:t>
            </w:r>
          </w:p>
        </w:tc>
        <w:tc>
          <w:tcPr>
            <w:tcW w:w="656" w:type="pct"/>
          </w:tcPr>
          <w:p>
            <w:pPr>
              <w:pStyle w:val="aff3"/>
              <w:keepNext w:val="0"/>
            </w:pPr>
            <w:r>
              <w:t>кг/м</w:t>
            </w:r>
            <w:r>
              <w:rPr>
                <w:vertAlign w:val="superscript"/>
              </w:rPr>
              <w:t>3</w:t>
            </w:r>
          </w:p>
        </w:tc>
        <w:tc>
          <w:tcPr>
            <w:tcW w:w="1427" w:type="pct"/>
          </w:tcPr>
          <w:p>
            <w:pPr>
              <w:pStyle w:val="aff3"/>
              <w:keepNext w:val="0"/>
            </w:pPr>
            <w:r>
              <w:t>1 раз в 2 часа по показаниям поточного плотномера (среднее значение за 2 часа)</w:t>
            </w:r>
          </w:p>
        </w:tc>
        <w:tc>
          <w:tcPr>
            <w:tcW w:w="924" w:type="pct"/>
            <w:vMerge/>
            <w:tcBorders>
              <w:right w:val="single" w:sz="12" w:space="0" w:color="auto"/>
            </w:tcBorders>
            <w:vAlign w:val="center"/>
          </w:tcPr>
          <w:p>
            <w:pPr>
              <w:pStyle w:val="aff3"/>
              <w:keepNext w:val="0"/>
            </w:pPr>
          </w:p>
        </w:tc>
      </w:tr>
      <w:tr>
        <w:tc>
          <w:tcPr>
            <w:tcW w:w="255" w:type="pct"/>
            <w:tcBorders>
              <w:left w:val="single" w:sz="12" w:space="0" w:color="auto"/>
            </w:tcBorders>
          </w:tcPr>
          <w:p>
            <w:pPr>
              <w:pStyle w:val="aff3"/>
              <w:keepNext w:val="0"/>
            </w:pPr>
            <w:r>
              <w:t>6</w:t>
            </w:r>
          </w:p>
        </w:tc>
        <w:tc>
          <w:tcPr>
            <w:tcW w:w="1738" w:type="pct"/>
          </w:tcPr>
          <w:p>
            <w:pPr>
              <w:pStyle w:val="aff3"/>
              <w:keepNext w:val="0"/>
            </w:pPr>
            <w:r>
              <w:t>Масса балласта</w:t>
            </w:r>
          </w:p>
        </w:tc>
        <w:tc>
          <w:tcPr>
            <w:tcW w:w="656" w:type="pct"/>
          </w:tcPr>
          <w:p>
            <w:pPr>
              <w:pStyle w:val="aff3"/>
              <w:keepNext w:val="0"/>
            </w:pPr>
            <w:r>
              <w:t>т</w:t>
            </w:r>
          </w:p>
        </w:tc>
        <w:tc>
          <w:tcPr>
            <w:tcW w:w="1427" w:type="pct"/>
          </w:tcPr>
          <w:p>
            <w:pPr>
              <w:pStyle w:val="aff3"/>
              <w:keepNext w:val="0"/>
            </w:pPr>
            <w:r>
              <w:t>1 раз в сутки по результатам расчета СОИ (суммарное значение за сутки)</w:t>
            </w:r>
          </w:p>
        </w:tc>
        <w:tc>
          <w:tcPr>
            <w:tcW w:w="924" w:type="pct"/>
            <w:vMerge/>
            <w:tcBorders>
              <w:right w:val="single" w:sz="12" w:space="0" w:color="auto"/>
            </w:tcBorders>
            <w:vAlign w:val="center"/>
          </w:tcPr>
          <w:p>
            <w:pPr>
              <w:pStyle w:val="aff3"/>
              <w:keepNext w:val="0"/>
            </w:pPr>
          </w:p>
        </w:tc>
      </w:tr>
      <w:tr>
        <w:tc>
          <w:tcPr>
            <w:tcW w:w="255" w:type="pct"/>
            <w:tcBorders>
              <w:left w:val="single" w:sz="12" w:space="0" w:color="auto"/>
              <w:bottom w:val="single" w:sz="12" w:space="0" w:color="auto"/>
            </w:tcBorders>
          </w:tcPr>
          <w:p>
            <w:pPr>
              <w:pStyle w:val="aff3"/>
              <w:keepNext w:val="0"/>
            </w:pPr>
            <w:r>
              <w:t>7</w:t>
            </w:r>
          </w:p>
        </w:tc>
        <w:tc>
          <w:tcPr>
            <w:tcW w:w="1738" w:type="pct"/>
            <w:tcBorders>
              <w:bottom w:val="single" w:sz="12" w:space="0" w:color="auto"/>
            </w:tcBorders>
          </w:tcPr>
          <w:p>
            <w:pPr>
              <w:pStyle w:val="aff3"/>
              <w:keepNext w:val="0"/>
            </w:pPr>
            <w:r>
              <w:t>Масса нефти нетто</w:t>
            </w:r>
          </w:p>
        </w:tc>
        <w:tc>
          <w:tcPr>
            <w:tcW w:w="656" w:type="pct"/>
            <w:tcBorders>
              <w:bottom w:val="single" w:sz="12" w:space="0" w:color="auto"/>
            </w:tcBorders>
          </w:tcPr>
          <w:p>
            <w:pPr>
              <w:pStyle w:val="aff3"/>
              <w:keepNext w:val="0"/>
            </w:pPr>
            <w:r>
              <w:t>т</w:t>
            </w:r>
          </w:p>
        </w:tc>
        <w:tc>
          <w:tcPr>
            <w:tcW w:w="1427" w:type="pct"/>
            <w:tcBorders>
              <w:bottom w:val="single" w:sz="12" w:space="0" w:color="auto"/>
            </w:tcBorders>
          </w:tcPr>
          <w:p>
            <w:pPr>
              <w:pStyle w:val="aff3"/>
              <w:keepNext w:val="0"/>
            </w:pPr>
            <w:r>
              <w:t>1 раз в сутки по результатам расчета СОИ (суммарное значение за сутки)</w:t>
            </w:r>
          </w:p>
        </w:tc>
        <w:tc>
          <w:tcPr>
            <w:tcW w:w="924" w:type="pct"/>
            <w:vMerge/>
            <w:tcBorders>
              <w:bottom w:val="single" w:sz="12" w:space="0" w:color="auto"/>
              <w:right w:val="single" w:sz="12" w:space="0" w:color="auto"/>
            </w:tcBorders>
            <w:vAlign w:val="center"/>
          </w:tcPr>
          <w:p>
            <w:pPr>
              <w:pStyle w:val="aff3"/>
              <w:keepNext w:val="0"/>
            </w:pPr>
          </w:p>
        </w:tc>
      </w:tr>
    </w:tbl>
    <w:p>
      <w:pPr>
        <w:keepNext w:val="0"/>
      </w:pPr>
    </w:p>
    <w:p>
      <w:pPr>
        <w:pStyle w:val="af6"/>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95</w:t>
      </w:r>
      <w:r>
        <w:rPr>
          <w:noProof/>
        </w:rPr>
        <w:fldChar w:fldCharType="end"/>
      </w:r>
    </w:p>
    <w:p>
      <w:pPr>
        <w:pStyle w:val="af6"/>
        <w:keepNext w:val="0"/>
        <w:spacing w:after="0"/>
      </w:pPr>
      <w:r>
        <w:t>Перечень технологических параметров</w:t>
      </w:r>
    </w:p>
    <w:p>
      <w:pPr>
        <w:pStyle w:val="af6"/>
        <w:keepNext w:val="0"/>
        <w:spacing w:after="0"/>
      </w:pPr>
      <w:r>
        <w:t xml:space="preserve"> по СИКН (с объемным расходомером) для передачи</w:t>
      </w:r>
    </w:p>
    <w:p>
      <w:pPr>
        <w:pStyle w:val="af6"/>
        <w:keepNext w:val="0"/>
      </w:pPr>
      <w:r>
        <w:t xml:space="preserve">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
        <w:gridCol w:w="3517"/>
        <w:gridCol w:w="1251"/>
        <w:gridCol w:w="2310"/>
        <w:gridCol w:w="2292"/>
      </w:tblGrid>
      <w:tr>
        <w:trPr>
          <w:trHeight w:val="20"/>
          <w:tblHeader/>
        </w:trPr>
        <w:tc>
          <w:tcPr>
            <w:tcW w:w="20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18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117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rHeight w:val="20"/>
          <w:tblHeader/>
        </w:trPr>
        <w:tc>
          <w:tcPr>
            <w:tcW w:w="20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18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1174"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rPr>
          <w:trHeight w:val="20"/>
        </w:trPr>
        <w:tc>
          <w:tcPr>
            <w:tcW w:w="201" w:type="pct"/>
            <w:tcBorders>
              <w:top w:val="single" w:sz="12" w:space="0" w:color="auto"/>
              <w:left w:val="single" w:sz="12" w:space="0" w:color="auto"/>
            </w:tcBorders>
          </w:tcPr>
          <w:p>
            <w:pPr>
              <w:pStyle w:val="aff3"/>
              <w:keepNext w:val="0"/>
            </w:pPr>
            <w:r>
              <w:t>1</w:t>
            </w:r>
          </w:p>
        </w:tc>
        <w:tc>
          <w:tcPr>
            <w:tcW w:w="1796" w:type="pct"/>
            <w:tcBorders>
              <w:top w:val="single" w:sz="12" w:space="0" w:color="auto"/>
            </w:tcBorders>
          </w:tcPr>
          <w:p>
            <w:pPr>
              <w:pStyle w:val="aff3"/>
              <w:keepNext w:val="0"/>
            </w:pPr>
            <w:r>
              <w:t>Объем нефти</w:t>
            </w:r>
          </w:p>
        </w:tc>
        <w:tc>
          <w:tcPr>
            <w:tcW w:w="646" w:type="pct"/>
            <w:tcBorders>
              <w:top w:val="single" w:sz="12" w:space="0" w:color="auto"/>
            </w:tcBorders>
          </w:tcPr>
          <w:p>
            <w:pPr>
              <w:pStyle w:val="aff3"/>
              <w:keepNext w:val="0"/>
            </w:pPr>
            <w:r>
              <w:t>м</w:t>
            </w:r>
            <w:r>
              <w:rPr>
                <w:vertAlign w:val="superscript"/>
              </w:rPr>
              <w:t>3</w:t>
            </w:r>
          </w:p>
        </w:tc>
        <w:tc>
          <w:tcPr>
            <w:tcW w:w="1183" w:type="pct"/>
            <w:tcBorders>
              <w:top w:val="single" w:sz="12" w:space="0" w:color="auto"/>
            </w:tcBorders>
          </w:tcPr>
          <w:p>
            <w:pPr>
              <w:pStyle w:val="aff3"/>
              <w:keepNext w:val="0"/>
            </w:pPr>
            <w:r>
              <w:t>1 раз в 2 часа (суммарное значение за 2 часа)</w:t>
            </w:r>
          </w:p>
        </w:tc>
        <w:tc>
          <w:tcPr>
            <w:tcW w:w="1174" w:type="pct"/>
            <w:vMerge w:val="restart"/>
            <w:tcBorders>
              <w:top w:val="single" w:sz="12" w:space="0" w:color="auto"/>
              <w:right w:val="single" w:sz="12" w:space="0" w:color="auto"/>
            </w:tcBorders>
          </w:tcPr>
          <w:p>
            <w:pPr>
              <w:pStyle w:val="aff3"/>
              <w:keepNext w:val="0"/>
            </w:pPr>
            <w:r>
              <w:t>В соответствии с РМГ</w:t>
            </w:r>
            <w:r>
              <w:t> 100</w:t>
            </w:r>
          </w:p>
        </w:tc>
      </w:tr>
      <w:tr>
        <w:trPr>
          <w:trHeight w:val="20"/>
        </w:trPr>
        <w:tc>
          <w:tcPr>
            <w:tcW w:w="201" w:type="pct"/>
            <w:tcBorders>
              <w:left w:val="single" w:sz="12" w:space="0" w:color="auto"/>
            </w:tcBorders>
          </w:tcPr>
          <w:p>
            <w:pPr>
              <w:pStyle w:val="aff3"/>
              <w:keepNext w:val="0"/>
            </w:pPr>
            <w:r>
              <w:t>2</w:t>
            </w:r>
          </w:p>
        </w:tc>
        <w:tc>
          <w:tcPr>
            <w:tcW w:w="1796" w:type="pct"/>
          </w:tcPr>
          <w:p>
            <w:pPr>
              <w:pStyle w:val="aff3"/>
              <w:keepNext w:val="0"/>
            </w:pPr>
            <w:r>
              <w:t>Содержание воды (объемное)</w:t>
            </w:r>
          </w:p>
        </w:tc>
        <w:tc>
          <w:tcPr>
            <w:tcW w:w="646" w:type="pct"/>
          </w:tcPr>
          <w:p>
            <w:pPr>
              <w:pStyle w:val="aff3"/>
              <w:keepNext w:val="0"/>
            </w:pPr>
            <w:r>
              <w:t>%</w:t>
            </w:r>
          </w:p>
        </w:tc>
        <w:tc>
          <w:tcPr>
            <w:tcW w:w="1183" w:type="pct"/>
          </w:tcPr>
          <w:p>
            <w:pPr>
              <w:pStyle w:val="aff3"/>
              <w:keepNext w:val="0"/>
            </w:pPr>
            <w:r>
              <w:t>1 раз в 2 часа (среднее значение за 2 часа)</w:t>
            </w:r>
          </w:p>
        </w:tc>
        <w:tc>
          <w:tcPr>
            <w:tcW w:w="1174" w:type="pct"/>
            <w:vMerge/>
            <w:tcBorders>
              <w:right w:val="single" w:sz="12" w:space="0" w:color="auto"/>
            </w:tcBorders>
            <w:vAlign w:val="center"/>
          </w:tcPr>
          <w:p>
            <w:pPr>
              <w:pStyle w:val="aff3"/>
              <w:keepNext w:val="0"/>
            </w:pPr>
          </w:p>
        </w:tc>
      </w:tr>
      <w:tr>
        <w:trPr>
          <w:trHeight w:val="20"/>
        </w:trPr>
        <w:tc>
          <w:tcPr>
            <w:tcW w:w="201" w:type="pct"/>
            <w:tcBorders>
              <w:left w:val="single" w:sz="12" w:space="0" w:color="auto"/>
            </w:tcBorders>
          </w:tcPr>
          <w:p>
            <w:pPr>
              <w:pStyle w:val="aff3"/>
              <w:keepNext w:val="0"/>
            </w:pPr>
            <w:r>
              <w:t>3</w:t>
            </w:r>
          </w:p>
        </w:tc>
        <w:tc>
          <w:tcPr>
            <w:tcW w:w="1796" w:type="pct"/>
          </w:tcPr>
          <w:p>
            <w:pPr>
              <w:pStyle w:val="aff3"/>
              <w:keepNext w:val="0"/>
            </w:pPr>
            <w:r>
              <w:t>Давление в измерительной линии или на выходе СИКН</w:t>
            </w:r>
          </w:p>
        </w:tc>
        <w:tc>
          <w:tcPr>
            <w:tcW w:w="646" w:type="pct"/>
          </w:tcPr>
          <w:p>
            <w:pPr>
              <w:pStyle w:val="aff3"/>
              <w:keepNext w:val="0"/>
            </w:pPr>
            <w:r>
              <w:t>МПа</w:t>
            </w:r>
          </w:p>
        </w:tc>
        <w:tc>
          <w:tcPr>
            <w:tcW w:w="1183" w:type="pct"/>
          </w:tcPr>
          <w:p>
            <w:pPr>
              <w:pStyle w:val="aff3"/>
              <w:keepNext w:val="0"/>
            </w:pPr>
            <w:r>
              <w:t>1 раз в 2 часа (среднее значение за 2 часа)</w:t>
            </w:r>
          </w:p>
        </w:tc>
        <w:tc>
          <w:tcPr>
            <w:tcW w:w="1174" w:type="pct"/>
            <w:vMerge/>
            <w:tcBorders>
              <w:right w:val="single" w:sz="12" w:space="0" w:color="auto"/>
            </w:tcBorders>
            <w:vAlign w:val="center"/>
          </w:tcPr>
          <w:p>
            <w:pPr>
              <w:pStyle w:val="aff3"/>
              <w:keepNext w:val="0"/>
            </w:pPr>
          </w:p>
        </w:tc>
      </w:tr>
      <w:tr>
        <w:trPr>
          <w:trHeight w:val="20"/>
        </w:trPr>
        <w:tc>
          <w:tcPr>
            <w:tcW w:w="201" w:type="pct"/>
            <w:tcBorders>
              <w:left w:val="single" w:sz="12" w:space="0" w:color="auto"/>
            </w:tcBorders>
          </w:tcPr>
          <w:p>
            <w:pPr>
              <w:pStyle w:val="aff3"/>
              <w:keepNext w:val="0"/>
            </w:pPr>
            <w:r>
              <w:t>4</w:t>
            </w:r>
          </w:p>
        </w:tc>
        <w:tc>
          <w:tcPr>
            <w:tcW w:w="1796" w:type="pct"/>
          </w:tcPr>
          <w:p>
            <w:pPr>
              <w:pStyle w:val="aff3"/>
              <w:keepNext w:val="0"/>
            </w:pPr>
            <w:r>
              <w:t>Температура нефти при измерении расхода</w:t>
            </w:r>
          </w:p>
        </w:tc>
        <w:tc>
          <w:tcPr>
            <w:tcW w:w="646" w:type="pct"/>
          </w:tcPr>
          <w:p>
            <w:pPr>
              <w:pStyle w:val="aff3"/>
              <w:keepNext w:val="0"/>
            </w:pPr>
            <w:r>
              <w:t>С</w:t>
            </w:r>
          </w:p>
        </w:tc>
        <w:tc>
          <w:tcPr>
            <w:tcW w:w="1183" w:type="pct"/>
          </w:tcPr>
          <w:p>
            <w:pPr>
              <w:pStyle w:val="aff3"/>
              <w:keepNext w:val="0"/>
            </w:pPr>
            <w:r>
              <w:t>1 раз в 2 часа (среднее значение за 2 часа)</w:t>
            </w:r>
          </w:p>
        </w:tc>
        <w:tc>
          <w:tcPr>
            <w:tcW w:w="1174" w:type="pct"/>
            <w:vMerge/>
            <w:tcBorders>
              <w:right w:val="single" w:sz="12" w:space="0" w:color="auto"/>
            </w:tcBorders>
            <w:vAlign w:val="center"/>
          </w:tcPr>
          <w:p>
            <w:pPr>
              <w:pStyle w:val="aff3"/>
              <w:keepNext w:val="0"/>
            </w:pPr>
          </w:p>
        </w:tc>
      </w:tr>
      <w:tr>
        <w:trPr>
          <w:trHeight w:val="20"/>
        </w:trPr>
        <w:tc>
          <w:tcPr>
            <w:tcW w:w="201" w:type="pct"/>
            <w:tcBorders>
              <w:left w:val="single" w:sz="12" w:space="0" w:color="auto"/>
            </w:tcBorders>
          </w:tcPr>
          <w:p>
            <w:pPr>
              <w:pStyle w:val="aff3"/>
              <w:keepNext w:val="0"/>
            </w:pPr>
            <w:r>
              <w:t>5</w:t>
            </w:r>
          </w:p>
        </w:tc>
        <w:tc>
          <w:tcPr>
            <w:tcW w:w="1796" w:type="pct"/>
          </w:tcPr>
          <w:p>
            <w:pPr>
              <w:pStyle w:val="aff3"/>
              <w:keepNext w:val="0"/>
            </w:pPr>
            <w:r>
              <w:t>Плотность нефти</w:t>
            </w:r>
          </w:p>
        </w:tc>
        <w:tc>
          <w:tcPr>
            <w:tcW w:w="646" w:type="pct"/>
          </w:tcPr>
          <w:p>
            <w:pPr>
              <w:pStyle w:val="aff3"/>
              <w:keepNext w:val="0"/>
            </w:pPr>
            <w:r>
              <w:t>кг/м</w:t>
            </w:r>
            <w:r>
              <w:rPr>
                <w:vertAlign w:val="superscript"/>
              </w:rPr>
              <w:t>3</w:t>
            </w:r>
          </w:p>
        </w:tc>
        <w:tc>
          <w:tcPr>
            <w:tcW w:w="1183" w:type="pct"/>
          </w:tcPr>
          <w:p>
            <w:pPr>
              <w:pStyle w:val="aff3"/>
              <w:keepNext w:val="0"/>
            </w:pPr>
            <w:r>
              <w:t>1 раз в 2 часа по показаниям поточного плотномера (среднее значение за 2 часа)</w:t>
            </w:r>
          </w:p>
        </w:tc>
        <w:tc>
          <w:tcPr>
            <w:tcW w:w="1174" w:type="pct"/>
            <w:vMerge/>
            <w:tcBorders>
              <w:right w:val="single" w:sz="12" w:space="0" w:color="auto"/>
            </w:tcBorders>
            <w:vAlign w:val="center"/>
          </w:tcPr>
          <w:p>
            <w:pPr>
              <w:pStyle w:val="aff3"/>
              <w:keepNext w:val="0"/>
            </w:pPr>
          </w:p>
        </w:tc>
      </w:tr>
      <w:tr>
        <w:trPr>
          <w:trHeight w:val="20"/>
        </w:trPr>
        <w:tc>
          <w:tcPr>
            <w:tcW w:w="201" w:type="pct"/>
            <w:tcBorders>
              <w:left w:val="single" w:sz="12" w:space="0" w:color="auto"/>
            </w:tcBorders>
          </w:tcPr>
          <w:p>
            <w:pPr>
              <w:pStyle w:val="aff3"/>
              <w:keepNext w:val="0"/>
            </w:pPr>
            <w:r>
              <w:t>6</w:t>
            </w:r>
          </w:p>
        </w:tc>
        <w:tc>
          <w:tcPr>
            <w:tcW w:w="1796" w:type="pct"/>
          </w:tcPr>
          <w:p>
            <w:pPr>
              <w:pStyle w:val="aff3"/>
              <w:keepNext w:val="0"/>
            </w:pPr>
            <w:r>
              <w:t>Масса балласта</w:t>
            </w:r>
          </w:p>
        </w:tc>
        <w:tc>
          <w:tcPr>
            <w:tcW w:w="646" w:type="pct"/>
          </w:tcPr>
          <w:p>
            <w:pPr>
              <w:pStyle w:val="aff3"/>
              <w:keepNext w:val="0"/>
            </w:pPr>
            <w:r>
              <w:t>т</w:t>
            </w:r>
          </w:p>
        </w:tc>
        <w:tc>
          <w:tcPr>
            <w:tcW w:w="1183" w:type="pct"/>
          </w:tcPr>
          <w:p>
            <w:pPr>
              <w:pStyle w:val="aff3"/>
              <w:keepNext w:val="0"/>
            </w:pPr>
            <w:r>
              <w:t>1 раз в сутки по результатам расчета СОИ (суммарное значение за сутки)</w:t>
            </w:r>
          </w:p>
        </w:tc>
        <w:tc>
          <w:tcPr>
            <w:tcW w:w="1174" w:type="pct"/>
            <w:vMerge/>
            <w:tcBorders>
              <w:right w:val="single" w:sz="12" w:space="0" w:color="auto"/>
            </w:tcBorders>
            <w:vAlign w:val="center"/>
          </w:tcPr>
          <w:p>
            <w:pPr>
              <w:pStyle w:val="aff3"/>
              <w:keepNext w:val="0"/>
            </w:pPr>
          </w:p>
        </w:tc>
      </w:tr>
      <w:tr>
        <w:trPr>
          <w:trHeight w:val="20"/>
        </w:trPr>
        <w:tc>
          <w:tcPr>
            <w:tcW w:w="201" w:type="pct"/>
            <w:tcBorders>
              <w:left w:val="single" w:sz="12" w:space="0" w:color="auto"/>
              <w:bottom w:val="single" w:sz="12" w:space="0" w:color="auto"/>
            </w:tcBorders>
          </w:tcPr>
          <w:p>
            <w:pPr>
              <w:pStyle w:val="aff3"/>
              <w:keepNext w:val="0"/>
            </w:pPr>
            <w:r>
              <w:t>7</w:t>
            </w:r>
          </w:p>
        </w:tc>
        <w:tc>
          <w:tcPr>
            <w:tcW w:w="1796" w:type="pct"/>
            <w:tcBorders>
              <w:bottom w:val="single" w:sz="12" w:space="0" w:color="auto"/>
            </w:tcBorders>
          </w:tcPr>
          <w:p>
            <w:pPr>
              <w:pStyle w:val="aff3"/>
              <w:keepNext w:val="0"/>
            </w:pPr>
            <w:r>
              <w:t>Масса нефти нетто</w:t>
            </w:r>
          </w:p>
        </w:tc>
        <w:tc>
          <w:tcPr>
            <w:tcW w:w="646" w:type="pct"/>
            <w:tcBorders>
              <w:bottom w:val="single" w:sz="12" w:space="0" w:color="auto"/>
            </w:tcBorders>
          </w:tcPr>
          <w:p>
            <w:pPr>
              <w:pStyle w:val="aff3"/>
              <w:keepNext w:val="0"/>
            </w:pPr>
            <w:r>
              <w:t>т</w:t>
            </w:r>
          </w:p>
        </w:tc>
        <w:tc>
          <w:tcPr>
            <w:tcW w:w="1183" w:type="pct"/>
            <w:tcBorders>
              <w:bottom w:val="single" w:sz="12" w:space="0" w:color="auto"/>
            </w:tcBorders>
          </w:tcPr>
          <w:p>
            <w:pPr>
              <w:pStyle w:val="aff3"/>
              <w:keepNext w:val="0"/>
            </w:pPr>
            <w:r>
              <w:t>1 раз в сутки по результатам расчета СОИ (суммарное значение за сутки)</w:t>
            </w:r>
          </w:p>
        </w:tc>
        <w:tc>
          <w:tcPr>
            <w:tcW w:w="1174" w:type="pct"/>
            <w:vMerge/>
            <w:tcBorders>
              <w:bottom w:val="single" w:sz="12" w:space="0" w:color="auto"/>
              <w:right w:val="single" w:sz="12" w:space="0" w:color="auto"/>
            </w:tcBorders>
            <w:vAlign w:val="center"/>
          </w:tcPr>
          <w:p>
            <w:pPr>
              <w:pStyle w:val="aff3"/>
              <w:keepNext w:val="0"/>
            </w:pPr>
          </w:p>
        </w:tc>
      </w:tr>
    </w:tbl>
    <w:p>
      <w:pPr>
        <w:keepNext w:val="0"/>
      </w:pPr>
    </w:p>
    <w:p>
      <w:pPr>
        <w:pStyle w:val="af6"/>
        <w:keepNext w:val="0"/>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96</w:t>
      </w:r>
      <w:r>
        <w:rPr>
          <w:noProof/>
        </w:rPr>
        <w:fldChar w:fldCharType="end"/>
      </w:r>
    </w:p>
    <w:p>
      <w:pPr>
        <w:pStyle w:val="af6"/>
        <w:keepNext w:val="0"/>
        <w:spacing w:after="0"/>
      </w:pPr>
      <w:r>
        <w:t>Перечень технологических параметров</w:t>
      </w:r>
    </w:p>
    <w:p>
      <w:pPr>
        <w:pStyle w:val="af6"/>
        <w:keepNext w:val="0"/>
        <w:spacing w:after="0"/>
      </w:pPr>
      <w:r>
        <w:t xml:space="preserve"> по СИКНС (с массовым расходомером и СОИ) для передачи</w:t>
      </w:r>
    </w:p>
    <w:p>
      <w:pPr>
        <w:pStyle w:val="af6"/>
        <w:keepNext w:val="0"/>
      </w:pPr>
      <w:r>
        <w:t xml:space="preserve">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3260"/>
        <w:gridCol w:w="1275"/>
        <w:gridCol w:w="2976"/>
        <w:gridCol w:w="1809"/>
      </w:tblGrid>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51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91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510"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918"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71" w:type="pct"/>
            <w:tcBorders>
              <w:top w:val="single" w:sz="12" w:space="0" w:color="auto"/>
              <w:left w:val="single" w:sz="12" w:space="0" w:color="auto"/>
            </w:tcBorders>
          </w:tcPr>
          <w:p>
            <w:pPr>
              <w:pStyle w:val="aff3"/>
              <w:keepNext w:val="0"/>
            </w:pPr>
            <w:r>
              <w:t>1</w:t>
            </w:r>
          </w:p>
        </w:tc>
        <w:tc>
          <w:tcPr>
            <w:tcW w:w="1654" w:type="pct"/>
            <w:tcBorders>
              <w:top w:val="single" w:sz="12" w:space="0" w:color="auto"/>
            </w:tcBorders>
          </w:tcPr>
          <w:p>
            <w:pPr>
              <w:pStyle w:val="aff3"/>
              <w:keepNext w:val="0"/>
            </w:pPr>
            <w:r>
              <w:t>Масса нефти брутто</w:t>
            </w:r>
          </w:p>
        </w:tc>
        <w:tc>
          <w:tcPr>
            <w:tcW w:w="647" w:type="pct"/>
            <w:tcBorders>
              <w:top w:val="single" w:sz="12" w:space="0" w:color="auto"/>
            </w:tcBorders>
          </w:tcPr>
          <w:p>
            <w:pPr>
              <w:pStyle w:val="aff3"/>
              <w:keepNext w:val="0"/>
            </w:pPr>
            <w:r>
              <w:t>т</w:t>
            </w:r>
          </w:p>
        </w:tc>
        <w:tc>
          <w:tcPr>
            <w:tcW w:w="1510" w:type="pct"/>
            <w:tcBorders>
              <w:top w:val="single" w:sz="12" w:space="0" w:color="auto"/>
            </w:tcBorders>
          </w:tcPr>
          <w:p>
            <w:pPr>
              <w:pStyle w:val="aff3"/>
              <w:keepNext w:val="0"/>
            </w:pPr>
            <w:r>
              <w:t>1 раз в 2 часа (суммарное значение за 2 часа)</w:t>
            </w:r>
          </w:p>
        </w:tc>
        <w:tc>
          <w:tcPr>
            <w:tcW w:w="918" w:type="pct"/>
            <w:vMerge w:val="restart"/>
            <w:tcBorders>
              <w:top w:val="single" w:sz="12" w:space="0" w:color="auto"/>
              <w:right w:val="single" w:sz="12" w:space="0" w:color="auto"/>
            </w:tcBorders>
          </w:tcPr>
          <w:p>
            <w:pPr>
              <w:pStyle w:val="aff3"/>
              <w:keepNext w:val="0"/>
            </w:pPr>
            <w:r>
              <w:t xml:space="preserve">В соответствии с ГОСТ </w:t>
            </w:r>
            <w:r>
              <w:t xml:space="preserve">Р </w:t>
            </w:r>
            <w:r>
              <w:t xml:space="preserve">8.615 </w:t>
            </w:r>
          </w:p>
        </w:tc>
      </w:tr>
      <w:tr>
        <w:tc>
          <w:tcPr>
            <w:tcW w:w="271" w:type="pct"/>
            <w:tcBorders>
              <w:left w:val="single" w:sz="12" w:space="0" w:color="auto"/>
            </w:tcBorders>
          </w:tcPr>
          <w:p>
            <w:pPr>
              <w:pStyle w:val="aff3"/>
              <w:keepNext w:val="0"/>
            </w:pPr>
            <w:r>
              <w:t>2</w:t>
            </w:r>
          </w:p>
        </w:tc>
        <w:tc>
          <w:tcPr>
            <w:tcW w:w="1654" w:type="pct"/>
          </w:tcPr>
          <w:p>
            <w:pPr>
              <w:pStyle w:val="aff3"/>
              <w:keepNext w:val="0"/>
            </w:pPr>
            <w:r>
              <w:t>Плотность нефти</w:t>
            </w:r>
          </w:p>
        </w:tc>
        <w:tc>
          <w:tcPr>
            <w:tcW w:w="647" w:type="pct"/>
          </w:tcPr>
          <w:p>
            <w:pPr>
              <w:pStyle w:val="aff3"/>
              <w:keepNext w:val="0"/>
            </w:pPr>
            <w:r>
              <w:t>кг/м</w:t>
            </w:r>
            <w:r>
              <w:rPr>
                <w:vertAlign w:val="superscript"/>
              </w:rPr>
              <w:t>3</w:t>
            </w:r>
          </w:p>
        </w:tc>
        <w:tc>
          <w:tcPr>
            <w:tcW w:w="1510" w:type="pct"/>
          </w:tcPr>
          <w:p>
            <w:pPr>
              <w:pStyle w:val="aff3"/>
              <w:keepNext w:val="0"/>
            </w:pPr>
            <w:r>
              <w:t>Заносится в СОИ и «ТИС Добыча» не реже одного раза в мес</w:t>
            </w:r>
            <w:r>
              <w:t xml:space="preserve">яц по результатам испытаний ХАЛ ОГ </w:t>
            </w:r>
            <w:r>
              <w:t xml:space="preserve">(периодичность определения плотности нефти определяется </w:t>
            </w:r>
            <w:r>
              <w:t>в соответствии с порядком, установленном</w:t>
            </w:r>
            <w:r>
              <w:t xml:space="preserve"> ОГ)</w:t>
            </w:r>
          </w:p>
        </w:tc>
        <w:tc>
          <w:tcPr>
            <w:tcW w:w="918"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3</w:t>
            </w:r>
          </w:p>
        </w:tc>
        <w:tc>
          <w:tcPr>
            <w:tcW w:w="1654" w:type="pct"/>
          </w:tcPr>
          <w:p>
            <w:pPr>
              <w:pStyle w:val="aff3"/>
              <w:keepNext w:val="0"/>
            </w:pPr>
            <w:r>
              <w:t>Давление в измерительной линии или на выходе СИКНС</w:t>
            </w:r>
          </w:p>
        </w:tc>
        <w:tc>
          <w:tcPr>
            <w:tcW w:w="647" w:type="pct"/>
          </w:tcPr>
          <w:p>
            <w:pPr>
              <w:pStyle w:val="aff3"/>
              <w:keepNext w:val="0"/>
            </w:pPr>
            <w:r>
              <w:t>МПа</w:t>
            </w:r>
          </w:p>
        </w:tc>
        <w:tc>
          <w:tcPr>
            <w:tcW w:w="1510" w:type="pct"/>
          </w:tcPr>
          <w:p>
            <w:pPr>
              <w:pStyle w:val="aff3"/>
              <w:keepNext w:val="0"/>
            </w:pPr>
            <w:r>
              <w:t>1 раз в 2 часа (среднее значение за 2 часа)</w:t>
            </w:r>
          </w:p>
        </w:tc>
        <w:tc>
          <w:tcPr>
            <w:tcW w:w="918"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4</w:t>
            </w:r>
          </w:p>
        </w:tc>
        <w:tc>
          <w:tcPr>
            <w:tcW w:w="1654" w:type="pct"/>
          </w:tcPr>
          <w:p>
            <w:pPr>
              <w:pStyle w:val="aff3"/>
              <w:keepNext w:val="0"/>
            </w:pPr>
            <w:r>
              <w:t>Температура нефти при измерении расхода</w:t>
            </w:r>
          </w:p>
        </w:tc>
        <w:tc>
          <w:tcPr>
            <w:tcW w:w="647" w:type="pct"/>
          </w:tcPr>
          <w:p>
            <w:pPr>
              <w:pStyle w:val="aff3"/>
              <w:keepNext w:val="0"/>
            </w:pPr>
            <w:r>
              <w:t>°С</w:t>
            </w:r>
          </w:p>
        </w:tc>
        <w:tc>
          <w:tcPr>
            <w:tcW w:w="1510" w:type="pct"/>
          </w:tcPr>
          <w:p>
            <w:pPr>
              <w:pStyle w:val="aff3"/>
              <w:keepNext w:val="0"/>
            </w:pPr>
            <w:r>
              <w:t>1 раз в 2 часа (среднее значение за 2 часа)</w:t>
            </w:r>
          </w:p>
        </w:tc>
        <w:tc>
          <w:tcPr>
            <w:tcW w:w="918"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5</w:t>
            </w:r>
          </w:p>
        </w:tc>
        <w:tc>
          <w:tcPr>
            <w:tcW w:w="1654" w:type="pct"/>
          </w:tcPr>
          <w:p>
            <w:pPr>
              <w:pStyle w:val="aff3"/>
              <w:keepNext w:val="0"/>
            </w:pPr>
            <w:r>
              <w:t>Содержание воды (</w:t>
            </w:r>
            <w:r>
              <w:t>массовое/</w:t>
            </w:r>
            <w:r>
              <w:t>объемное)</w:t>
            </w:r>
          </w:p>
        </w:tc>
        <w:tc>
          <w:tcPr>
            <w:tcW w:w="647" w:type="pct"/>
          </w:tcPr>
          <w:p>
            <w:pPr>
              <w:pStyle w:val="aff3"/>
              <w:keepNext w:val="0"/>
            </w:pPr>
            <w:r>
              <w:t>%</w:t>
            </w:r>
          </w:p>
        </w:tc>
        <w:tc>
          <w:tcPr>
            <w:tcW w:w="1510" w:type="pct"/>
          </w:tcPr>
          <w:p>
            <w:pPr>
              <w:pStyle w:val="aff3"/>
              <w:keepNext w:val="0"/>
            </w:pPr>
            <w:r>
              <w:t>1 раз в 2 часа (среднее значение за 2 часа, при наличии поточного влагомера) или заносится в СОИ и расчетный модуль КИС «ТИС Добыча» 1 раз в сутки по результатам испытаний ХАЛ</w:t>
            </w:r>
            <w:r>
              <w:t xml:space="preserve"> ОГ</w:t>
            </w:r>
          </w:p>
        </w:tc>
        <w:tc>
          <w:tcPr>
            <w:tcW w:w="918"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6</w:t>
            </w:r>
          </w:p>
        </w:tc>
        <w:tc>
          <w:tcPr>
            <w:tcW w:w="1654" w:type="pct"/>
          </w:tcPr>
          <w:p>
            <w:pPr>
              <w:pStyle w:val="aff3"/>
              <w:keepNext w:val="0"/>
            </w:pPr>
            <w:r>
              <w:t>Масса балласта</w:t>
            </w:r>
          </w:p>
        </w:tc>
        <w:tc>
          <w:tcPr>
            <w:tcW w:w="647" w:type="pct"/>
          </w:tcPr>
          <w:p>
            <w:pPr>
              <w:pStyle w:val="aff3"/>
              <w:keepNext w:val="0"/>
            </w:pPr>
            <w:r>
              <w:t>т</w:t>
            </w:r>
          </w:p>
        </w:tc>
        <w:tc>
          <w:tcPr>
            <w:tcW w:w="1510" w:type="pct"/>
          </w:tcPr>
          <w:p>
            <w:pPr>
              <w:pStyle w:val="aff3"/>
              <w:keepNext w:val="0"/>
            </w:pPr>
            <w:r>
              <w:t>1 раз в сутки по результатам расчета СОИ (суммарное значение за сутки)</w:t>
            </w:r>
          </w:p>
        </w:tc>
        <w:tc>
          <w:tcPr>
            <w:tcW w:w="918" w:type="pct"/>
            <w:vMerge/>
            <w:tcBorders>
              <w:right w:val="single" w:sz="12" w:space="0" w:color="auto"/>
            </w:tcBorders>
            <w:vAlign w:val="center"/>
          </w:tcPr>
          <w:p>
            <w:pPr>
              <w:pStyle w:val="aff3"/>
              <w:keepNext w:val="0"/>
            </w:pPr>
          </w:p>
        </w:tc>
      </w:tr>
      <w:tr>
        <w:tc>
          <w:tcPr>
            <w:tcW w:w="271" w:type="pct"/>
            <w:tcBorders>
              <w:left w:val="single" w:sz="12" w:space="0" w:color="auto"/>
              <w:bottom w:val="single" w:sz="12" w:space="0" w:color="auto"/>
            </w:tcBorders>
          </w:tcPr>
          <w:p>
            <w:pPr>
              <w:pStyle w:val="aff3"/>
              <w:keepNext w:val="0"/>
            </w:pPr>
            <w:r>
              <w:t>7</w:t>
            </w:r>
          </w:p>
        </w:tc>
        <w:tc>
          <w:tcPr>
            <w:tcW w:w="1654" w:type="pct"/>
            <w:tcBorders>
              <w:bottom w:val="single" w:sz="12" w:space="0" w:color="auto"/>
            </w:tcBorders>
          </w:tcPr>
          <w:p>
            <w:pPr>
              <w:pStyle w:val="aff3"/>
              <w:keepNext w:val="0"/>
            </w:pPr>
            <w:r>
              <w:t>Масса нефти нетто</w:t>
            </w:r>
          </w:p>
        </w:tc>
        <w:tc>
          <w:tcPr>
            <w:tcW w:w="647" w:type="pct"/>
            <w:tcBorders>
              <w:bottom w:val="single" w:sz="12" w:space="0" w:color="auto"/>
            </w:tcBorders>
          </w:tcPr>
          <w:p>
            <w:pPr>
              <w:pStyle w:val="aff3"/>
              <w:keepNext w:val="0"/>
            </w:pPr>
            <w:r>
              <w:t>т</w:t>
            </w:r>
          </w:p>
        </w:tc>
        <w:tc>
          <w:tcPr>
            <w:tcW w:w="1510" w:type="pct"/>
            <w:tcBorders>
              <w:bottom w:val="single" w:sz="12" w:space="0" w:color="auto"/>
            </w:tcBorders>
          </w:tcPr>
          <w:p>
            <w:pPr>
              <w:pStyle w:val="aff3"/>
              <w:keepNext w:val="0"/>
            </w:pPr>
            <w:r>
              <w:t>1 раз в сутки по результатам расчета СОИ (суммарное значение за сутки)</w:t>
            </w:r>
          </w:p>
        </w:tc>
        <w:tc>
          <w:tcPr>
            <w:tcW w:w="918" w:type="pct"/>
            <w:vMerge/>
            <w:tcBorders>
              <w:bottom w:val="single" w:sz="12" w:space="0" w:color="auto"/>
              <w:right w:val="single" w:sz="12" w:space="0" w:color="auto"/>
            </w:tcBorders>
            <w:vAlign w:val="center"/>
          </w:tcPr>
          <w:p>
            <w:pPr>
              <w:pStyle w:val="aff3"/>
              <w:keepNext w:val="0"/>
            </w:pPr>
          </w:p>
        </w:tc>
      </w:tr>
    </w:tbl>
    <w:p>
      <w:pPr>
        <w:pStyle w:val="af6"/>
        <w:keepNext w:val="0"/>
        <w:spacing w:after="0"/>
        <w:jc w:val="both"/>
        <w:rPr>
          <w:rFonts w:ascii="Times New Roman" w:hAnsi="Times New Roman" w:cs="Times New Roman"/>
          <w:b w:val="0"/>
          <w:sz w:val="24"/>
          <w:szCs w:val="24"/>
        </w:rPr>
      </w:pPr>
    </w:p>
    <w:p>
      <w:pPr>
        <w:pStyle w:val="af6"/>
        <w:keepNext w:val="0"/>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97</w:t>
      </w:r>
      <w:r>
        <w:rPr>
          <w:noProof/>
        </w:rPr>
        <w:fldChar w:fldCharType="end"/>
      </w:r>
    </w:p>
    <w:p>
      <w:pPr>
        <w:pStyle w:val="af6"/>
        <w:keepNext w:val="0"/>
        <w:spacing w:after="0"/>
      </w:pPr>
      <w:r>
        <w:t>Перечень технологических параметров</w:t>
      </w:r>
    </w:p>
    <w:p>
      <w:pPr>
        <w:pStyle w:val="af6"/>
        <w:keepNext w:val="0"/>
        <w:spacing w:after="0"/>
      </w:pPr>
      <w:r>
        <w:t xml:space="preserve"> по СИКНС (с объемным расходомером и СОИ) для передачи</w:t>
      </w:r>
    </w:p>
    <w:p>
      <w:pPr>
        <w:pStyle w:val="af6"/>
        <w:keepNext w:val="0"/>
      </w:pPr>
      <w:r>
        <w:t xml:space="preserve">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3260"/>
        <w:gridCol w:w="1275"/>
        <w:gridCol w:w="2836"/>
        <w:gridCol w:w="1949"/>
      </w:tblGrid>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71" w:type="pct"/>
            <w:tcBorders>
              <w:top w:val="single" w:sz="12" w:space="0" w:color="auto"/>
              <w:left w:val="single" w:sz="12" w:space="0" w:color="auto"/>
            </w:tcBorders>
          </w:tcPr>
          <w:p>
            <w:pPr>
              <w:pStyle w:val="aff3"/>
              <w:keepNext w:val="0"/>
            </w:pPr>
            <w:r>
              <w:t>1</w:t>
            </w:r>
          </w:p>
        </w:tc>
        <w:tc>
          <w:tcPr>
            <w:tcW w:w="1654" w:type="pct"/>
            <w:tcBorders>
              <w:top w:val="single" w:sz="12" w:space="0" w:color="auto"/>
            </w:tcBorders>
          </w:tcPr>
          <w:p>
            <w:pPr>
              <w:pStyle w:val="aff3"/>
              <w:keepNext w:val="0"/>
            </w:pPr>
            <w:r>
              <w:t>Объем нефти брутто</w:t>
            </w:r>
          </w:p>
        </w:tc>
        <w:tc>
          <w:tcPr>
            <w:tcW w:w="647" w:type="pct"/>
            <w:tcBorders>
              <w:top w:val="single" w:sz="12" w:space="0" w:color="auto"/>
            </w:tcBorders>
          </w:tcPr>
          <w:p>
            <w:pPr>
              <w:pStyle w:val="aff3"/>
              <w:keepNext w:val="0"/>
            </w:pPr>
            <w:r>
              <w:t>м</w:t>
            </w:r>
            <w:r>
              <w:rPr>
                <w:vertAlign w:val="superscript"/>
              </w:rPr>
              <w:t>3</w:t>
            </w:r>
          </w:p>
        </w:tc>
        <w:tc>
          <w:tcPr>
            <w:tcW w:w="1439" w:type="pct"/>
            <w:tcBorders>
              <w:top w:val="single" w:sz="12" w:space="0" w:color="auto"/>
            </w:tcBorders>
          </w:tcPr>
          <w:p>
            <w:pPr>
              <w:pStyle w:val="aff3"/>
              <w:keepNext w:val="0"/>
            </w:pPr>
            <w:r>
              <w:t>1 раз в 2 часа (суммарное значение за 2 часа)</w:t>
            </w:r>
          </w:p>
        </w:tc>
        <w:tc>
          <w:tcPr>
            <w:tcW w:w="989" w:type="pct"/>
            <w:vMerge w:val="restart"/>
            <w:tcBorders>
              <w:top w:val="single" w:sz="12" w:space="0" w:color="auto"/>
              <w:right w:val="single" w:sz="12" w:space="0" w:color="auto"/>
            </w:tcBorders>
          </w:tcPr>
          <w:p>
            <w:pPr>
              <w:pStyle w:val="aff3"/>
              <w:keepNext w:val="0"/>
            </w:pPr>
            <w:r>
              <w:t xml:space="preserve">В соответствии с ГОСТ </w:t>
            </w:r>
            <w:r>
              <w:t xml:space="preserve">Р </w:t>
            </w:r>
            <w:r>
              <w:t>8.615</w:t>
            </w:r>
          </w:p>
        </w:tc>
      </w:tr>
      <w:tr>
        <w:tc>
          <w:tcPr>
            <w:tcW w:w="271" w:type="pct"/>
            <w:tcBorders>
              <w:left w:val="single" w:sz="12" w:space="0" w:color="auto"/>
            </w:tcBorders>
          </w:tcPr>
          <w:p>
            <w:pPr>
              <w:pStyle w:val="aff3"/>
              <w:keepNext w:val="0"/>
            </w:pPr>
            <w:r>
              <w:t>2</w:t>
            </w:r>
          </w:p>
        </w:tc>
        <w:tc>
          <w:tcPr>
            <w:tcW w:w="1654" w:type="pct"/>
          </w:tcPr>
          <w:p>
            <w:pPr>
              <w:pStyle w:val="aff3"/>
              <w:keepNext w:val="0"/>
            </w:pPr>
            <w:r>
              <w:t>Содержание воды (</w:t>
            </w:r>
            <w:r>
              <w:t>массовое/</w:t>
            </w:r>
            <w:r>
              <w:t>объемное)</w:t>
            </w:r>
          </w:p>
        </w:tc>
        <w:tc>
          <w:tcPr>
            <w:tcW w:w="647" w:type="pct"/>
          </w:tcPr>
          <w:p>
            <w:pPr>
              <w:pStyle w:val="aff3"/>
              <w:keepNext w:val="0"/>
            </w:pPr>
            <w:r>
              <w:t>% об.</w:t>
            </w:r>
          </w:p>
        </w:tc>
        <w:tc>
          <w:tcPr>
            <w:tcW w:w="1439" w:type="pct"/>
          </w:tcPr>
          <w:p>
            <w:pPr>
              <w:pStyle w:val="aff3"/>
              <w:keepNext w:val="0"/>
            </w:pPr>
            <w:r>
              <w:t>1 раз в 2 часа (среднее значение за 2 часа при наличии влагомера) или заносится в СОИ и расчетный модуль КИС «ТИС Добыча» 1 раз в сутки по результатам испытаний ХАЛ</w:t>
            </w:r>
            <w:r>
              <w:t xml:space="preserve"> ОГ</w:t>
            </w:r>
          </w:p>
        </w:tc>
        <w:tc>
          <w:tcPr>
            <w:tcW w:w="989" w:type="pct"/>
            <w:vMerge/>
            <w:tcBorders>
              <w:right w:val="single" w:sz="12" w:space="0" w:color="auto"/>
            </w:tcBorders>
          </w:tcPr>
          <w:p>
            <w:pPr>
              <w:pStyle w:val="aff3"/>
              <w:keepNext w:val="0"/>
            </w:pPr>
          </w:p>
        </w:tc>
      </w:tr>
      <w:tr>
        <w:tc>
          <w:tcPr>
            <w:tcW w:w="271" w:type="pct"/>
            <w:tcBorders>
              <w:left w:val="single" w:sz="12" w:space="0" w:color="auto"/>
            </w:tcBorders>
          </w:tcPr>
          <w:p>
            <w:pPr>
              <w:pStyle w:val="aff3"/>
              <w:keepNext w:val="0"/>
            </w:pPr>
            <w:r>
              <w:t>3</w:t>
            </w:r>
          </w:p>
        </w:tc>
        <w:tc>
          <w:tcPr>
            <w:tcW w:w="1654" w:type="pct"/>
          </w:tcPr>
          <w:p>
            <w:pPr>
              <w:pStyle w:val="aff3"/>
              <w:keepNext w:val="0"/>
            </w:pPr>
            <w:r>
              <w:t>Давление в измерительной линии или на выходе СИКНС</w:t>
            </w:r>
          </w:p>
        </w:tc>
        <w:tc>
          <w:tcPr>
            <w:tcW w:w="647" w:type="pct"/>
          </w:tcPr>
          <w:p>
            <w:pPr>
              <w:pStyle w:val="aff3"/>
              <w:keepNext w:val="0"/>
            </w:pPr>
            <w:r>
              <w:t>МПа</w:t>
            </w:r>
          </w:p>
        </w:tc>
        <w:tc>
          <w:tcPr>
            <w:tcW w:w="1439" w:type="pct"/>
          </w:tcPr>
          <w:p>
            <w:pPr>
              <w:pStyle w:val="aff3"/>
              <w:keepNext w:val="0"/>
            </w:pPr>
            <w:r>
              <w:t>1 раз в 2 часа (среднее значение за 2 часа)</w:t>
            </w:r>
          </w:p>
        </w:tc>
        <w:tc>
          <w:tcPr>
            <w:tcW w:w="989" w:type="pct"/>
            <w:vMerge/>
            <w:tcBorders>
              <w:right w:val="single" w:sz="12" w:space="0" w:color="auto"/>
            </w:tcBorders>
          </w:tcPr>
          <w:p>
            <w:pPr>
              <w:pStyle w:val="aff3"/>
              <w:keepNext w:val="0"/>
            </w:pPr>
          </w:p>
        </w:tc>
      </w:tr>
      <w:tr>
        <w:tc>
          <w:tcPr>
            <w:tcW w:w="271" w:type="pct"/>
            <w:tcBorders>
              <w:left w:val="single" w:sz="12" w:space="0" w:color="auto"/>
            </w:tcBorders>
          </w:tcPr>
          <w:p>
            <w:pPr>
              <w:pStyle w:val="aff3"/>
              <w:keepNext w:val="0"/>
            </w:pPr>
            <w:r>
              <w:t>4</w:t>
            </w:r>
          </w:p>
        </w:tc>
        <w:tc>
          <w:tcPr>
            <w:tcW w:w="1654" w:type="pct"/>
          </w:tcPr>
          <w:p>
            <w:pPr>
              <w:pStyle w:val="aff3"/>
              <w:keepNext w:val="0"/>
            </w:pPr>
            <w:r>
              <w:t>Температура нефти при измерении расхода</w:t>
            </w:r>
          </w:p>
        </w:tc>
        <w:tc>
          <w:tcPr>
            <w:tcW w:w="647" w:type="pct"/>
          </w:tcPr>
          <w:p>
            <w:pPr>
              <w:pStyle w:val="aff3"/>
              <w:keepNext w:val="0"/>
            </w:pPr>
            <w:r>
              <w:t>°С</w:t>
            </w:r>
          </w:p>
        </w:tc>
        <w:tc>
          <w:tcPr>
            <w:tcW w:w="1439" w:type="pct"/>
          </w:tcPr>
          <w:p>
            <w:pPr>
              <w:pStyle w:val="aff3"/>
              <w:keepNext w:val="0"/>
            </w:pPr>
            <w:r>
              <w:t>1 раз в 2 часа (среднее значение за 2 часа)</w:t>
            </w:r>
          </w:p>
        </w:tc>
        <w:tc>
          <w:tcPr>
            <w:tcW w:w="989" w:type="pct"/>
            <w:vMerge/>
            <w:tcBorders>
              <w:right w:val="single" w:sz="12" w:space="0" w:color="auto"/>
            </w:tcBorders>
          </w:tcPr>
          <w:p>
            <w:pPr>
              <w:pStyle w:val="aff3"/>
              <w:keepNext w:val="0"/>
            </w:pPr>
          </w:p>
        </w:tc>
      </w:tr>
      <w:tr>
        <w:tc>
          <w:tcPr>
            <w:tcW w:w="271" w:type="pct"/>
            <w:tcBorders>
              <w:left w:val="single" w:sz="12" w:space="0" w:color="auto"/>
            </w:tcBorders>
          </w:tcPr>
          <w:p>
            <w:pPr>
              <w:pStyle w:val="aff3"/>
              <w:keepNext w:val="0"/>
            </w:pPr>
            <w:r>
              <w:t>5</w:t>
            </w:r>
          </w:p>
        </w:tc>
        <w:tc>
          <w:tcPr>
            <w:tcW w:w="1654" w:type="pct"/>
          </w:tcPr>
          <w:p>
            <w:pPr>
              <w:pStyle w:val="aff3"/>
              <w:keepNext w:val="0"/>
            </w:pPr>
            <w:r>
              <w:t>Плотность нефти</w:t>
            </w:r>
          </w:p>
        </w:tc>
        <w:tc>
          <w:tcPr>
            <w:tcW w:w="647" w:type="pct"/>
          </w:tcPr>
          <w:p>
            <w:pPr>
              <w:pStyle w:val="aff3"/>
              <w:keepNext w:val="0"/>
            </w:pPr>
            <w:r>
              <w:t>кг/м</w:t>
            </w:r>
            <w:r>
              <w:rPr>
                <w:vertAlign w:val="superscript"/>
              </w:rPr>
              <w:t>3</w:t>
            </w:r>
          </w:p>
        </w:tc>
        <w:tc>
          <w:tcPr>
            <w:tcW w:w="1439" w:type="pct"/>
          </w:tcPr>
          <w:p>
            <w:pPr>
              <w:pStyle w:val="aff3"/>
              <w:keepNext w:val="0"/>
            </w:pPr>
            <w:r>
              <w:t xml:space="preserve">Заносится в расчетный модуль КИС «ТИС Добыча» не реже одного раза в месяц по результатам испытаний ХАЛ </w:t>
            </w:r>
            <w:r>
              <w:t>ОГ</w:t>
            </w:r>
            <w:r>
              <w:t xml:space="preserve">(периодичность определения плотности нефти определяется </w:t>
            </w:r>
            <w:r>
              <w:t>в соответствии с порядком, установленном в ОГ</w:t>
            </w:r>
            <w:r>
              <w:t>)</w:t>
            </w:r>
          </w:p>
        </w:tc>
        <w:tc>
          <w:tcPr>
            <w:tcW w:w="989" w:type="pct"/>
            <w:vMerge/>
            <w:tcBorders>
              <w:right w:val="single" w:sz="12" w:space="0" w:color="auto"/>
            </w:tcBorders>
          </w:tcPr>
          <w:p>
            <w:pPr>
              <w:pStyle w:val="aff3"/>
              <w:keepNext w:val="0"/>
            </w:pPr>
          </w:p>
        </w:tc>
      </w:tr>
      <w:tr>
        <w:tc>
          <w:tcPr>
            <w:tcW w:w="271" w:type="pct"/>
            <w:tcBorders>
              <w:left w:val="single" w:sz="12" w:space="0" w:color="auto"/>
            </w:tcBorders>
          </w:tcPr>
          <w:p>
            <w:pPr>
              <w:pStyle w:val="aff3"/>
              <w:keepNext w:val="0"/>
            </w:pPr>
            <w:r>
              <w:t>6</w:t>
            </w:r>
          </w:p>
        </w:tc>
        <w:tc>
          <w:tcPr>
            <w:tcW w:w="1654" w:type="pct"/>
          </w:tcPr>
          <w:p>
            <w:pPr>
              <w:pStyle w:val="aff3"/>
              <w:keepNext w:val="0"/>
            </w:pPr>
            <w:r>
              <w:t>Масса балласта</w:t>
            </w:r>
          </w:p>
        </w:tc>
        <w:tc>
          <w:tcPr>
            <w:tcW w:w="647" w:type="pct"/>
          </w:tcPr>
          <w:p>
            <w:pPr>
              <w:pStyle w:val="aff3"/>
              <w:keepNext w:val="0"/>
            </w:pPr>
            <w:r>
              <w:t>т</w:t>
            </w:r>
          </w:p>
        </w:tc>
        <w:tc>
          <w:tcPr>
            <w:tcW w:w="1439" w:type="pct"/>
          </w:tcPr>
          <w:p>
            <w:pPr>
              <w:pStyle w:val="aff3"/>
              <w:keepNext w:val="0"/>
            </w:pPr>
            <w:r>
              <w:t>1 раз в сутки по результатам расчета СОИ (суммарное значение за сутки)</w:t>
            </w:r>
          </w:p>
        </w:tc>
        <w:tc>
          <w:tcPr>
            <w:tcW w:w="989" w:type="pct"/>
            <w:vMerge/>
            <w:tcBorders>
              <w:right w:val="single" w:sz="12" w:space="0" w:color="auto"/>
            </w:tcBorders>
          </w:tcPr>
          <w:p>
            <w:pPr>
              <w:pStyle w:val="aff3"/>
              <w:keepNext w:val="0"/>
            </w:pPr>
          </w:p>
        </w:tc>
      </w:tr>
      <w:tr>
        <w:tc>
          <w:tcPr>
            <w:tcW w:w="271" w:type="pct"/>
            <w:tcBorders>
              <w:left w:val="single" w:sz="12" w:space="0" w:color="auto"/>
              <w:bottom w:val="single" w:sz="12" w:space="0" w:color="auto"/>
            </w:tcBorders>
          </w:tcPr>
          <w:p>
            <w:pPr>
              <w:pStyle w:val="aff3"/>
              <w:keepNext w:val="0"/>
            </w:pPr>
            <w:r>
              <w:t>7</w:t>
            </w:r>
          </w:p>
        </w:tc>
        <w:tc>
          <w:tcPr>
            <w:tcW w:w="1654" w:type="pct"/>
            <w:tcBorders>
              <w:bottom w:val="single" w:sz="12" w:space="0" w:color="auto"/>
            </w:tcBorders>
          </w:tcPr>
          <w:p>
            <w:pPr>
              <w:pStyle w:val="aff3"/>
              <w:keepNext w:val="0"/>
            </w:pPr>
            <w:r>
              <w:t>Масса нефти нетто</w:t>
            </w:r>
          </w:p>
        </w:tc>
        <w:tc>
          <w:tcPr>
            <w:tcW w:w="647" w:type="pct"/>
            <w:tcBorders>
              <w:bottom w:val="single" w:sz="12" w:space="0" w:color="auto"/>
            </w:tcBorders>
          </w:tcPr>
          <w:p>
            <w:pPr>
              <w:pStyle w:val="aff3"/>
              <w:keepNext w:val="0"/>
            </w:pPr>
            <w:r>
              <w:t>т</w:t>
            </w:r>
          </w:p>
        </w:tc>
        <w:tc>
          <w:tcPr>
            <w:tcW w:w="1439" w:type="pct"/>
            <w:tcBorders>
              <w:bottom w:val="single" w:sz="12" w:space="0" w:color="auto"/>
            </w:tcBorders>
          </w:tcPr>
          <w:p>
            <w:pPr>
              <w:pStyle w:val="aff3"/>
              <w:keepNext w:val="0"/>
            </w:pPr>
            <w:r>
              <w:t>1 раз в сутки по результатам расчета СОИ (суммарное значение за сутки)</w:t>
            </w:r>
          </w:p>
        </w:tc>
        <w:tc>
          <w:tcPr>
            <w:tcW w:w="989" w:type="pct"/>
            <w:vMerge/>
            <w:tcBorders>
              <w:bottom w:val="single" w:sz="12" w:space="0" w:color="auto"/>
              <w:right w:val="single" w:sz="12" w:space="0" w:color="auto"/>
            </w:tcBorders>
          </w:tcPr>
          <w:p>
            <w:pPr>
              <w:pStyle w:val="aff3"/>
              <w:keepNext w:val="0"/>
            </w:pPr>
          </w:p>
        </w:tc>
      </w:tr>
    </w:tbl>
    <w:p>
      <w:pPr>
        <w:keepNext w:val="0"/>
      </w:pPr>
    </w:p>
    <w:p>
      <w:pPr>
        <w:pStyle w:val="af6"/>
        <w:keepNext w:val="0"/>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98</w:t>
      </w:r>
      <w:r>
        <w:rPr>
          <w:noProof/>
        </w:rPr>
        <w:fldChar w:fldCharType="end"/>
      </w:r>
    </w:p>
    <w:p>
      <w:pPr>
        <w:pStyle w:val="af6"/>
        <w:keepNext w:val="0"/>
        <w:spacing w:after="0"/>
      </w:pPr>
      <w:r>
        <w:t>Перечень технологических параметров</w:t>
      </w:r>
    </w:p>
    <w:p>
      <w:pPr>
        <w:pStyle w:val="af6"/>
        <w:keepNext w:val="0"/>
        <w:spacing w:after="0"/>
      </w:pPr>
      <w:r>
        <w:t xml:space="preserve"> по СИКНС (оснащенная массовым расходомером без СОИ)</w:t>
      </w:r>
    </w:p>
    <w:p>
      <w:pPr>
        <w:pStyle w:val="af6"/>
        <w:keepNext w:val="0"/>
      </w:pPr>
      <w:r>
        <w:t xml:space="preserve">для передачи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3260"/>
        <w:gridCol w:w="1275"/>
        <w:gridCol w:w="2836"/>
        <w:gridCol w:w="1949"/>
      </w:tblGrid>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71" w:type="pct"/>
            <w:tcBorders>
              <w:top w:val="single" w:sz="12" w:space="0" w:color="auto"/>
              <w:left w:val="single" w:sz="12" w:space="0" w:color="auto"/>
            </w:tcBorders>
          </w:tcPr>
          <w:p>
            <w:pPr>
              <w:pStyle w:val="aff3"/>
              <w:keepNext w:val="0"/>
            </w:pPr>
            <w:r>
              <w:t>1</w:t>
            </w:r>
          </w:p>
        </w:tc>
        <w:tc>
          <w:tcPr>
            <w:tcW w:w="1654" w:type="pct"/>
            <w:tcBorders>
              <w:top w:val="single" w:sz="12" w:space="0" w:color="auto"/>
            </w:tcBorders>
          </w:tcPr>
          <w:p>
            <w:pPr>
              <w:pStyle w:val="aff3"/>
              <w:keepNext w:val="0"/>
            </w:pPr>
            <w:r>
              <w:t>Масса нефти брутто</w:t>
            </w:r>
          </w:p>
        </w:tc>
        <w:tc>
          <w:tcPr>
            <w:tcW w:w="647" w:type="pct"/>
            <w:tcBorders>
              <w:top w:val="single" w:sz="12" w:space="0" w:color="auto"/>
            </w:tcBorders>
          </w:tcPr>
          <w:p>
            <w:pPr>
              <w:pStyle w:val="aff3"/>
              <w:keepNext w:val="0"/>
            </w:pPr>
            <w:r>
              <w:t>т</w:t>
            </w:r>
          </w:p>
        </w:tc>
        <w:tc>
          <w:tcPr>
            <w:tcW w:w="1439" w:type="pct"/>
            <w:tcBorders>
              <w:top w:val="single" w:sz="12" w:space="0" w:color="auto"/>
            </w:tcBorders>
          </w:tcPr>
          <w:p>
            <w:pPr>
              <w:pStyle w:val="aff3"/>
              <w:keepNext w:val="0"/>
            </w:pPr>
            <w:r>
              <w:t>1 раз в 2 часа (суммарное значение за 2 часа)</w:t>
            </w:r>
          </w:p>
        </w:tc>
        <w:tc>
          <w:tcPr>
            <w:tcW w:w="989" w:type="pct"/>
            <w:vMerge w:val="restart"/>
            <w:tcBorders>
              <w:top w:val="single" w:sz="12" w:space="0" w:color="auto"/>
              <w:right w:val="single" w:sz="12" w:space="0" w:color="auto"/>
            </w:tcBorders>
          </w:tcPr>
          <w:p>
            <w:pPr>
              <w:pStyle w:val="aff3"/>
              <w:keepNext w:val="0"/>
            </w:pPr>
            <w:r>
              <w:t xml:space="preserve">В соответствии с ГОСТ </w:t>
            </w:r>
            <w:r>
              <w:t xml:space="preserve">Р </w:t>
            </w:r>
            <w:r>
              <w:t xml:space="preserve">8.615 </w:t>
            </w:r>
          </w:p>
        </w:tc>
      </w:tr>
      <w:tr>
        <w:tc>
          <w:tcPr>
            <w:tcW w:w="271" w:type="pct"/>
            <w:tcBorders>
              <w:left w:val="single" w:sz="12" w:space="0" w:color="auto"/>
            </w:tcBorders>
          </w:tcPr>
          <w:p>
            <w:pPr>
              <w:pStyle w:val="aff3"/>
              <w:keepNext w:val="0"/>
            </w:pPr>
            <w:r>
              <w:t>2</w:t>
            </w:r>
          </w:p>
        </w:tc>
        <w:tc>
          <w:tcPr>
            <w:tcW w:w="1654" w:type="pct"/>
          </w:tcPr>
          <w:p>
            <w:pPr>
              <w:pStyle w:val="aff3"/>
              <w:keepNext w:val="0"/>
            </w:pPr>
            <w:r>
              <w:t>Содержание воды (объемное)</w:t>
            </w:r>
          </w:p>
        </w:tc>
        <w:tc>
          <w:tcPr>
            <w:tcW w:w="647" w:type="pct"/>
          </w:tcPr>
          <w:p>
            <w:pPr>
              <w:pStyle w:val="aff3"/>
              <w:keepNext w:val="0"/>
            </w:pPr>
            <w:r>
              <w:t>% об.</w:t>
            </w:r>
          </w:p>
        </w:tc>
        <w:tc>
          <w:tcPr>
            <w:tcW w:w="1439" w:type="pct"/>
          </w:tcPr>
          <w:p>
            <w:pPr>
              <w:pStyle w:val="aff3"/>
              <w:keepNext w:val="0"/>
            </w:pPr>
            <w:r>
              <w:t>1 раз в 2 часа (среднее значение за 2 часа при наличии влагомера) или заносится в СОИ и расчетный модуль КИС «ТИС Добыча» 1 раз в сутки по результатам испытаний ХАЛ</w:t>
            </w:r>
            <w:r>
              <w:t xml:space="preserve"> ОГ</w:t>
            </w:r>
          </w:p>
        </w:tc>
        <w:tc>
          <w:tcPr>
            <w:tcW w:w="989"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3</w:t>
            </w:r>
          </w:p>
        </w:tc>
        <w:tc>
          <w:tcPr>
            <w:tcW w:w="1654" w:type="pct"/>
          </w:tcPr>
          <w:p>
            <w:pPr>
              <w:pStyle w:val="aff3"/>
              <w:keepNext w:val="0"/>
            </w:pPr>
            <w:r>
              <w:t>Плотность нефти</w:t>
            </w:r>
          </w:p>
        </w:tc>
        <w:tc>
          <w:tcPr>
            <w:tcW w:w="647" w:type="pct"/>
          </w:tcPr>
          <w:p>
            <w:pPr>
              <w:pStyle w:val="aff3"/>
              <w:keepNext w:val="0"/>
            </w:pPr>
            <w:r>
              <w:t>кг/м</w:t>
            </w:r>
            <w:r>
              <w:rPr>
                <w:vertAlign w:val="superscript"/>
              </w:rPr>
              <w:t>3</w:t>
            </w:r>
          </w:p>
          <w:p>
            <w:pPr>
              <w:pStyle w:val="aff3"/>
              <w:keepNext w:val="0"/>
            </w:pPr>
          </w:p>
        </w:tc>
        <w:tc>
          <w:tcPr>
            <w:tcW w:w="1439" w:type="pct"/>
          </w:tcPr>
          <w:p>
            <w:pPr>
              <w:pStyle w:val="aff3"/>
              <w:keepNext w:val="0"/>
            </w:pPr>
            <w:r>
              <w:t xml:space="preserve">Заносится в расчетный модуль КИС «ТИС Добыча» не реже одного раза в месяц по результатам испытаний ХАЛ </w:t>
            </w:r>
            <w:r>
              <w:t>ОГ</w:t>
            </w:r>
            <w:r>
              <w:t xml:space="preserve">(периодичность определения плотности нефти определяется </w:t>
            </w:r>
            <w:r>
              <w:t>в соответствии с порядком, установленном в ОГ</w:t>
            </w:r>
            <w:r>
              <w:t>)</w:t>
            </w:r>
          </w:p>
        </w:tc>
        <w:tc>
          <w:tcPr>
            <w:tcW w:w="989"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4</w:t>
            </w:r>
          </w:p>
        </w:tc>
        <w:tc>
          <w:tcPr>
            <w:tcW w:w="1654" w:type="pct"/>
          </w:tcPr>
          <w:p>
            <w:pPr>
              <w:pStyle w:val="aff3"/>
              <w:keepNext w:val="0"/>
            </w:pPr>
            <w:r>
              <w:t>Давление жидкости в измерительной линии или на выходе СИКНС</w:t>
            </w:r>
          </w:p>
        </w:tc>
        <w:tc>
          <w:tcPr>
            <w:tcW w:w="647" w:type="pct"/>
          </w:tcPr>
          <w:p>
            <w:pPr>
              <w:pStyle w:val="aff3"/>
              <w:keepNext w:val="0"/>
            </w:pPr>
            <w:r>
              <w:t>МПа</w:t>
            </w:r>
          </w:p>
        </w:tc>
        <w:tc>
          <w:tcPr>
            <w:tcW w:w="1439" w:type="pct"/>
          </w:tcPr>
          <w:p>
            <w:pPr>
              <w:pStyle w:val="aff3"/>
              <w:keepNext w:val="0"/>
            </w:pPr>
            <w:r>
              <w:t xml:space="preserve">1 раз в 2 часа (мгновенное значение на момент опроса </w:t>
            </w:r>
            <w:r>
              <w:t>С</w:t>
            </w:r>
            <w:r>
              <w:t>ТМ)</w:t>
            </w:r>
          </w:p>
        </w:tc>
        <w:tc>
          <w:tcPr>
            <w:tcW w:w="989" w:type="pct"/>
            <w:vMerge/>
            <w:tcBorders>
              <w:right w:val="single" w:sz="12" w:space="0" w:color="auto"/>
            </w:tcBorders>
            <w:vAlign w:val="center"/>
          </w:tcPr>
          <w:p>
            <w:pPr>
              <w:pStyle w:val="aff3"/>
              <w:keepNext w:val="0"/>
            </w:pPr>
          </w:p>
        </w:tc>
      </w:tr>
      <w:tr>
        <w:tc>
          <w:tcPr>
            <w:tcW w:w="271" w:type="pct"/>
            <w:tcBorders>
              <w:left w:val="single" w:sz="12" w:space="0" w:color="auto"/>
              <w:bottom w:val="single" w:sz="12" w:space="0" w:color="auto"/>
            </w:tcBorders>
          </w:tcPr>
          <w:p>
            <w:pPr>
              <w:pStyle w:val="aff3"/>
              <w:keepNext w:val="0"/>
            </w:pPr>
            <w:r>
              <w:t>5</w:t>
            </w:r>
          </w:p>
        </w:tc>
        <w:tc>
          <w:tcPr>
            <w:tcW w:w="1654" w:type="pct"/>
            <w:tcBorders>
              <w:bottom w:val="single" w:sz="12" w:space="0" w:color="auto"/>
            </w:tcBorders>
          </w:tcPr>
          <w:p>
            <w:pPr>
              <w:pStyle w:val="aff3"/>
              <w:keepNext w:val="0"/>
            </w:pPr>
            <w:r>
              <w:t>Температура жидкости при измерении расхода</w:t>
            </w:r>
          </w:p>
        </w:tc>
        <w:tc>
          <w:tcPr>
            <w:tcW w:w="647" w:type="pct"/>
            <w:tcBorders>
              <w:bottom w:val="single" w:sz="12" w:space="0" w:color="auto"/>
            </w:tcBorders>
          </w:tcPr>
          <w:p>
            <w:pPr>
              <w:pStyle w:val="aff3"/>
              <w:keepNext w:val="0"/>
            </w:pPr>
            <w:r>
              <w:t>°С</w:t>
            </w:r>
          </w:p>
        </w:tc>
        <w:tc>
          <w:tcPr>
            <w:tcW w:w="1439" w:type="pct"/>
            <w:tcBorders>
              <w:bottom w:val="single" w:sz="12" w:space="0" w:color="auto"/>
            </w:tcBorders>
          </w:tcPr>
          <w:p>
            <w:pPr>
              <w:pStyle w:val="aff3"/>
              <w:keepNext w:val="0"/>
            </w:pPr>
            <w:r>
              <w:t xml:space="preserve">1 раз в 2 часа (мгновенное значение на момент опроса </w:t>
            </w:r>
            <w:r>
              <w:t>С</w:t>
            </w:r>
            <w:r>
              <w:t>ТМ)</w:t>
            </w:r>
          </w:p>
        </w:tc>
        <w:tc>
          <w:tcPr>
            <w:tcW w:w="989" w:type="pct"/>
            <w:vMerge/>
            <w:tcBorders>
              <w:bottom w:val="single" w:sz="12" w:space="0" w:color="auto"/>
              <w:right w:val="single" w:sz="12" w:space="0" w:color="auto"/>
            </w:tcBorders>
            <w:vAlign w:val="center"/>
          </w:tcPr>
          <w:p>
            <w:pPr>
              <w:pStyle w:val="aff3"/>
              <w:keepNext w:val="0"/>
            </w:pPr>
          </w:p>
        </w:tc>
      </w:tr>
    </w:tbl>
    <w:p>
      <w:pPr>
        <w:keepNext w:val="0"/>
      </w:pPr>
    </w:p>
    <w:p>
      <w:pPr>
        <w:pStyle w:val="af6"/>
        <w:keepNext w:val="0"/>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99</w:t>
      </w:r>
      <w:r>
        <w:rPr>
          <w:noProof/>
        </w:rPr>
        <w:fldChar w:fldCharType="end"/>
      </w:r>
    </w:p>
    <w:p>
      <w:pPr>
        <w:pStyle w:val="af6"/>
        <w:keepNext w:val="0"/>
        <w:spacing w:after="0"/>
      </w:pPr>
      <w:r>
        <w:t>Перечень технологических параметров</w:t>
      </w:r>
    </w:p>
    <w:p>
      <w:pPr>
        <w:pStyle w:val="af6"/>
        <w:keepNext w:val="0"/>
        <w:spacing w:after="0"/>
      </w:pPr>
      <w:r>
        <w:t xml:space="preserve"> по СИКНС (оснащенная объемным расходомером без СОИ)</w:t>
      </w:r>
    </w:p>
    <w:p>
      <w:pPr>
        <w:pStyle w:val="af6"/>
        <w:keepNext w:val="0"/>
      </w:pPr>
      <w:r>
        <w:t xml:space="preserve">для передачи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260"/>
        <w:gridCol w:w="1275"/>
        <w:gridCol w:w="2836"/>
        <w:gridCol w:w="1949"/>
      </w:tblGrid>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71" w:type="pct"/>
            <w:tcBorders>
              <w:top w:val="single" w:sz="12" w:space="0" w:color="auto"/>
              <w:left w:val="single" w:sz="12" w:space="0" w:color="auto"/>
            </w:tcBorders>
          </w:tcPr>
          <w:p>
            <w:pPr>
              <w:pStyle w:val="aff3"/>
              <w:keepNext w:val="0"/>
            </w:pPr>
            <w:r>
              <w:t>1</w:t>
            </w:r>
          </w:p>
        </w:tc>
        <w:tc>
          <w:tcPr>
            <w:tcW w:w="1654" w:type="pct"/>
            <w:tcBorders>
              <w:top w:val="single" w:sz="12" w:space="0" w:color="auto"/>
            </w:tcBorders>
          </w:tcPr>
          <w:p>
            <w:pPr>
              <w:pStyle w:val="aff3"/>
              <w:keepNext w:val="0"/>
            </w:pPr>
            <w:r>
              <w:t>Объем нефти брутто</w:t>
            </w:r>
          </w:p>
        </w:tc>
        <w:tc>
          <w:tcPr>
            <w:tcW w:w="647" w:type="pct"/>
            <w:tcBorders>
              <w:top w:val="single" w:sz="12" w:space="0" w:color="auto"/>
            </w:tcBorders>
          </w:tcPr>
          <w:p>
            <w:pPr>
              <w:pStyle w:val="aff3"/>
              <w:keepNext w:val="0"/>
            </w:pPr>
            <w:r>
              <w:t>м</w:t>
            </w:r>
            <w:r>
              <w:rPr>
                <w:vertAlign w:val="superscript"/>
              </w:rPr>
              <w:t>3</w:t>
            </w:r>
          </w:p>
        </w:tc>
        <w:tc>
          <w:tcPr>
            <w:tcW w:w="1439" w:type="pct"/>
            <w:tcBorders>
              <w:top w:val="single" w:sz="12" w:space="0" w:color="auto"/>
            </w:tcBorders>
          </w:tcPr>
          <w:p>
            <w:pPr>
              <w:pStyle w:val="aff3"/>
              <w:keepNext w:val="0"/>
            </w:pPr>
            <w:r>
              <w:t>1 раз в 2 часа (суммарное значение за 2 часа)</w:t>
            </w:r>
          </w:p>
        </w:tc>
        <w:tc>
          <w:tcPr>
            <w:tcW w:w="989" w:type="pct"/>
            <w:vMerge w:val="restart"/>
            <w:tcBorders>
              <w:top w:val="single" w:sz="12" w:space="0" w:color="auto"/>
              <w:right w:val="single" w:sz="12" w:space="0" w:color="auto"/>
            </w:tcBorders>
          </w:tcPr>
          <w:p>
            <w:pPr>
              <w:pStyle w:val="aff3"/>
              <w:keepNext w:val="0"/>
            </w:pPr>
            <w:r>
              <w:t xml:space="preserve">В соответствии с ГОСТ </w:t>
            </w:r>
            <w:r>
              <w:t xml:space="preserve">Р </w:t>
            </w:r>
            <w:r>
              <w:t>8.615</w:t>
            </w:r>
          </w:p>
        </w:tc>
      </w:tr>
      <w:tr>
        <w:tc>
          <w:tcPr>
            <w:tcW w:w="271" w:type="pct"/>
            <w:tcBorders>
              <w:left w:val="single" w:sz="12" w:space="0" w:color="auto"/>
            </w:tcBorders>
          </w:tcPr>
          <w:p>
            <w:pPr>
              <w:pStyle w:val="aff3"/>
              <w:keepNext w:val="0"/>
            </w:pPr>
            <w:r>
              <w:t>2</w:t>
            </w:r>
          </w:p>
        </w:tc>
        <w:tc>
          <w:tcPr>
            <w:tcW w:w="1654" w:type="pct"/>
          </w:tcPr>
          <w:p>
            <w:pPr>
              <w:pStyle w:val="aff3"/>
              <w:keepNext w:val="0"/>
            </w:pPr>
            <w:r>
              <w:t>Содержание воды (объемное)</w:t>
            </w:r>
          </w:p>
        </w:tc>
        <w:tc>
          <w:tcPr>
            <w:tcW w:w="647" w:type="pct"/>
          </w:tcPr>
          <w:p>
            <w:pPr>
              <w:pStyle w:val="aff3"/>
              <w:keepNext w:val="0"/>
            </w:pPr>
            <w:r>
              <w:t>% об.</w:t>
            </w:r>
          </w:p>
        </w:tc>
        <w:tc>
          <w:tcPr>
            <w:tcW w:w="1439" w:type="pct"/>
          </w:tcPr>
          <w:p>
            <w:pPr>
              <w:pStyle w:val="aff3"/>
              <w:keepNext w:val="0"/>
            </w:pPr>
            <w:r>
              <w:t>1 раз в 2 часа (среднее значение за 2 часа при наличии влагомера) или заносится в СОИ и расчетный модуль КИС «ТИС Добыча» 1 раз в сутки по результатам испытаний ХАЛ</w:t>
            </w:r>
            <w:r>
              <w:t xml:space="preserve"> ОГ</w:t>
            </w:r>
          </w:p>
        </w:tc>
        <w:tc>
          <w:tcPr>
            <w:tcW w:w="989"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3</w:t>
            </w:r>
          </w:p>
        </w:tc>
        <w:tc>
          <w:tcPr>
            <w:tcW w:w="1654" w:type="pct"/>
          </w:tcPr>
          <w:p>
            <w:pPr>
              <w:pStyle w:val="aff3"/>
              <w:keepNext w:val="0"/>
            </w:pPr>
            <w:r>
              <w:t>Плотность нефти</w:t>
            </w:r>
          </w:p>
        </w:tc>
        <w:tc>
          <w:tcPr>
            <w:tcW w:w="647" w:type="pct"/>
          </w:tcPr>
          <w:p>
            <w:pPr>
              <w:pStyle w:val="aff3"/>
              <w:keepNext w:val="0"/>
              <w:rPr>
                <w:vertAlign w:val="superscript"/>
              </w:rPr>
            </w:pPr>
            <w:r>
              <w:t>кг/м</w:t>
            </w:r>
            <w:r>
              <w:rPr>
                <w:vertAlign w:val="superscript"/>
              </w:rPr>
              <w:t>3</w:t>
            </w:r>
          </w:p>
          <w:p>
            <w:pPr>
              <w:pStyle w:val="aff3"/>
              <w:keepNext w:val="0"/>
            </w:pPr>
          </w:p>
        </w:tc>
        <w:tc>
          <w:tcPr>
            <w:tcW w:w="1439" w:type="pct"/>
          </w:tcPr>
          <w:p>
            <w:pPr>
              <w:pStyle w:val="aff3"/>
              <w:keepNext w:val="0"/>
            </w:pPr>
            <w:r>
              <w:t xml:space="preserve">Заносится в расчетный модуль КИС «ТИС Добыча» не реже одного раза в месяц по результатам испытаний ХАЛ </w:t>
            </w:r>
            <w:r>
              <w:t>ОГ</w:t>
            </w:r>
            <w:r>
              <w:t xml:space="preserve">(периодичность определения плотности нефти определяется </w:t>
            </w:r>
            <w:r>
              <w:t>в соответствии с порядком, установленном в ОГ</w:t>
            </w:r>
            <w:r>
              <w:t>)</w:t>
            </w:r>
          </w:p>
        </w:tc>
        <w:tc>
          <w:tcPr>
            <w:tcW w:w="989" w:type="pct"/>
            <w:vMerge/>
            <w:tcBorders>
              <w:right w:val="single" w:sz="12" w:space="0" w:color="auto"/>
            </w:tcBorders>
            <w:vAlign w:val="center"/>
          </w:tcPr>
          <w:p>
            <w:pPr>
              <w:pStyle w:val="aff3"/>
              <w:keepNext w:val="0"/>
            </w:pPr>
          </w:p>
        </w:tc>
      </w:tr>
      <w:tr>
        <w:tc>
          <w:tcPr>
            <w:tcW w:w="271" w:type="pct"/>
            <w:tcBorders>
              <w:left w:val="single" w:sz="12" w:space="0" w:color="auto"/>
            </w:tcBorders>
          </w:tcPr>
          <w:p>
            <w:pPr>
              <w:pStyle w:val="aff3"/>
              <w:keepNext w:val="0"/>
            </w:pPr>
            <w:r>
              <w:t>4</w:t>
            </w:r>
          </w:p>
        </w:tc>
        <w:tc>
          <w:tcPr>
            <w:tcW w:w="1654" w:type="pct"/>
          </w:tcPr>
          <w:p>
            <w:pPr>
              <w:pStyle w:val="aff3"/>
              <w:keepNext w:val="0"/>
            </w:pPr>
            <w:r>
              <w:t>Давление жидкости в измерительной линии или на выходе СИКНС</w:t>
            </w:r>
          </w:p>
        </w:tc>
        <w:tc>
          <w:tcPr>
            <w:tcW w:w="647" w:type="pct"/>
          </w:tcPr>
          <w:p>
            <w:pPr>
              <w:pStyle w:val="aff3"/>
              <w:keepNext w:val="0"/>
            </w:pPr>
            <w:r>
              <w:t>МПа</w:t>
            </w:r>
          </w:p>
        </w:tc>
        <w:tc>
          <w:tcPr>
            <w:tcW w:w="1439" w:type="pct"/>
          </w:tcPr>
          <w:p>
            <w:pPr>
              <w:pStyle w:val="aff3"/>
              <w:keepNext w:val="0"/>
            </w:pPr>
            <w:r>
              <w:t xml:space="preserve">1 раз в 2 часа (мгновенное значение на момент опроса </w:t>
            </w:r>
            <w:r>
              <w:t>С</w:t>
            </w:r>
            <w:r>
              <w:t>ТМ)</w:t>
            </w:r>
          </w:p>
        </w:tc>
        <w:tc>
          <w:tcPr>
            <w:tcW w:w="989" w:type="pct"/>
            <w:vMerge/>
            <w:tcBorders>
              <w:right w:val="single" w:sz="12" w:space="0" w:color="auto"/>
            </w:tcBorders>
            <w:vAlign w:val="center"/>
          </w:tcPr>
          <w:p>
            <w:pPr>
              <w:pStyle w:val="aff3"/>
              <w:keepNext w:val="0"/>
            </w:pPr>
          </w:p>
        </w:tc>
      </w:tr>
      <w:tr>
        <w:tc>
          <w:tcPr>
            <w:tcW w:w="271" w:type="pct"/>
            <w:tcBorders>
              <w:left w:val="single" w:sz="12" w:space="0" w:color="auto"/>
              <w:bottom w:val="single" w:sz="12" w:space="0" w:color="auto"/>
            </w:tcBorders>
          </w:tcPr>
          <w:p>
            <w:pPr>
              <w:pStyle w:val="aff3"/>
              <w:keepNext w:val="0"/>
            </w:pPr>
            <w:r>
              <w:t>5</w:t>
            </w:r>
          </w:p>
        </w:tc>
        <w:tc>
          <w:tcPr>
            <w:tcW w:w="1654" w:type="pct"/>
            <w:tcBorders>
              <w:bottom w:val="single" w:sz="12" w:space="0" w:color="auto"/>
            </w:tcBorders>
          </w:tcPr>
          <w:p>
            <w:pPr>
              <w:pStyle w:val="aff3"/>
              <w:keepNext w:val="0"/>
            </w:pPr>
            <w:r>
              <w:t>Температура жидкости при измерении расхода</w:t>
            </w:r>
          </w:p>
        </w:tc>
        <w:tc>
          <w:tcPr>
            <w:tcW w:w="647" w:type="pct"/>
            <w:tcBorders>
              <w:bottom w:val="single" w:sz="12" w:space="0" w:color="auto"/>
            </w:tcBorders>
          </w:tcPr>
          <w:p>
            <w:pPr>
              <w:pStyle w:val="aff3"/>
              <w:keepNext w:val="0"/>
            </w:pPr>
            <w:r>
              <w:t>°С</w:t>
            </w:r>
          </w:p>
        </w:tc>
        <w:tc>
          <w:tcPr>
            <w:tcW w:w="1439" w:type="pct"/>
            <w:tcBorders>
              <w:bottom w:val="single" w:sz="12" w:space="0" w:color="auto"/>
            </w:tcBorders>
          </w:tcPr>
          <w:p>
            <w:pPr>
              <w:pStyle w:val="aff3"/>
              <w:keepNext w:val="0"/>
            </w:pPr>
            <w:r>
              <w:t xml:space="preserve">1 раз в 2 часа (мгновенное значение на момент опроса </w:t>
            </w:r>
            <w:r>
              <w:t>С</w:t>
            </w:r>
            <w:r>
              <w:t>ТМ)</w:t>
            </w:r>
          </w:p>
        </w:tc>
        <w:tc>
          <w:tcPr>
            <w:tcW w:w="989" w:type="pct"/>
            <w:vMerge/>
            <w:tcBorders>
              <w:bottom w:val="single" w:sz="12" w:space="0" w:color="auto"/>
              <w:right w:val="single" w:sz="12" w:space="0" w:color="auto"/>
            </w:tcBorders>
            <w:vAlign w:val="center"/>
          </w:tcPr>
          <w:p>
            <w:pPr>
              <w:pStyle w:val="aff3"/>
              <w:keepNext w:val="0"/>
            </w:pPr>
          </w:p>
        </w:tc>
      </w:tr>
    </w:tbl>
    <w:p>
      <w:pPr>
        <w:keepNext w:val="0"/>
      </w:pPr>
    </w:p>
    <w:p>
      <w:pPr>
        <w:pStyle w:val="af6"/>
        <w:keepNext w:val="0"/>
        <w:pageBreakBefore/>
        <w:spacing w:after="0"/>
      </w:pPr>
      <w:r>
        <w:t xml:space="preserve">Таблица </w:t>
      </w:r>
      <w:r>
        <w:rPr>
          <w:noProof/>
        </w:rPr>
        <w:fldChar w:fldCharType="begin"/>
      </w:r>
      <w:r>
        <w:rPr>
          <w:noProof/>
        </w:rPr>
        <w:instrText xml:space="preserve"> SEQ Таблица \* ARABIC </w:instrText>
      </w:r>
      <w:r>
        <w:rPr>
          <w:noProof/>
        </w:rPr>
        <w:fldChar w:fldCharType="separate"/>
      </w:r>
      <w:r>
        <w:rPr>
          <w:noProof/>
        </w:rPr>
        <w:t>100</w:t>
      </w:r>
      <w:r>
        <w:rPr>
          <w:noProof/>
        </w:rPr>
        <w:fldChar w:fldCharType="end"/>
      </w:r>
    </w:p>
    <w:p>
      <w:pPr>
        <w:pStyle w:val="af6"/>
        <w:keepNext w:val="0"/>
        <w:keepLines/>
        <w:spacing w:after="0"/>
      </w:pPr>
      <w:r>
        <w:t>Перечень технологических параметров по ИУ оснащенных СОИ,</w:t>
      </w:r>
    </w:p>
    <w:p>
      <w:pPr>
        <w:pStyle w:val="af6"/>
        <w:keepNext w:val="0"/>
      </w:pPr>
      <w:r>
        <w:t xml:space="preserve">для передачи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3260"/>
        <w:gridCol w:w="1275"/>
        <w:gridCol w:w="2836"/>
        <w:gridCol w:w="1949"/>
      </w:tblGrid>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65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4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43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98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71" w:type="pct"/>
            <w:tcBorders>
              <w:top w:val="single" w:sz="12" w:space="0" w:color="auto"/>
              <w:left w:val="single" w:sz="12" w:space="0" w:color="auto"/>
            </w:tcBorders>
          </w:tcPr>
          <w:p>
            <w:pPr>
              <w:pStyle w:val="aff3"/>
              <w:keepNext w:val="0"/>
            </w:pPr>
            <w:r>
              <w:t>1</w:t>
            </w:r>
          </w:p>
        </w:tc>
        <w:tc>
          <w:tcPr>
            <w:tcW w:w="1654" w:type="pct"/>
            <w:tcBorders>
              <w:top w:val="single" w:sz="12" w:space="0" w:color="auto"/>
            </w:tcBorders>
          </w:tcPr>
          <w:p>
            <w:pPr>
              <w:pStyle w:val="aff3"/>
              <w:keepNext w:val="0"/>
            </w:pPr>
            <w:r>
              <w:t>Дебит жидкости</w:t>
            </w:r>
          </w:p>
        </w:tc>
        <w:tc>
          <w:tcPr>
            <w:tcW w:w="647" w:type="pct"/>
            <w:tcBorders>
              <w:top w:val="single" w:sz="12" w:space="0" w:color="auto"/>
            </w:tcBorders>
          </w:tcPr>
          <w:p>
            <w:pPr>
              <w:pStyle w:val="aff3"/>
              <w:keepNext w:val="0"/>
            </w:pPr>
            <w:r>
              <w:t>м</w:t>
            </w:r>
            <w:r>
              <w:rPr>
                <w:vertAlign w:val="superscript"/>
              </w:rPr>
              <w:t>3</w:t>
            </w:r>
            <w:r>
              <w:t>/сут.</w:t>
            </w:r>
          </w:p>
        </w:tc>
        <w:tc>
          <w:tcPr>
            <w:tcW w:w="1439" w:type="pct"/>
            <w:tcBorders>
              <w:top w:val="single" w:sz="12" w:space="0" w:color="auto"/>
            </w:tcBorders>
          </w:tcPr>
          <w:p>
            <w:pPr>
              <w:pStyle w:val="aff3"/>
              <w:keepNext w:val="0"/>
            </w:pPr>
            <w:r>
              <w:t>по графику (по расчету СОИ за период измерений дебита скважины)</w:t>
            </w:r>
          </w:p>
        </w:tc>
        <w:tc>
          <w:tcPr>
            <w:tcW w:w="989" w:type="pct"/>
            <w:tcBorders>
              <w:top w:val="single" w:sz="12" w:space="0" w:color="auto"/>
              <w:right w:val="single" w:sz="12" w:space="0" w:color="auto"/>
            </w:tcBorders>
          </w:tcPr>
          <w:p>
            <w:pPr>
              <w:pStyle w:val="aff3"/>
              <w:keepNext w:val="0"/>
            </w:pPr>
            <w:r>
              <w:t xml:space="preserve">В соответствии с ГОСТ </w:t>
            </w:r>
            <w:r>
              <w:t xml:space="preserve">Р </w:t>
            </w:r>
            <w:r>
              <w:t xml:space="preserve">8.615 </w:t>
            </w:r>
          </w:p>
        </w:tc>
      </w:tr>
      <w:tr>
        <w:tc>
          <w:tcPr>
            <w:tcW w:w="271" w:type="pct"/>
            <w:tcBorders>
              <w:left w:val="single" w:sz="12" w:space="0" w:color="auto"/>
            </w:tcBorders>
          </w:tcPr>
          <w:p>
            <w:pPr>
              <w:pStyle w:val="aff3"/>
              <w:keepNext w:val="0"/>
            </w:pPr>
            <w:r>
              <w:t>2</w:t>
            </w:r>
          </w:p>
        </w:tc>
        <w:tc>
          <w:tcPr>
            <w:tcW w:w="1654" w:type="pct"/>
          </w:tcPr>
          <w:p>
            <w:pPr>
              <w:pStyle w:val="aff3"/>
              <w:keepNext w:val="0"/>
            </w:pPr>
            <w:r>
              <w:t>Масса нефти</w:t>
            </w:r>
          </w:p>
        </w:tc>
        <w:tc>
          <w:tcPr>
            <w:tcW w:w="647" w:type="pct"/>
          </w:tcPr>
          <w:p>
            <w:pPr>
              <w:pStyle w:val="aff3"/>
              <w:keepNext w:val="0"/>
            </w:pPr>
            <w:r>
              <w:t>т/сут.</w:t>
            </w:r>
          </w:p>
        </w:tc>
        <w:tc>
          <w:tcPr>
            <w:tcW w:w="1439" w:type="pct"/>
          </w:tcPr>
          <w:p>
            <w:pPr>
              <w:pStyle w:val="aff3"/>
              <w:keepNext w:val="0"/>
            </w:pPr>
            <w:r>
              <w:t>По графику (данные по расчету СОИ за период измерений дебита жидкости)</w:t>
            </w:r>
          </w:p>
        </w:tc>
        <w:tc>
          <w:tcPr>
            <w:tcW w:w="989" w:type="pct"/>
            <w:tcBorders>
              <w:right w:val="single" w:sz="12" w:space="0" w:color="auto"/>
            </w:tcBorders>
          </w:tcPr>
          <w:p>
            <w:pPr>
              <w:pStyle w:val="aff3"/>
              <w:keepNext w:val="0"/>
            </w:pPr>
            <w:r>
              <w:t>-</w:t>
            </w:r>
          </w:p>
        </w:tc>
      </w:tr>
      <w:tr>
        <w:tc>
          <w:tcPr>
            <w:tcW w:w="271" w:type="pct"/>
            <w:tcBorders>
              <w:left w:val="single" w:sz="12" w:space="0" w:color="auto"/>
            </w:tcBorders>
          </w:tcPr>
          <w:p>
            <w:pPr>
              <w:pStyle w:val="aff3"/>
              <w:keepNext w:val="0"/>
            </w:pPr>
            <w:r>
              <w:t>3</w:t>
            </w:r>
          </w:p>
        </w:tc>
        <w:tc>
          <w:tcPr>
            <w:tcW w:w="1654" w:type="pct"/>
          </w:tcPr>
          <w:p>
            <w:pPr>
              <w:pStyle w:val="aff3"/>
              <w:keepNext w:val="0"/>
            </w:pPr>
            <w:r>
              <w:t>Давление жидкости</w:t>
            </w:r>
          </w:p>
        </w:tc>
        <w:tc>
          <w:tcPr>
            <w:tcW w:w="647" w:type="pct"/>
          </w:tcPr>
          <w:p>
            <w:pPr>
              <w:pStyle w:val="aff3"/>
              <w:keepNext w:val="0"/>
            </w:pPr>
            <w:r>
              <w:t>МПа</w:t>
            </w:r>
          </w:p>
        </w:tc>
        <w:tc>
          <w:tcPr>
            <w:tcW w:w="1439" w:type="pct"/>
          </w:tcPr>
          <w:p>
            <w:pPr>
              <w:pStyle w:val="aff3"/>
              <w:keepNext w:val="0"/>
            </w:pPr>
            <w:r>
              <w:t>При измерении дебита жидкости (при измерении расхода жидкости)</w:t>
            </w:r>
          </w:p>
        </w:tc>
        <w:tc>
          <w:tcPr>
            <w:tcW w:w="989" w:type="pct"/>
            <w:tcBorders>
              <w:right w:val="single" w:sz="12" w:space="0" w:color="auto"/>
            </w:tcBorders>
          </w:tcPr>
          <w:p>
            <w:pPr>
              <w:pStyle w:val="aff3"/>
              <w:keepNext w:val="0"/>
            </w:pPr>
            <w:r>
              <w:t>0,5 %*</w:t>
            </w:r>
          </w:p>
        </w:tc>
      </w:tr>
      <w:tr>
        <w:tc>
          <w:tcPr>
            <w:tcW w:w="271" w:type="pct"/>
            <w:tcBorders>
              <w:left w:val="single" w:sz="12" w:space="0" w:color="auto"/>
            </w:tcBorders>
          </w:tcPr>
          <w:p>
            <w:pPr>
              <w:pStyle w:val="aff3"/>
              <w:keepNext w:val="0"/>
            </w:pPr>
            <w:r>
              <w:t>4</w:t>
            </w:r>
          </w:p>
        </w:tc>
        <w:tc>
          <w:tcPr>
            <w:tcW w:w="1654" w:type="pct"/>
          </w:tcPr>
          <w:p>
            <w:pPr>
              <w:pStyle w:val="aff3"/>
              <w:keepNext w:val="0"/>
            </w:pPr>
            <w:r>
              <w:t>Температура жидкости (в измерительной линии)</w:t>
            </w:r>
          </w:p>
        </w:tc>
        <w:tc>
          <w:tcPr>
            <w:tcW w:w="647" w:type="pct"/>
          </w:tcPr>
          <w:p>
            <w:pPr>
              <w:pStyle w:val="aff3"/>
              <w:keepNext w:val="0"/>
            </w:pPr>
            <w:r>
              <w:t>°С</w:t>
            </w:r>
          </w:p>
        </w:tc>
        <w:tc>
          <w:tcPr>
            <w:tcW w:w="1439" w:type="pct"/>
          </w:tcPr>
          <w:p>
            <w:pPr>
              <w:pStyle w:val="aff3"/>
              <w:keepNext w:val="0"/>
            </w:pPr>
            <w:r>
              <w:t>При измерении дебита жидкости (при измерении расхода жидкости)</w:t>
            </w:r>
          </w:p>
        </w:tc>
        <w:tc>
          <w:tcPr>
            <w:tcW w:w="989" w:type="pct"/>
            <w:tcBorders>
              <w:right w:val="single" w:sz="12" w:space="0" w:color="auto"/>
            </w:tcBorders>
          </w:tcPr>
          <w:p>
            <w:pPr>
              <w:pStyle w:val="aff3"/>
              <w:keepNext w:val="0"/>
            </w:pPr>
            <w:r>
              <w:t>±1 °С</w:t>
            </w:r>
          </w:p>
        </w:tc>
      </w:tr>
      <w:tr>
        <w:tc>
          <w:tcPr>
            <w:tcW w:w="271" w:type="pct"/>
            <w:tcBorders>
              <w:left w:val="single" w:sz="12" w:space="0" w:color="auto"/>
            </w:tcBorders>
          </w:tcPr>
          <w:p>
            <w:pPr>
              <w:pStyle w:val="aff3"/>
              <w:keepNext w:val="0"/>
            </w:pPr>
            <w:r>
              <w:t>5</w:t>
            </w:r>
          </w:p>
        </w:tc>
        <w:tc>
          <w:tcPr>
            <w:tcW w:w="1654" w:type="pct"/>
          </w:tcPr>
          <w:p>
            <w:pPr>
              <w:pStyle w:val="aff3"/>
              <w:keepNext w:val="0"/>
            </w:pPr>
            <w:r>
              <w:t>Содержание воды (объемное)</w:t>
            </w:r>
          </w:p>
        </w:tc>
        <w:tc>
          <w:tcPr>
            <w:tcW w:w="647" w:type="pct"/>
          </w:tcPr>
          <w:p>
            <w:pPr>
              <w:pStyle w:val="aff3"/>
              <w:keepNext w:val="0"/>
            </w:pPr>
            <w:r>
              <w:t>% об.</w:t>
            </w:r>
          </w:p>
        </w:tc>
        <w:tc>
          <w:tcPr>
            <w:tcW w:w="1439" w:type="pct"/>
          </w:tcPr>
          <w:p>
            <w:pPr>
              <w:pStyle w:val="aff3"/>
              <w:keepNext w:val="0"/>
            </w:pPr>
            <w:r>
              <w:t>По графику (среднее значение за время проведения измерений дебита при наличии поточного влагомера) или заносится в СОИ и КИС «ТИС Добыча» по результатам испытаний ХАЛ</w:t>
            </w:r>
            <w:r>
              <w:t xml:space="preserve"> ОГ</w:t>
            </w:r>
          </w:p>
        </w:tc>
        <w:tc>
          <w:tcPr>
            <w:tcW w:w="989" w:type="pct"/>
            <w:tcBorders>
              <w:right w:val="single" w:sz="12" w:space="0" w:color="auto"/>
            </w:tcBorders>
          </w:tcPr>
          <w:p>
            <w:pPr>
              <w:pStyle w:val="aff3"/>
              <w:keepNext w:val="0"/>
            </w:pPr>
            <w:r>
              <w:t>-</w:t>
            </w:r>
          </w:p>
        </w:tc>
      </w:tr>
      <w:tr>
        <w:tc>
          <w:tcPr>
            <w:tcW w:w="271" w:type="pct"/>
            <w:tcBorders>
              <w:left w:val="single" w:sz="12" w:space="0" w:color="auto"/>
              <w:bottom w:val="single" w:sz="12" w:space="0" w:color="auto"/>
            </w:tcBorders>
          </w:tcPr>
          <w:p>
            <w:pPr>
              <w:pStyle w:val="aff3"/>
              <w:keepNext w:val="0"/>
            </w:pPr>
            <w:r>
              <w:t>6</w:t>
            </w:r>
          </w:p>
        </w:tc>
        <w:tc>
          <w:tcPr>
            <w:tcW w:w="1654" w:type="pct"/>
            <w:tcBorders>
              <w:bottom w:val="single" w:sz="12" w:space="0" w:color="auto"/>
            </w:tcBorders>
          </w:tcPr>
          <w:p>
            <w:pPr>
              <w:pStyle w:val="aff3"/>
              <w:keepNext w:val="0"/>
            </w:pPr>
            <w:r>
              <w:t>Плотность нефти</w:t>
            </w:r>
          </w:p>
        </w:tc>
        <w:tc>
          <w:tcPr>
            <w:tcW w:w="647" w:type="pct"/>
            <w:tcBorders>
              <w:bottom w:val="single" w:sz="12" w:space="0" w:color="auto"/>
            </w:tcBorders>
          </w:tcPr>
          <w:p>
            <w:pPr>
              <w:pStyle w:val="aff3"/>
              <w:keepNext w:val="0"/>
            </w:pPr>
            <w:r>
              <w:t>кг/м</w:t>
            </w:r>
            <w:r>
              <w:rPr>
                <w:vertAlign w:val="superscript"/>
              </w:rPr>
              <w:t>3</w:t>
            </w:r>
          </w:p>
        </w:tc>
        <w:tc>
          <w:tcPr>
            <w:tcW w:w="1439" w:type="pct"/>
            <w:tcBorders>
              <w:bottom w:val="single" w:sz="12" w:space="0" w:color="auto"/>
            </w:tcBorders>
          </w:tcPr>
          <w:p>
            <w:pPr>
              <w:pStyle w:val="aff3"/>
              <w:keepNext w:val="0"/>
            </w:pPr>
            <w:r>
              <w:t>Заносится в СОИ и КИС «ТИС Добыча» по результатам испытаний ХАЛ</w:t>
            </w:r>
            <w:r>
              <w:t xml:space="preserve"> ОГ</w:t>
            </w:r>
            <w:r>
              <w:t xml:space="preserve"> (периодичность определения плотности нефти определяется </w:t>
            </w:r>
            <w:r>
              <w:t>в соответствии с порядком, установленном в ОГ</w:t>
            </w:r>
            <w:r>
              <w:t>)</w:t>
            </w:r>
          </w:p>
        </w:tc>
        <w:tc>
          <w:tcPr>
            <w:tcW w:w="989" w:type="pct"/>
            <w:tcBorders>
              <w:bottom w:val="single" w:sz="12" w:space="0" w:color="auto"/>
              <w:right w:val="single" w:sz="12" w:space="0" w:color="auto"/>
            </w:tcBorders>
          </w:tcPr>
          <w:p>
            <w:pPr>
              <w:pStyle w:val="aff3"/>
              <w:keepNext w:val="0"/>
            </w:pPr>
            <w:r>
              <w:t>-</w:t>
            </w:r>
          </w:p>
        </w:tc>
      </w:tr>
    </w:tbl>
    <w:p>
      <w:pPr>
        <w:keepNext w:val="0"/>
      </w:pPr>
      <w:bookmarkStart w:id="669" w:name="_Ref4508264"/>
    </w:p>
    <w:p>
      <w:pPr>
        <w:pStyle w:val="aff3"/>
        <w:keepNext w:val="0"/>
        <w:ind w:left="567"/>
        <w:jc w:val="both"/>
        <w:rPr>
          <w:i/>
          <w:sz w:val="24"/>
          <w:szCs w:val="24"/>
        </w:rPr>
      </w:pPr>
      <w:r>
        <w:rPr>
          <w:i/>
          <w:sz w:val="24"/>
          <w:szCs w:val="24"/>
          <w:u w:val="single"/>
        </w:rPr>
        <w:t>Примечание:</w:t>
      </w:r>
      <w:r>
        <w:rPr>
          <w:i/>
          <w:sz w:val="24"/>
          <w:szCs w:val="24"/>
          <w:u w:val="single"/>
        </w:rPr>
        <w:t> </w:t>
      </w:r>
      <w:r>
        <w:rPr>
          <w:i/>
          <w:sz w:val="24"/>
          <w:szCs w:val="24"/>
        </w:rPr>
        <w:t>*</w:t>
      </w:r>
      <w:r>
        <w:rPr>
          <w:i/>
          <w:sz w:val="24"/>
          <w:szCs w:val="24"/>
        </w:rPr>
        <w:t> Максимальная допустимая приведенная погрешность СИ давления, определенная свидетельством об утверждении типа СИ.</w:t>
      </w:r>
    </w:p>
    <w:p>
      <w:pPr>
        <w:keepNext w:val="0"/>
      </w:pPr>
    </w:p>
    <w:p>
      <w:pPr>
        <w:pStyle w:val="af6"/>
        <w:keepNext w:val="0"/>
        <w:spacing w:after="0"/>
      </w:pPr>
      <w:bookmarkStart w:id="670" w:name="_Ref16083467"/>
      <w:r>
        <w:t xml:space="preserve">Таблица </w:t>
      </w:r>
      <w:r>
        <w:rPr>
          <w:noProof/>
        </w:rPr>
        <w:fldChar w:fldCharType="begin"/>
      </w:r>
      <w:r>
        <w:rPr>
          <w:noProof/>
        </w:rPr>
        <w:instrText xml:space="preserve"> SEQ Таблица \* ARABIC </w:instrText>
      </w:r>
      <w:r>
        <w:rPr>
          <w:noProof/>
        </w:rPr>
        <w:fldChar w:fldCharType="separate"/>
      </w:r>
      <w:r>
        <w:rPr>
          <w:noProof/>
        </w:rPr>
        <w:t>101</w:t>
      </w:r>
      <w:r>
        <w:rPr>
          <w:noProof/>
        </w:rPr>
        <w:fldChar w:fldCharType="end"/>
      </w:r>
      <w:bookmarkEnd w:id="669"/>
      <w:bookmarkEnd w:id="670"/>
    </w:p>
    <w:p>
      <w:pPr>
        <w:pStyle w:val="af6"/>
        <w:keepNext w:val="0"/>
        <w:spacing w:after="0"/>
      </w:pPr>
      <w:r>
        <w:t>Перечень технологических параметров по ИУ без СОИ,</w:t>
      </w:r>
    </w:p>
    <w:p>
      <w:pPr>
        <w:pStyle w:val="af6"/>
        <w:keepNext w:val="0"/>
      </w:pPr>
      <w:r>
        <w:t xml:space="preserve">для передачи в </w:t>
      </w:r>
      <w:r>
        <w:t>ИС</w:t>
      </w:r>
      <w:r>
        <w:t xml:space="preserve"> «ОДС» КИС «ТИС Добыча»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3297"/>
        <w:gridCol w:w="1291"/>
        <w:gridCol w:w="3008"/>
        <w:gridCol w:w="1719"/>
      </w:tblGrid>
      <w:tr>
        <w:trPr>
          <w:tblHeader/>
        </w:trPr>
        <w:tc>
          <w:tcPr>
            <w:tcW w:w="27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167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Наименование технологических параметров и состояний</w:t>
            </w:r>
          </w:p>
        </w:tc>
        <w:tc>
          <w:tcPr>
            <w:tcW w:w="65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единица измерения</w:t>
            </w:r>
          </w:p>
        </w:tc>
        <w:tc>
          <w:tcPr>
            <w:tcW w:w="152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периодичность измерения</w:t>
            </w:r>
          </w:p>
        </w:tc>
        <w:tc>
          <w:tcPr>
            <w:tcW w:w="87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абсолютная погрешность измерения</w:t>
            </w:r>
          </w:p>
        </w:tc>
      </w:tr>
      <w:tr>
        <w:trPr>
          <w:tblHeader/>
        </w:trPr>
        <w:tc>
          <w:tcPr>
            <w:tcW w:w="274"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1673"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65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52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87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5</w:t>
            </w:r>
          </w:p>
        </w:tc>
      </w:tr>
      <w:tr>
        <w:tc>
          <w:tcPr>
            <w:tcW w:w="274" w:type="pct"/>
            <w:tcBorders>
              <w:top w:val="single" w:sz="12" w:space="0" w:color="auto"/>
              <w:left w:val="single" w:sz="12" w:space="0" w:color="auto"/>
            </w:tcBorders>
          </w:tcPr>
          <w:p>
            <w:pPr>
              <w:pStyle w:val="aff3"/>
              <w:keepNext w:val="0"/>
            </w:pPr>
            <w:r>
              <w:t>1</w:t>
            </w:r>
          </w:p>
        </w:tc>
        <w:tc>
          <w:tcPr>
            <w:tcW w:w="1673" w:type="pct"/>
            <w:tcBorders>
              <w:top w:val="single" w:sz="12" w:space="0" w:color="auto"/>
            </w:tcBorders>
          </w:tcPr>
          <w:p>
            <w:pPr>
              <w:pStyle w:val="aff3"/>
              <w:keepNext w:val="0"/>
            </w:pPr>
            <w:r>
              <w:t>Дебит жидкости</w:t>
            </w:r>
          </w:p>
        </w:tc>
        <w:tc>
          <w:tcPr>
            <w:tcW w:w="655" w:type="pct"/>
            <w:tcBorders>
              <w:top w:val="single" w:sz="12" w:space="0" w:color="auto"/>
            </w:tcBorders>
          </w:tcPr>
          <w:p>
            <w:pPr>
              <w:pStyle w:val="aff3"/>
              <w:keepNext w:val="0"/>
            </w:pPr>
            <w:r>
              <w:t>м</w:t>
            </w:r>
            <w:r>
              <w:rPr>
                <w:vertAlign w:val="superscript"/>
              </w:rPr>
              <w:t>3</w:t>
            </w:r>
            <w:r>
              <w:t>/ч</w:t>
            </w:r>
          </w:p>
        </w:tc>
        <w:tc>
          <w:tcPr>
            <w:tcW w:w="1526" w:type="pct"/>
            <w:tcBorders>
              <w:top w:val="single" w:sz="12" w:space="0" w:color="auto"/>
            </w:tcBorders>
          </w:tcPr>
          <w:p>
            <w:pPr>
              <w:pStyle w:val="aff3"/>
              <w:keepNext w:val="0"/>
            </w:pPr>
            <w:r>
              <w:t xml:space="preserve">по графику (рассчитывается в </w:t>
            </w:r>
            <w:r>
              <w:t>С</w:t>
            </w:r>
            <w:r>
              <w:t>ТМ или расчетном модуле КИС «ТИС Добыча» по результатам измерений дебита к времени проведения измерений)</w:t>
            </w:r>
          </w:p>
        </w:tc>
        <w:tc>
          <w:tcPr>
            <w:tcW w:w="872" w:type="pct"/>
            <w:tcBorders>
              <w:top w:val="single" w:sz="12" w:space="0" w:color="auto"/>
              <w:right w:val="single" w:sz="12" w:space="0" w:color="auto"/>
            </w:tcBorders>
          </w:tcPr>
          <w:p>
            <w:pPr>
              <w:pStyle w:val="aff3"/>
              <w:keepNext w:val="0"/>
            </w:pPr>
            <w:r>
              <w:t xml:space="preserve">В соответствии с ГОСТ </w:t>
            </w:r>
            <w:r>
              <w:t xml:space="preserve">Р </w:t>
            </w:r>
            <w:r>
              <w:t>8.615</w:t>
            </w:r>
          </w:p>
          <w:p>
            <w:pPr>
              <w:pStyle w:val="aff3"/>
              <w:keepNext w:val="0"/>
            </w:pPr>
            <w:r>
              <w:t>(или по индивидуальным методикам измерений)</w:t>
            </w:r>
          </w:p>
        </w:tc>
      </w:tr>
      <w:tr>
        <w:tc>
          <w:tcPr>
            <w:tcW w:w="274" w:type="pct"/>
            <w:tcBorders>
              <w:left w:val="single" w:sz="12" w:space="0" w:color="auto"/>
            </w:tcBorders>
          </w:tcPr>
          <w:p>
            <w:pPr>
              <w:pStyle w:val="aff3"/>
              <w:keepNext w:val="0"/>
            </w:pPr>
            <w:r>
              <w:t>2</w:t>
            </w:r>
          </w:p>
        </w:tc>
        <w:tc>
          <w:tcPr>
            <w:tcW w:w="1673" w:type="pct"/>
          </w:tcPr>
          <w:p>
            <w:pPr>
              <w:pStyle w:val="aff3"/>
              <w:keepNext w:val="0"/>
            </w:pPr>
            <w:r>
              <w:t>Давление жидкости</w:t>
            </w:r>
          </w:p>
        </w:tc>
        <w:tc>
          <w:tcPr>
            <w:tcW w:w="655" w:type="pct"/>
          </w:tcPr>
          <w:p>
            <w:pPr>
              <w:pStyle w:val="aff3"/>
              <w:keepNext w:val="0"/>
            </w:pPr>
            <w:r>
              <w:t>МПа</w:t>
            </w:r>
          </w:p>
        </w:tc>
        <w:tc>
          <w:tcPr>
            <w:tcW w:w="1526" w:type="pct"/>
          </w:tcPr>
          <w:p>
            <w:pPr>
              <w:pStyle w:val="aff3"/>
              <w:keepNext w:val="0"/>
            </w:pPr>
            <w:r>
              <w:t>При измерении дебита жидкости (при измерении расхода жидкости)</w:t>
            </w:r>
          </w:p>
        </w:tc>
        <w:tc>
          <w:tcPr>
            <w:tcW w:w="872" w:type="pct"/>
            <w:tcBorders>
              <w:right w:val="single" w:sz="12" w:space="0" w:color="auto"/>
            </w:tcBorders>
          </w:tcPr>
          <w:p>
            <w:pPr>
              <w:pStyle w:val="aff3"/>
              <w:keepNext w:val="0"/>
            </w:pPr>
            <w:r>
              <w:t>0,5 %*</w:t>
            </w:r>
          </w:p>
        </w:tc>
      </w:tr>
      <w:tr>
        <w:tc>
          <w:tcPr>
            <w:tcW w:w="274" w:type="pct"/>
            <w:tcBorders>
              <w:left w:val="single" w:sz="12" w:space="0" w:color="auto"/>
            </w:tcBorders>
          </w:tcPr>
          <w:p>
            <w:pPr>
              <w:pStyle w:val="aff3"/>
              <w:keepNext w:val="0"/>
            </w:pPr>
            <w:r>
              <w:t>3</w:t>
            </w:r>
          </w:p>
        </w:tc>
        <w:tc>
          <w:tcPr>
            <w:tcW w:w="1673" w:type="pct"/>
          </w:tcPr>
          <w:p>
            <w:pPr>
              <w:pStyle w:val="aff3"/>
              <w:keepNext w:val="0"/>
            </w:pPr>
            <w:r>
              <w:t>Температура жидкости (в измерительной линии)</w:t>
            </w:r>
          </w:p>
        </w:tc>
        <w:tc>
          <w:tcPr>
            <w:tcW w:w="655" w:type="pct"/>
          </w:tcPr>
          <w:p>
            <w:pPr>
              <w:pStyle w:val="aff3"/>
              <w:keepNext w:val="0"/>
            </w:pPr>
            <w:r>
              <w:t>°С</w:t>
            </w:r>
          </w:p>
        </w:tc>
        <w:tc>
          <w:tcPr>
            <w:tcW w:w="1526" w:type="pct"/>
          </w:tcPr>
          <w:p>
            <w:pPr>
              <w:pStyle w:val="aff3"/>
              <w:keepNext w:val="0"/>
            </w:pPr>
            <w:r>
              <w:t>При измерении дебита жидкости</w:t>
            </w:r>
          </w:p>
        </w:tc>
        <w:tc>
          <w:tcPr>
            <w:tcW w:w="872" w:type="pct"/>
            <w:tcBorders>
              <w:right w:val="single" w:sz="12" w:space="0" w:color="auto"/>
            </w:tcBorders>
          </w:tcPr>
          <w:p>
            <w:pPr>
              <w:pStyle w:val="aff3"/>
              <w:keepNext w:val="0"/>
            </w:pPr>
            <w:r>
              <w:t>±1 °С</w:t>
            </w:r>
          </w:p>
        </w:tc>
      </w:tr>
      <w:tr>
        <w:tc>
          <w:tcPr>
            <w:tcW w:w="274" w:type="pct"/>
            <w:tcBorders>
              <w:left w:val="single" w:sz="12" w:space="0" w:color="auto"/>
            </w:tcBorders>
          </w:tcPr>
          <w:p>
            <w:pPr>
              <w:pStyle w:val="aff3"/>
              <w:keepNext w:val="0"/>
            </w:pPr>
            <w:r>
              <w:t>4</w:t>
            </w:r>
          </w:p>
        </w:tc>
        <w:tc>
          <w:tcPr>
            <w:tcW w:w="1673" w:type="pct"/>
          </w:tcPr>
          <w:p>
            <w:pPr>
              <w:pStyle w:val="aff3"/>
              <w:keepNext w:val="0"/>
            </w:pPr>
            <w:r>
              <w:t>Содержание воды (объемное)</w:t>
            </w:r>
          </w:p>
        </w:tc>
        <w:tc>
          <w:tcPr>
            <w:tcW w:w="655" w:type="pct"/>
          </w:tcPr>
          <w:p>
            <w:pPr>
              <w:pStyle w:val="aff3"/>
              <w:keepNext w:val="0"/>
            </w:pPr>
            <w:r>
              <w:t>% об.</w:t>
            </w:r>
          </w:p>
        </w:tc>
        <w:tc>
          <w:tcPr>
            <w:tcW w:w="1526" w:type="pct"/>
          </w:tcPr>
          <w:p>
            <w:pPr>
              <w:pStyle w:val="aff3"/>
              <w:keepNext w:val="0"/>
            </w:pPr>
            <w:r>
              <w:t xml:space="preserve">По графику (среднее значение за время проведения измерений дебита при наличии поточного влагомера) или заносится в расчетный модуль </w:t>
            </w:r>
            <w:r>
              <w:t>С</w:t>
            </w:r>
            <w:r>
              <w:t>ТМ или КИС «ТИС Добыча» по результатам испытаний ХАЛ</w:t>
            </w:r>
            <w:r>
              <w:t xml:space="preserve"> ОГ</w:t>
            </w:r>
          </w:p>
        </w:tc>
        <w:tc>
          <w:tcPr>
            <w:tcW w:w="872" w:type="pct"/>
            <w:tcBorders>
              <w:right w:val="single" w:sz="12" w:space="0" w:color="auto"/>
            </w:tcBorders>
          </w:tcPr>
          <w:p>
            <w:pPr>
              <w:pStyle w:val="aff3"/>
              <w:keepNext w:val="0"/>
            </w:pPr>
            <w:r>
              <w:t>-</w:t>
            </w:r>
          </w:p>
        </w:tc>
      </w:tr>
      <w:tr>
        <w:tc>
          <w:tcPr>
            <w:tcW w:w="274" w:type="pct"/>
            <w:tcBorders>
              <w:left w:val="single" w:sz="12" w:space="0" w:color="auto"/>
              <w:bottom w:val="single" w:sz="12" w:space="0" w:color="auto"/>
            </w:tcBorders>
          </w:tcPr>
          <w:p>
            <w:pPr>
              <w:pStyle w:val="aff3"/>
              <w:keepNext w:val="0"/>
            </w:pPr>
            <w:r>
              <w:t>5</w:t>
            </w:r>
          </w:p>
        </w:tc>
        <w:tc>
          <w:tcPr>
            <w:tcW w:w="1673" w:type="pct"/>
            <w:tcBorders>
              <w:bottom w:val="single" w:sz="12" w:space="0" w:color="auto"/>
            </w:tcBorders>
          </w:tcPr>
          <w:p>
            <w:pPr>
              <w:pStyle w:val="aff3"/>
              <w:keepNext w:val="0"/>
            </w:pPr>
            <w:r>
              <w:t>Плотность нефти</w:t>
            </w:r>
          </w:p>
        </w:tc>
        <w:tc>
          <w:tcPr>
            <w:tcW w:w="655" w:type="pct"/>
            <w:tcBorders>
              <w:bottom w:val="single" w:sz="12" w:space="0" w:color="auto"/>
            </w:tcBorders>
          </w:tcPr>
          <w:p>
            <w:pPr>
              <w:pStyle w:val="aff3"/>
              <w:keepNext w:val="0"/>
            </w:pPr>
            <w:r>
              <w:t>кг/м</w:t>
            </w:r>
            <w:r>
              <w:rPr>
                <w:vertAlign w:val="superscript"/>
              </w:rPr>
              <w:t>3</w:t>
            </w:r>
          </w:p>
        </w:tc>
        <w:tc>
          <w:tcPr>
            <w:tcW w:w="1526" w:type="pct"/>
            <w:tcBorders>
              <w:bottom w:val="single" w:sz="12" w:space="0" w:color="auto"/>
            </w:tcBorders>
          </w:tcPr>
          <w:p>
            <w:pPr>
              <w:pStyle w:val="aff3"/>
              <w:keepNext w:val="0"/>
            </w:pPr>
            <w:r>
              <w:t xml:space="preserve">Заносится в расчетный модуль КИС «ТИС Добыча» по результатам испытаний ХАЛ </w:t>
            </w:r>
            <w:r>
              <w:t>ОГ</w:t>
            </w:r>
            <w:r>
              <w:t xml:space="preserve">(периодичность определения плотности нефти определяется </w:t>
            </w:r>
            <w:r>
              <w:t>в соответствии с порядком, установленном в ОГ</w:t>
            </w:r>
            <w:r>
              <w:t>)</w:t>
            </w:r>
          </w:p>
        </w:tc>
        <w:tc>
          <w:tcPr>
            <w:tcW w:w="872" w:type="pct"/>
            <w:tcBorders>
              <w:bottom w:val="single" w:sz="12" w:space="0" w:color="auto"/>
              <w:right w:val="single" w:sz="12" w:space="0" w:color="auto"/>
            </w:tcBorders>
          </w:tcPr>
          <w:p>
            <w:pPr>
              <w:pStyle w:val="aff3"/>
              <w:keepNext w:val="0"/>
            </w:pPr>
            <w:r>
              <w:t>-</w:t>
            </w:r>
          </w:p>
        </w:tc>
      </w:tr>
    </w:tbl>
    <w:p>
      <w:pPr>
        <w:keepNext w:val="0"/>
      </w:pPr>
    </w:p>
    <w:p>
      <w:pPr>
        <w:pStyle w:val="aff3"/>
        <w:keepNext w:val="0"/>
        <w:ind w:left="567"/>
        <w:jc w:val="both"/>
        <w:rPr>
          <w:i/>
          <w:sz w:val="24"/>
          <w:szCs w:val="24"/>
        </w:rPr>
      </w:pPr>
      <w:r>
        <w:rPr>
          <w:i/>
          <w:sz w:val="24"/>
          <w:szCs w:val="24"/>
          <w:u w:val="single"/>
        </w:rPr>
        <w:t>Примечание:</w:t>
      </w:r>
      <w:r>
        <w:rPr>
          <w:i/>
          <w:sz w:val="24"/>
          <w:szCs w:val="24"/>
          <w:lang w:val="en-US"/>
        </w:rPr>
        <w:t> </w:t>
      </w:r>
      <w:r>
        <w:rPr>
          <w:i/>
          <w:sz w:val="24"/>
          <w:szCs w:val="24"/>
        </w:rPr>
        <w:t>*</w:t>
      </w:r>
      <w:r>
        <w:rPr>
          <w:i/>
          <w:sz w:val="24"/>
          <w:szCs w:val="24"/>
          <w:lang w:val="en-US"/>
        </w:rPr>
        <w:t> </w:t>
      </w:r>
      <w:r>
        <w:rPr>
          <w:i/>
          <w:sz w:val="24"/>
          <w:szCs w:val="24"/>
        </w:rPr>
        <w:t>Максимальная допустимая приведенная погрешность СИ давления, определенная свидетельством об утверждении типа СИ.</w:t>
      </w:r>
    </w:p>
    <w:p>
      <w:pPr>
        <w:keepNext w:val="0"/>
      </w:pPr>
    </w:p>
    <w:p>
      <w:pPr>
        <w:keepNext w:val="0"/>
      </w:pPr>
    </w:p>
    <w:p>
      <w:pPr>
        <w:pStyle w:val="31"/>
        <w:keepNext w:val="0"/>
        <w:numPr>
          <w:ilvl w:val="1"/>
          <w:numId w:val="21"/>
        </w:numPr>
        <w:tabs>
          <w:tab w:val="left" w:pos="567"/>
        </w:tabs>
        <w:ind w:left="0" w:firstLine="0"/>
        <w:rPr>
          <w:caps w:val="0"/>
        </w:rPr>
      </w:pPr>
      <w:bookmarkStart w:id="671" w:name="_Toc6315473"/>
      <w:bookmarkStart w:id="672" w:name="_Toc6585858"/>
      <w:bookmarkStart w:id="673" w:name="_Toc22897722"/>
      <w:r>
        <w:rPr>
          <w:caps w:val="0"/>
        </w:rPr>
        <w:t>СИСТЕМА КЛАССИФИКАЦИИ И КОДИРОВАНИЯ</w:t>
      </w:r>
      <w:bookmarkEnd w:id="671"/>
      <w:bookmarkEnd w:id="672"/>
      <w:bookmarkEnd w:id="673"/>
    </w:p>
    <w:p>
      <w:pPr>
        <w:keepNext w:val="0"/>
      </w:pPr>
    </w:p>
    <w:p>
      <w:pPr>
        <w:keepNext w:val="0"/>
      </w:pPr>
      <w:r>
        <w:t xml:space="preserve">Всем элементам </w:t>
      </w:r>
      <w:r>
        <w:t>системы классификации и кодирования</w:t>
      </w:r>
      <w:r>
        <w:t xml:space="preserve"> </w:t>
      </w:r>
      <w:r>
        <w:t>должен присваиваться уникальный код.</w:t>
      </w:r>
    </w:p>
    <w:p>
      <w:pPr>
        <w:keepNext w:val="0"/>
      </w:pPr>
    </w:p>
    <w:p>
      <w:pPr>
        <w:keepNext w:val="0"/>
      </w:pPr>
    </w:p>
    <w:p>
      <w:pPr>
        <w:pStyle w:val="31"/>
        <w:keepNext w:val="0"/>
        <w:numPr>
          <w:ilvl w:val="1"/>
          <w:numId w:val="21"/>
        </w:numPr>
        <w:tabs>
          <w:tab w:val="left" w:pos="567"/>
        </w:tabs>
        <w:ind w:left="0" w:firstLine="0"/>
        <w:rPr>
          <w:caps w:val="0"/>
        </w:rPr>
      </w:pPr>
      <w:bookmarkStart w:id="674" w:name="_Toc6315474"/>
      <w:bookmarkStart w:id="675" w:name="_Toc6585859"/>
      <w:bookmarkStart w:id="676" w:name="_Toc22897723"/>
      <w:r>
        <w:rPr>
          <w:caps w:val="0"/>
        </w:rPr>
        <w:t>РЕКОМЕНДУЕМЫЕ СИСТЕМЫ УПРАВЛЕНИЯ БАЗАМИ ДАННЫХ</w:t>
      </w:r>
      <w:bookmarkEnd w:id="674"/>
      <w:bookmarkEnd w:id="675"/>
      <w:bookmarkEnd w:id="676"/>
    </w:p>
    <w:p>
      <w:pPr>
        <w:keepNext w:val="0"/>
        <w:rPr>
          <w:lang w:eastAsia="ru-RU"/>
        </w:rPr>
      </w:pPr>
    </w:p>
    <w:p>
      <w:pPr>
        <w:keepNext w:val="0"/>
        <w:rPr>
          <w:lang w:eastAsia="ru-RU"/>
        </w:rPr>
      </w:pPr>
      <w:r>
        <w:rPr>
          <w:lang w:eastAsia="ru-RU"/>
        </w:rPr>
        <w:t xml:space="preserve">СУБД уровня </w:t>
      </w:r>
      <w:r>
        <w:rPr>
          <w:lang w:eastAsia="ru-RU"/>
        </w:rPr>
        <w:t>АСУ ТП</w:t>
      </w:r>
      <w:r>
        <w:rPr>
          <w:lang w:eastAsia="ru-RU"/>
        </w:rPr>
        <w:t xml:space="preserve"> должна отвечать требованиям:</w:t>
      </w:r>
    </w:p>
    <w:p>
      <w:pPr>
        <w:pStyle w:val="1a"/>
        <w:keepNext w:val="0"/>
        <w:numPr>
          <w:ilvl w:val="0"/>
          <w:numId w:val="213"/>
        </w:numPr>
        <w:tabs>
          <w:tab w:val="clear" w:pos="284"/>
          <w:tab w:val="left" w:pos="283"/>
          <w:tab w:val="left" w:pos="539"/>
        </w:tabs>
        <w:ind w:left="539" w:hanging="357"/>
        <w:rPr>
          <w:lang w:eastAsia="ru-RU"/>
        </w:rPr>
      </w:pPr>
      <w:r>
        <w:rPr>
          <w:lang w:eastAsia="ru-RU"/>
        </w:rPr>
        <w:t xml:space="preserve">обеспечивать требуемую производительность работы всей </w:t>
      </w:r>
      <w:r>
        <w:rPr>
          <w:lang w:eastAsia="ru-RU"/>
        </w:rPr>
        <w:t>АСУ ТП</w:t>
      </w:r>
      <w:r>
        <w:rPr>
          <w:lang w:eastAsia="ru-RU"/>
        </w:rPr>
        <w:t>;</w:t>
      </w:r>
    </w:p>
    <w:p>
      <w:pPr>
        <w:pStyle w:val="1a"/>
        <w:keepNext w:val="0"/>
        <w:numPr>
          <w:ilvl w:val="0"/>
          <w:numId w:val="213"/>
        </w:numPr>
        <w:tabs>
          <w:tab w:val="clear" w:pos="284"/>
          <w:tab w:val="left" w:pos="283"/>
          <w:tab w:val="left" w:pos="539"/>
        </w:tabs>
        <w:ind w:left="539" w:hanging="357"/>
        <w:rPr>
          <w:lang w:eastAsia="ru-RU"/>
        </w:rPr>
      </w:pPr>
      <w:r>
        <w:rPr>
          <w:lang w:eastAsia="ru-RU"/>
        </w:rPr>
        <w:t xml:space="preserve">обеспечивать </w:t>
      </w:r>
      <w:r>
        <w:t>резервирование серверов и данных;</w:t>
      </w:r>
    </w:p>
    <w:p>
      <w:pPr>
        <w:pStyle w:val="1a"/>
        <w:keepNext w:val="0"/>
        <w:numPr>
          <w:ilvl w:val="0"/>
          <w:numId w:val="213"/>
        </w:numPr>
        <w:tabs>
          <w:tab w:val="clear" w:pos="284"/>
          <w:tab w:val="left" w:pos="283"/>
          <w:tab w:val="left" w:pos="539"/>
        </w:tabs>
        <w:ind w:left="539" w:hanging="357"/>
        <w:rPr>
          <w:lang w:eastAsia="ru-RU"/>
        </w:rPr>
      </w:pPr>
      <w:r>
        <w:rPr>
          <w:lang w:eastAsia="ru-RU"/>
        </w:rPr>
        <w:t xml:space="preserve">в качестве СУБД на уровне </w:t>
      </w:r>
      <w:r>
        <w:rPr>
          <w:lang w:eastAsia="ru-RU"/>
        </w:rPr>
        <w:t>АСУ ТП</w:t>
      </w:r>
      <w:r>
        <w:rPr>
          <w:lang w:eastAsia="ru-RU"/>
        </w:rPr>
        <w:t xml:space="preserve"> должна быть использована промышленная СУБД, поддерживающая драйверы доступа к информации ODBC, OLEDB;</w:t>
      </w:r>
    </w:p>
    <w:p>
      <w:pPr>
        <w:pStyle w:val="1a"/>
        <w:keepNext w:val="0"/>
        <w:numPr>
          <w:ilvl w:val="0"/>
          <w:numId w:val="213"/>
        </w:numPr>
        <w:tabs>
          <w:tab w:val="clear" w:pos="284"/>
          <w:tab w:val="left" w:pos="283"/>
          <w:tab w:val="left" w:pos="539"/>
        </w:tabs>
        <w:ind w:left="539" w:hanging="357"/>
        <w:rPr>
          <w:lang w:eastAsia="ru-RU"/>
        </w:rPr>
      </w:pPr>
      <w:r>
        <w:rPr>
          <w:lang w:eastAsia="ru-RU"/>
        </w:rPr>
        <w:t>работать в режиме, близком к режиму реального времени (иметь гарантированное время отклика);</w:t>
      </w:r>
    </w:p>
    <w:p>
      <w:pPr>
        <w:pStyle w:val="1a"/>
        <w:keepNext w:val="0"/>
        <w:numPr>
          <w:ilvl w:val="0"/>
          <w:numId w:val="213"/>
        </w:numPr>
        <w:tabs>
          <w:tab w:val="clear" w:pos="284"/>
          <w:tab w:val="left" w:pos="283"/>
          <w:tab w:val="left" w:pos="539"/>
        </w:tabs>
        <w:ind w:left="539" w:hanging="357"/>
        <w:rPr>
          <w:lang w:eastAsia="ru-RU"/>
        </w:rPr>
      </w:pPr>
      <w:r>
        <w:rPr>
          <w:lang w:eastAsia="ru-RU"/>
        </w:rPr>
        <w:t>обеспечивать высокую скорость обработки данных;</w:t>
      </w:r>
    </w:p>
    <w:p>
      <w:pPr>
        <w:pStyle w:val="1a"/>
        <w:keepNext w:val="0"/>
        <w:numPr>
          <w:ilvl w:val="0"/>
          <w:numId w:val="213"/>
        </w:numPr>
        <w:tabs>
          <w:tab w:val="clear" w:pos="284"/>
          <w:tab w:val="left" w:pos="283"/>
          <w:tab w:val="left" w:pos="539"/>
        </w:tabs>
        <w:ind w:left="539" w:hanging="357"/>
        <w:rPr>
          <w:lang w:eastAsia="ru-RU"/>
        </w:rPr>
      </w:pPr>
      <w:r>
        <w:rPr>
          <w:lang w:eastAsia="ru-RU"/>
        </w:rPr>
        <w:t>поддерживать ведение транзакций, а также сохранение записей об успешных изменениях данных в БД;</w:t>
      </w:r>
    </w:p>
    <w:p>
      <w:pPr>
        <w:pStyle w:val="1a"/>
        <w:keepNext w:val="0"/>
        <w:numPr>
          <w:ilvl w:val="0"/>
          <w:numId w:val="213"/>
        </w:numPr>
        <w:tabs>
          <w:tab w:val="clear" w:pos="284"/>
          <w:tab w:val="left" w:pos="283"/>
          <w:tab w:val="left" w:pos="539"/>
        </w:tabs>
        <w:ind w:left="539" w:hanging="357"/>
      </w:pPr>
      <w:r>
        <w:rPr>
          <w:lang w:eastAsia="ru-RU"/>
        </w:rPr>
        <w:t>иметь реляционную схему БД;</w:t>
      </w:r>
    </w:p>
    <w:p>
      <w:pPr>
        <w:pStyle w:val="1a"/>
        <w:keepNext w:val="0"/>
        <w:numPr>
          <w:ilvl w:val="0"/>
          <w:numId w:val="213"/>
        </w:numPr>
        <w:tabs>
          <w:tab w:val="clear" w:pos="284"/>
          <w:tab w:val="left" w:pos="283"/>
          <w:tab w:val="left" w:pos="539"/>
        </w:tabs>
        <w:ind w:left="539" w:hanging="357"/>
        <w:rPr>
          <w:lang w:eastAsia="ru-RU"/>
        </w:rPr>
      </w:pPr>
      <w:r>
        <w:rPr>
          <w:lang w:eastAsia="ru-RU"/>
        </w:rPr>
        <w:t>поддерживать ANSI SQL;</w:t>
      </w:r>
    </w:p>
    <w:p>
      <w:pPr>
        <w:pStyle w:val="1a"/>
        <w:keepNext w:val="0"/>
        <w:numPr>
          <w:ilvl w:val="0"/>
          <w:numId w:val="213"/>
        </w:numPr>
        <w:tabs>
          <w:tab w:val="clear" w:pos="284"/>
          <w:tab w:val="left" w:pos="283"/>
          <w:tab w:val="left" w:pos="539"/>
        </w:tabs>
        <w:ind w:left="539" w:hanging="357"/>
        <w:rPr>
          <w:lang w:eastAsia="ru-RU"/>
        </w:rPr>
      </w:pPr>
      <w:r>
        <w:rPr>
          <w:lang w:eastAsia="ru-RU"/>
        </w:rPr>
        <w:t>обеспечивать возможность ведения распределенных БД;</w:t>
      </w:r>
    </w:p>
    <w:p>
      <w:pPr>
        <w:pStyle w:val="1a"/>
        <w:keepNext w:val="0"/>
        <w:numPr>
          <w:ilvl w:val="0"/>
          <w:numId w:val="213"/>
        </w:numPr>
        <w:tabs>
          <w:tab w:val="clear" w:pos="284"/>
          <w:tab w:val="left" w:pos="283"/>
          <w:tab w:val="left" w:pos="539"/>
        </w:tabs>
        <w:ind w:left="539" w:hanging="357"/>
        <w:rPr>
          <w:lang w:eastAsia="ru-RU"/>
        </w:rPr>
      </w:pPr>
      <w:r>
        <w:rPr>
          <w:lang w:eastAsia="ru-RU"/>
        </w:rPr>
        <w:t>предоставлять доступ из используемых операционных сред QNX, MS Windows и других промышленных операционных систем (ODBC);</w:t>
      </w:r>
    </w:p>
    <w:p>
      <w:pPr>
        <w:pStyle w:val="1a"/>
        <w:keepNext w:val="0"/>
        <w:numPr>
          <w:ilvl w:val="0"/>
          <w:numId w:val="213"/>
        </w:numPr>
        <w:tabs>
          <w:tab w:val="clear" w:pos="284"/>
          <w:tab w:val="left" w:pos="283"/>
          <w:tab w:val="left" w:pos="539"/>
        </w:tabs>
        <w:ind w:left="539" w:hanging="357"/>
      </w:pPr>
      <w:r>
        <w:rPr>
          <w:lang w:eastAsia="ru-RU"/>
        </w:rPr>
        <w:t>обеспечивать ин</w:t>
      </w:r>
      <w:r>
        <w:rPr>
          <w:lang w:eastAsia="ru-RU"/>
        </w:rPr>
        <w:t>теграцию с СУБД второго</w:t>
      </w:r>
      <w:r>
        <w:rPr>
          <w:lang w:eastAsia="ru-RU"/>
        </w:rPr>
        <w:t xml:space="preserve"> уровня;</w:t>
      </w:r>
    </w:p>
    <w:p>
      <w:pPr>
        <w:pStyle w:val="1a"/>
        <w:keepNext w:val="0"/>
        <w:numPr>
          <w:ilvl w:val="0"/>
          <w:numId w:val="213"/>
        </w:numPr>
        <w:tabs>
          <w:tab w:val="clear" w:pos="284"/>
          <w:tab w:val="left" w:pos="283"/>
          <w:tab w:val="left" w:pos="539"/>
        </w:tabs>
        <w:ind w:left="539" w:hanging="357"/>
        <w:rPr>
          <w:lang w:eastAsia="ru-RU"/>
        </w:rPr>
      </w:pPr>
      <w:r>
        <w:rPr>
          <w:lang w:eastAsia="ru-RU"/>
        </w:rPr>
        <w:t>обеспечивать возможность возвращения к предшествующему непротиворечивому состоянию БД.</w:t>
      </w:r>
    </w:p>
    <w:p>
      <w:pPr>
        <w:keepNext w:val="0"/>
        <w:rPr>
          <w:lang w:eastAsia="ru-RU"/>
        </w:rPr>
      </w:pPr>
    </w:p>
    <w:p>
      <w:pPr>
        <w:keepNext w:val="0"/>
      </w:pPr>
      <w:r>
        <w:rPr>
          <w:lang w:eastAsia="ru-RU"/>
        </w:rPr>
        <w:t xml:space="preserve">СУБД уровня </w:t>
      </w:r>
      <w:r>
        <w:rPr>
          <w:lang w:eastAsia="ru-RU"/>
        </w:rPr>
        <w:t>АСУ ТП</w:t>
      </w:r>
      <w:r>
        <w:t xml:space="preserve"> должна предусматривать средства резервного копирования и восстановления БД системы на внешние носители информации (магнитная лента, внешние жесткие диски и/или магнитооптические устройства), обеспечивающие сохранность и восстановление технологической информации в случае программных или аппаратных сбоев, стихийных бедствий и т.п. Средства резервного копирования и восстановления должны обеспечивать реализацию разностного резервного копирования с отдельным резервным копированием журналов транзакций. Минимальная частота полного резервного копирования БД – </w:t>
      </w:r>
      <w:r>
        <w:t>1</w:t>
      </w:r>
      <w:r>
        <w:t xml:space="preserve"> раз в сутки. Минимальная частота разностного резервного копирования БД – </w:t>
      </w:r>
      <w:r>
        <w:t>3</w:t>
      </w:r>
      <w:r>
        <w:t xml:space="preserve"> раза в сутки. Минимальная частота резервного копирования журнала транзакций БД – </w:t>
      </w:r>
      <w:r>
        <w:t>3</w:t>
      </w:r>
      <w:r>
        <w:t xml:space="preserve"> раза в сутки.</w:t>
      </w:r>
    </w:p>
    <w:p>
      <w:pPr>
        <w:keepNext w:val="0"/>
      </w:pPr>
    </w:p>
    <w:p>
      <w:pPr>
        <w:keepNext w:val="0"/>
      </w:pPr>
    </w:p>
    <w:p>
      <w:pPr>
        <w:pStyle w:val="31"/>
        <w:keepNext w:val="0"/>
        <w:numPr>
          <w:ilvl w:val="1"/>
          <w:numId w:val="21"/>
        </w:numPr>
        <w:tabs>
          <w:tab w:val="left" w:pos="567"/>
        </w:tabs>
        <w:ind w:left="0" w:firstLine="0"/>
        <w:rPr>
          <w:caps w:val="0"/>
        </w:rPr>
      </w:pPr>
      <w:bookmarkStart w:id="677" w:name="_Toc6315475"/>
      <w:bookmarkStart w:id="678" w:name="_Toc6585860"/>
      <w:bookmarkStart w:id="679" w:name="_Toc22897724"/>
      <w:r>
        <w:rPr>
          <w:caps w:val="0"/>
        </w:rPr>
        <w:t>ТРЕБОВАНИЯ К ПРЕДСТАВЛЕНИЮ ДАННЫХ</w:t>
      </w:r>
      <w:bookmarkEnd w:id="677"/>
      <w:bookmarkEnd w:id="678"/>
      <w:bookmarkEnd w:id="679"/>
    </w:p>
    <w:p>
      <w:pPr>
        <w:keepNext w:val="0"/>
      </w:pPr>
    </w:p>
    <w:p>
      <w:pPr>
        <w:keepNext w:val="0"/>
      </w:pPr>
      <w:r>
        <w:t xml:space="preserve">Для представления данных </w:t>
      </w:r>
      <w:r>
        <w:t>оператору АСУ ТП</w:t>
      </w:r>
      <w:r>
        <w:t xml:space="preserve"> должны использоваться:</w:t>
      </w:r>
    </w:p>
    <w:p>
      <w:pPr>
        <w:pStyle w:val="1a"/>
        <w:keepNext w:val="0"/>
        <w:numPr>
          <w:ilvl w:val="0"/>
          <w:numId w:val="214"/>
        </w:numPr>
        <w:tabs>
          <w:tab w:val="clear" w:pos="284"/>
          <w:tab w:val="left" w:pos="283"/>
          <w:tab w:val="left" w:pos="539"/>
        </w:tabs>
        <w:ind w:left="539" w:hanging="357"/>
      </w:pPr>
      <w:r>
        <w:t>ЧМИ;</w:t>
      </w:r>
    </w:p>
    <w:p>
      <w:pPr>
        <w:pStyle w:val="1a"/>
        <w:keepNext w:val="0"/>
        <w:numPr>
          <w:ilvl w:val="0"/>
          <w:numId w:val="214"/>
        </w:numPr>
        <w:tabs>
          <w:tab w:val="clear" w:pos="284"/>
          <w:tab w:val="left" w:pos="283"/>
          <w:tab w:val="left" w:pos="539"/>
        </w:tabs>
        <w:ind w:left="539" w:hanging="357"/>
      </w:pPr>
      <w:r>
        <w:t>устройства печати отчетов и сводок.</w:t>
      </w:r>
    </w:p>
    <w:p>
      <w:pPr>
        <w:keepNext w:val="0"/>
      </w:pPr>
    </w:p>
    <w:p>
      <w:pPr>
        <w:keepNext w:val="0"/>
      </w:pPr>
    </w:p>
    <w:p>
      <w:pPr>
        <w:pStyle w:val="40"/>
        <w:keepNext w:val="0"/>
        <w:numPr>
          <w:ilvl w:val="3"/>
          <w:numId w:val="22"/>
        </w:numPr>
        <w:tabs>
          <w:tab w:val="clear" w:pos="0"/>
          <w:tab w:val="left" w:pos="851"/>
        </w:tabs>
        <w:ind w:left="0" w:firstLine="0"/>
      </w:pPr>
      <w:r>
        <w:rPr>
          <w:caps w:val="0"/>
        </w:rPr>
        <w:t>ТРЕБОВАНИЯ К ЧМИ</w:t>
      </w:r>
    </w:p>
    <w:p>
      <w:pPr>
        <w:keepNext w:val="0"/>
      </w:pPr>
      <w:bookmarkStart w:id="680" w:name="_Toc210804027"/>
    </w:p>
    <w:p>
      <w:pPr>
        <w:keepNext w:val="0"/>
      </w:pPr>
      <w:r>
        <w:t>К изображению на мнемосхемах, как к средству ЧМИ в промышленных условиях, предъявляются следующие требования:</w:t>
      </w:r>
    </w:p>
    <w:p>
      <w:pPr>
        <w:pStyle w:val="1a"/>
        <w:keepNext w:val="0"/>
        <w:numPr>
          <w:ilvl w:val="0"/>
          <w:numId w:val="215"/>
        </w:numPr>
        <w:tabs>
          <w:tab w:val="clear" w:pos="284"/>
          <w:tab w:val="left" w:pos="283"/>
          <w:tab w:val="left" w:pos="539"/>
        </w:tabs>
        <w:ind w:left="539" w:hanging="357"/>
      </w:pPr>
      <w:r>
        <w:t xml:space="preserve">ЧМИ </w:t>
      </w:r>
      <w:r>
        <w:t>АСУ ТП</w:t>
      </w:r>
      <w:r>
        <w:t xml:space="preserve"> должен обеспечить отображение </w:t>
      </w:r>
      <w:r>
        <w:t xml:space="preserve">ТО ОГ </w:t>
      </w:r>
      <w:r>
        <w:t xml:space="preserve">на графических экранах с актуализацией на них фактических параметров и сигналов, поступающих из I уровня управления </w:t>
      </w:r>
      <w:r>
        <w:t>АСУ ТП</w:t>
      </w:r>
      <w:r>
        <w:t xml:space="preserve"> и показателей, расчет которых выполняется программными средствами </w:t>
      </w:r>
      <w:r>
        <w:t>АСУ ТП</w:t>
      </w:r>
      <w:r>
        <w:t>;</w:t>
      </w:r>
    </w:p>
    <w:p>
      <w:pPr>
        <w:pStyle w:val="1a"/>
        <w:keepNext w:val="0"/>
        <w:numPr>
          <w:ilvl w:val="0"/>
          <w:numId w:val="215"/>
        </w:numPr>
        <w:tabs>
          <w:tab w:val="clear" w:pos="284"/>
          <w:tab w:val="left" w:pos="283"/>
          <w:tab w:val="left" w:pos="539"/>
        </w:tabs>
        <w:ind w:left="539" w:hanging="357"/>
      </w:pPr>
      <w:r>
        <w:t>ЧМИ должен обеспечить немедленное отображение предупредительных и аварийных сигналов вне зависимости от инициированной в этот момент программы и отображения на экране, а также наличие функций квитирования этих сигналов, в том числе, при поступлении серии сигналов;</w:t>
      </w:r>
    </w:p>
    <w:p>
      <w:pPr>
        <w:pStyle w:val="1a"/>
        <w:keepNext w:val="0"/>
        <w:numPr>
          <w:ilvl w:val="0"/>
          <w:numId w:val="215"/>
        </w:numPr>
        <w:tabs>
          <w:tab w:val="clear" w:pos="284"/>
          <w:tab w:val="left" w:pos="283"/>
          <w:tab w:val="left" w:pos="539"/>
        </w:tabs>
        <w:ind w:left="539" w:hanging="357"/>
      </w:pPr>
      <w:r>
        <w:t>ЧМИ должен обеспечить поддержку диалога для выполнения функций телеуправления с отображением ответной информации, поступающей от управляемого объекта;</w:t>
      </w:r>
    </w:p>
    <w:p>
      <w:pPr>
        <w:pStyle w:val="1a"/>
        <w:keepNext w:val="0"/>
        <w:numPr>
          <w:ilvl w:val="0"/>
          <w:numId w:val="215"/>
        </w:numPr>
        <w:tabs>
          <w:tab w:val="clear" w:pos="284"/>
          <w:tab w:val="left" w:pos="283"/>
          <w:tab w:val="left" w:pos="539"/>
        </w:tabs>
        <w:ind w:left="539" w:hanging="357"/>
      </w:pPr>
      <w:r>
        <w:t>ЧМИ должен обеспечить поддержку диалога для задания или изменения уставок, а также нормативно-справочной информации;</w:t>
      </w:r>
    </w:p>
    <w:p>
      <w:pPr>
        <w:pStyle w:val="1a"/>
        <w:keepNext w:val="0"/>
        <w:numPr>
          <w:ilvl w:val="0"/>
          <w:numId w:val="215"/>
        </w:numPr>
        <w:tabs>
          <w:tab w:val="clear" w:pos="284"/>
          <w:tab w:val="left" w:pos="283"/>
          <w:tab w:val="left" w:pos="539"/>
        </w:tabs>
        <w:ind w:left="539" w:hanging="357"/>
      </w:pPr>
      <w:r>
        <w:t xml:space="preserve">ЧМИ должен обеспечить протоколирование информации, идентифицирующей конкретного пользователя </w:t>
      </w:r>
      <w:r>
        <w:t>АСУ ТП</w:t>
      </w:r>
      <w:r>
        <w:t xml:space="preserve">, при инициализации и окончании сеанса работы с </w:t>
      </w:r>
      <w:r>
        <w:t>АСУ ТП</w:t>
      </w:r>
      <w:r>
        <w:t>;</w:t>
      </w:r>
    </w:p>
    <w:p>
      <w:pPr>
        <w:pStyle w:val="1a"/>
        <w:keepNext w:val="0"/>
        <w:numPr>
          <w:ilvl w:val="0"/>
          <w:numId w:val="215"/>
        </w:numPr>
        <w:tabs>
          <w:tab w:val="clear" w:pos="284"/>
          <w:tab w:val="left" w:pos="283"/>
          <w:tab w:val="left" w:pos="539"/>
        </w:tabs>
        <w:ind w:left="539" w:hanging="357"/>
      </w:pPr>
      <w:r>
        <w:t>ЧМИ должен обеспечить протоколирование всех ответственных действий оператора</w:t>
      </w:r>
      <w:r>
        <w:t xml:space="preserve"> АСУ ТП</w:t>
      </w:r>
      <w:r>
        <w:t xml:space="preserve"> с указанием даты и времени события;</w:t>
      </w:r>
    </w:p>
    <w:p>
      <w:pPr>
        <w:pStyle w:val="1a"/>
        <w:keepNext w:val="0"/>
        <w:numPr>
          <w:ilvl w:val="0"/>
          <w:numId w:val="215"/>
        </w:numPr>
        <w:tabs>
          <w:tab w:val="clear" w:pos="284"/>
          <w:tab w:val="left" w:pos="283"/>
          <w:tab w:val="left" w:pos="539"/>
        </w:tabs>
        <w:ind w:left="539" w:hanging="357"/>
      </w:pPr>
      <w:r>
        <w:t xml:space="preserve">в </w:t>
      </w:r>
      <w:r>
        <w:t>АСУ ТП</w:t>
      </w:r>
      <w:r>
        <w:t xml:space="preserve"> должна быть предусмотрена возможность визуальной индикации ошибочных действий пользователя (попытка воздействия на заблокированный или деактивированный элемент управления, например – команды на открытие закрытой задвижки или задвижки заблокированной от ручного управления) или ввода неверных значений;</w:t>
      </w:r>
    </w:p>
    <w:p>
      <w:pPr>
        <w:pStyle w:val="1a"/>
        <w:keepNext w:val="0"/>
        <w:numPr>
          <w:ilvl w:val="0"/>
          <w:numId w:val="215"/>
        </w:numPr>
        <w:tabs>
          <w:tab w:val="clear" w:pos="284"/>
          <w:tab w:val="left" w:pos="283"/>
          <w:tab w:val="left" w:pos="539"/>
        </w:tabs>
        <w:ind w:left="539" w:hanging="357"/>
      </w:pPr>
      <w:r>
        <w:t>вся текстовая информация, содержащаяся на мнемосхемах и таблицах, а также меню и все служебные сообщения должны выводиться на русском языке. Ввод текстовой информации в диалоговом режиме с клавиатуры осуществляется также на русском языке с возможностью перехода (при необходимости) на латинский регистр и обратно;</w:t>
      </w:r>
    </w:p>
    <w:p>
      <w:pPr>
        <w:pStyle w:val="1a"/>
        <w:keepNext w:val="0"/>
        <w:numPr>
          <w:ilvl w:val="0"/>
          <w:numId w:val="215"/>
        </w:numPr>
        <w:tabs>
          <w:tab w:val="clear" w:pos="284"/>
          <w:tab w:val="left" w:pos="283"/>
          <w:tab w:val="left" w:pos="539"/>
        </w:tabs>
        <w:ind w:left="539" w:hanging="357"/>
      </w:pPr>
      <w:r>
        <w:t>навигация по мнемосхемам должна осуществлят</w:t>
      </w:r>
      <w:r>
        <w:t>ь</w:t>
      </w:r>
      <w:r>
        <w:t>ся по принципу «от общего к частному» – от основной мнемосхемы, которая содержит схематические обозначения всех подобъектов, к мнемосхемам этих подобъектов;</w:t>
      </w:r>
    </w:p>
    <w:p>
      <w:pPr>
        <w:pStyle w:val="1a"/>
        <w:keepNext w:val="0"/>
        <w:numPr>
          <w:ilvl w:val="0"/>
          <w:numId w:val="215"/>
        </w:numPr>
        <w:tabs>
          <w:tab w:val="clear" w:pos="284"/>
          <w:tab w:val="left" w:pos="283"/>
          <w:tab w:val="left" w:pos="539"/>
        </w:tabs>
        <w:ind w:left="539" w:hanging="357"/>
      </w:pPr>
      <w:r>
        <w:t>вызов форм должен осуществляться при помощи системы вложенных меню.</w:t>
      </w:r>
    </w:p>
    <w:p>
      <w:pPr>
        <w:keepNext w:val="0"/>
      </w:pPr>
    </w:p>
    <w:p>
      <w:pPr>
        <w:keepNext w:val="0"/>
      </w:pPr>
      <w:r>
        <w:t>Конкретизация требований к отображению информации на экране, выдаче команд управления, а также разработка проектов мнемосхем производится на стадии разработки ИО.</w:t>
      </w:r>
    </w:p>
    <w:p>
      <w:pPr>
        <w:keepNext w:val="0"/>
      </w:pPr>
    </w:p>
    <w:p>
      <w:pPr>
        <w:keepNext w:val="0"/>
      </w:pPr>
    </w:p>
    <w:p>
      <w:pPr>
        <w:pStyle w:val="5"/>
        <w:keepNext w:val="0"/>
        <w:numPr>
          <w:ilvl w:val="0"/>
          <w:numId w:val="333"/>
        </w:numPr>
        <w:tabs>
          <w:tab w:val="clear" w:pos="0"/>
        </w:tabs>
        <w:ind w:left="0" w:firstLine="0"/>
      </w:pPr>
      <w:r>
        <w:rPr>
          <w:caps w:val="0"/>
        </w:rPr>
        <w:t>ПРИНЦИПЫ ПОСТРОЕНИЯ ИНТЕРФЕЙСА ОПЕРАТОРА</w:t>
      </w:r>
      <w:bookmarkEnd w:id="680"/>
      <w:r>
        <w:rPr>
          <w:caps w:val="0"/>
        </w:rPr>
        <w:t xml:space="preserve"> </w:t>
      </w:r>
      <w:r>
        <w:rPr>
          <w:caps w:val="0"/>
        </w:rPr>
        <w:t>АСУ ТП</w:t>
      </w:r>
    </w:p>
    <w:p>
      <w:pPr>
        <w:keepNext w:val="0"/>
      </w:pPr>
    </w:p>
    <w:p>
      <w:pPr>
        <w:keepNext w:val="0"/>
      </w:pPr>
      <w:r>
        <w:t>Интерфейс оператора АСУ</w:t>
      </w:r>
      <w:r>
        <w:t xml:space="preserve"> </w:t>
      </w:r>
      <w:r>
        <w:t>ТП должен быть реализован на АРМ оператора АСУ</w:t>
      </w:r>
      <w:r>
        <w:t xml:space="preserve"> </w:t>
      </w:r>
      <w:r>
        <w:t>ТП.</w:t>
      </w:r>
    </w:p>
    <w:p>
      <w:pPr>
        <w:keepNext w:val="0"/>
      </w:pPr>
    </w:p>
    <w:p>
      <w:pPr>
        <w:keepNext w:val="0"/>
      </w:pPr>
      <w:r>
        <w:t>Интерфейс оператора АСУ</w:t>
      </w:r>
      <w:r>
        <w:t xml:space="preserve"> </w:t>
      </w:r>
      <w:r>
        <w:t>ТП может быть:</w:t>
      </w:r>
    </w:p>
    <w:p>
      <w:pPr>
        <w:pStyle w:val="1a"/>
        <w:keepNext w:val="0"/>
        <w:numPr>
          <w:ilvl w:val="0"/>
          <w:numId w:val="216"/>
        </w:numPr>
        <w:tabs>
          <w:tab w:val="clear" w:pos="284"/>
          <w:tab w:val="left" w:pos="539"/>
          <w:tab w:val="left" w:pos="567"/>
        </w:tabs>
        <w:ind w:left="538" w:hanging="357"/>
      </w:pPr>
      <w:r>
        <w:t>информационного типа;</w:t>
      </w:r>
    </w:p>
    <w:p>
      <w:pPr>
        <w:pStyle w:val="1a"/>
        <w:keepNext w:val="0"/>
        <w:numPr>
          <w:ilvl w:val="0"/>
          <w:numId w:val="216"/>
        </w:numPr>
        <w:tabs>
          <w:tab w:val="clear" w:pos="284"/>
          <w:tab w:val="left" w:pos="283"/>
          <w:tab w:val="left" w:pos="539"/>
        </w:tabs>
        <w:ind w:left="538" w:hanging="357"/>
      </w:pPr>
      <w:r>
        <w:t>информационно-управляющего типа.</w:t>
      </w:r>
    </w:p>
    <w:p>
      <w:pPr>
        <w:keepNext w:val="0"/>
      </w:pPr>
    </w:p>
    <w:p>
      <w:pPr>
        <w:keepNext w:val="0"/>
      </w:pPr>
      <w:r>
        <w:t xml:space="preserve">Информационный тип интерфейса оператора </w:t>
      </w:r>
      <w:r>
        <w:t>АСУ ТП</w:t>
      </w:r>
      <w:r>
        <w:t xml:space="preserve"> должен нести информацию о состоянии контролируемого объекта.</w:t>
      </w:r>
    </w:p>
    <w:p>
      <w:pPr>
        <w:keepNext w:val="0"/>
      </w:pPr>
    </w:p>
    <w:p>
      <w:pPr>
        <w:keepNext w:val="0"/>
      </w:pPr>
      <w:r>
        <w:t>Информационно-управляющий тип интерфейса оператора</w:t>
      </w:r>
      <w:r>
        <w:t xml:space="preserve"> </w:t>
      </w:r>
      <w:r>
        <w:t>АСУ</w:t>
      </w:r>
      <w:r>
        <w:t xml:space="preserve"> </w:t>
      </w:r>
      <w:r>
        <w:t>ТП должен нести информацию о состоянии контролируемого объекта и позволять дистанционно управлять состоянием контролируемого объекта.</w:t>
      </w:r>
    </w:p>
    <w:p>
      <w:pPr>
        <w:keepNext w:val="0"/>
      </w:pPr>
    </w:p>
    <w:p>
      <w:pPr>
        <w:keepNext w:val="0"/>
      </w:pPr>
      <w:r>
        <w:t>Конкретный тип ЧМИ определяется должностными функциями оператора.</w:t>
      </w:r>
    </w:p>
    <w:p>
      <w:pPr>
        <w:keepNext w:val="0"/>
      </w:pPr>
    </w:p>
    <w:p>
      <w:pPr>
        <w:keepNext w:val="0"/>
      </w:pPr>
      <w:r>
        <w:t>Интерфейс должен обеспечивать информационную поддержку операторов при реализации функций:</w:t>
      </w:r>
    </w:p>
    <w:p>
      <w:pPr>
        <w:pStyle w:val="1a"/>
        <w:keepNext w:val="0"/>
        <w:numPr>
          <w:ilvl w:val="0"/>
          <w:numId w:val="216"/>
        </w:numPr>
        <w:tabs>
          <w:tab w:val="clear" w:pos="284"/>
          <w:tab w:val="left" w:pos="539"/>
          <w:tab w:val="left" w:pos="567"/>
        </w:tabs>
        <w:ind w:left="538" w:hanging="357"/>
      </w:pPr>
      <w:r>
        <w:t>отображения параметров и состояния технологического оборудования;</w:t>
      </w:r>
    </w:p>
    <w:p>
      <w:pPr>
        <w:pStyle w:val="1a"/>
        <w:keepNext w:val="0"/>
        <w:numPr>
          <w:ilvl w:val="0"/>
          <w:numId w:val="216"/>
        </w:numPr>
        <w:tabs>
          <w:tab w:val="clear" w:pos="284"/>
          <w:tab w:val="left" w:pos="539"/>
          <w:tab w:val="left" w:pos="567"/>
        </w:tabs>
        <w:ind w:left="538" w:hanging="357"/>
      </w:pPr>
      <w:r>
        <w:t>дистанционного управления;</w:t>
      </w:r>
    </w:p>
    <w:p>
      <w:pPr>
        <w:pStyle w:val="1a"/>
        <w:keepNext w:val="0"/>
        <w:numPr>
          <w:ilvl w:val="0"/>
          <w:numId w:val="216"/>
        </w:numPr>
        <w:tabs>
          <w:tab w:val="clear" w:pos="284"/>
          <w:tab w:val="left" w:pos="539"/>
          <w:tab w:val="left" w:pos="567"/>
        </w:tabs>
        <w:ind w:left="538" w:hanging="357"/>
      </w:pPr>
      <w:r>
        <w:t>выдачи тревожных сообщений;</w:t>
      </w:r>
    </w:p>
    <w:p>
      <w:pPr>
        <w:pStyle w:val="1a"/>
        <w:keepNext w:val="0"/>
        <w:numPr>
          <w:ilvl w:val="0"/>
          <w:numId w:val="216"/>
        </w:numPr>
        <w:tabs>
          <w:tab w:val="clear" w:pos="284"/>
          <w:tab w:val="left" w:pos="539"/>
          <w:tab w:val="left" w:pos="567"/>
        </w:tabs>
        <w:ind w:left="538" w:hanging="357"/>
      </w:pPr>
      <w:r>
        <w:t>квитирования сигналов;</w:t>
      </w:r>
    </w:p>
    <w:p>
      <w:pPr>
        <w:pStyle w:val="1a"/>
        <w:keepNext w:val="0"/>
        <w:numPr>
          <w:ilvl w:val="0"/>
          <w:numId w:val="216"/>
        </w:numPr>
        <w:tabs>
          <w:tab w:val="clear" w:pos="284"/>
          <w:tab w:val="left" w:pos="539"/>
          <w:tab w:val="left" w:pos="567"/>
        </w:tabs>
        <w:ind w:left="538" w:hanging="357"/>
      </w:pPr>
      <w:r>
        <w:t>маскирования сигналов;</w:t>
      </w:r>
    </w:p>
    <w:p>
      <w:pPr>
        <w:pStyle w:val="1a"/>
        <w:keepNext w:val="0"/>
        <w:numPr>
          <w:ilvl w:val="0"/>
          <w:numId w:val="216"/>
        </w:numPr>
        <w:tabs>
          <w:tab w:val="clear" w:pos="284"/>
          <w:tab w:val="left" w:pos="539"/>
          <w:tab w:val="left" w:pos="567"/>
        </w:tabs>
        <w:ind w:left="538" w:hanging="357"/>
      </w:pPr>
      <w:r>
        <w:t xml:space="preserve">гипертекстового (или другого способа) просмотра </w:t>
      </w:r>
      <w:r>
        <w:t>ЭД</w:t>
      </w:r>
      <w:r>
        <w:t>;</w:t>
      </w:r>
    </w:p>
    <w:p>
      <w:pPr>
        <w:pStyle w:val="1a"/>
        <w:keepNext w:val="0"/>
        <w:numPr>
          <w:ilvl w:val="0"/>
          <w:numId w:val="216"/>
        </w:numPr>
        <w:tabs>
          <w:tab w:val="clear" w:pos="284"/>
          <w:tab w:val="left" w:pos="539"/>
          <w:tab w:val="left" w:pos="567"/>
        </w:tabs>
        <w:ind w:left="538" w:hanging="357"/>
      </w:pPr>
      <w:r>
        <w:t>навигации по информационной модели объекта контроля и управления.</w:t>
      </w:r>
    </w:p>
    <w:p>
      <w:pPr>
        <w:keepNext w:val="0"/>
      </w:pPr>
    </w:p>
    <w:p>
      <w:pPr>
        <w:keepNext w:val="0"/>
      </w:pPr>
      <w:r>
        <w:t>Должны быть обеспечены следующие принципы построения интерфейса оператора:</w:t>
      </w:r>
    </w:p>
    <w:p>
      <w:pPr>
        <w:pStyle w:val="1a"/>
        <w:keepNext w:val="0"/>
        <w:numPr>
          <w:ilvl w:val="0"/>
          <w:numId w:val="218"/>
        </w:numPr>
        <w:tabs>
          <w:tab w:val="clear" w:pos="284"/>
          <w:tab w:val="left" w:pos="539"/>
        </w:tabs>
        <w:ind w:left="538" w:hanging="357"/>
      </w:pPr>
      <w:r>
        <w:t>возможность совместного представления мультимедийной (текстовой, графической, звуковой) информации на экране АРМ от каждой из функций;</w:t>
      </w:r>
    </w:p>
    <w:p>
      <w:pPr>
        <w:pStyle w:val="1a"/>
        <w:keepNext w:val="0"/>
        <w:numPr>
          <w:ilvl w:val="0"/>
          <w:numId w:val="218"/>
        </w:numPr>
        <w:tabs>
          <w:tab w:val="clear" w:pos="284"/>
          <w:tab w:val="left" w:pos="539"/>
        </w:tabs>
        <w:ind w:left="538" w:hanging="357"/>
      </w:pPr>
      <w:r>
        <w:t>возможность отображения информации на экране АРМ в многооконном виде;</w:t>
      </w:r>
    </w:p>
    <w:p>
      <w:pPr>
        <w:pStyle w:val="1a"/>
        <w:keepNext w:val="0"/>
        <w:numPr>
          <w:ilvl w:val="0"/>
          <w:numId w:val="218"/>
        </w:numPr>
        <w:tabs>
          <w:tab w:val="clear" w:pos="284"/>
          <w:tab w:val="left" w:pos="539"/>
        </w:tabs>
        <w:ind w:left="538" w:hanging="357"/>
      </w:pPr>
      <w:r>
        <w:t xml:space="preserve">возможность обращения оператора </w:t>
      </w:r>
      <w:r>
        <w:t>АСУ ТП</w:t>
      </w:r>
      <w:r>
        <w:t xml:space="preserve"> к каждой из функций посредством манипулятора (например, манипулятора типа «мышь»);</w:t>
      </w:r>
    </w:p>
    <w:p>
      <w:pPr>
        <w:pStyle w:val="1a"/>
        <w:keepNext w:val="0"/>
        <w:numPr>
          <w:ilvl w:val="0"/>
          <w:numId w:val="218"/>
        </w:numPr>
        <w:tabs>
          <w:tab w:val="clear" w:pos="284"/>
          <w:tab w:val="left" w:pos="539"/>
        </w:tabs>
        <w:ind w:left="538" w:hanging="357"/>
      </w:pPr>
      <w:r>
        <w:t>возможность функционирования на любом АРМ для различных режимов работы (информационный и управление);</w:t>
      </w:r>
    </w:p>
    <w:p>
      <w:pPr>
        <w:pStyle w:val="1a"/>
        <w:keepNext w:val="0"/>
        <w:numPr>
          <w:ilvl w:val="0"/>
          <w:numId w:val="218"/>
        </w:numPr>
        <w:tabs>
          <w:tab w:val="clear" w:pos="284"/>
          <w:tab w:val="left" w:pos="539"/>
        </w:tabs>
        <w:ind w:left="538" w:hanging="357"/>
      </w:pPr>
      <w:r>
        <w:t xml:space="preserve">реализация всех типов интерфейса оператора </w:t>
      </w:r>
      <w:r>
        <w:t>АСУ ТП</w:t>
      </w:r>
      <w:r>
        <w:t xml:space="preserve"> с помощью одинаковой структуры экрана, что обеспечивает быструю и удобную ориентацию в поле монитора всех категорий пользователей;</w:t>
      </w:r>
    </w:p>
    <w:p>
      <w:pPr>
        <w:pStyle w:val="1a"/>
        <w:keepNext w:val="0"/>
        <w:numPr>
          <w:ilvl w:val="0"/>
          <w:numId w:val="218"/>
        </w:numPr>
        <w:tabs>
          <w:tab w:val="clear" w:pos="284"/>
          <w:tab w:val="left" w:pos="539"/>
        </w:tabs>
        <w:ind w:left="538" w:hanging="357"/>
      </w:pPr>
      <w:r>
        <w:t xml:space="preserve">безопасность при управлении оборудованием и изменении технологических параметров должна быть обеспечена авторизацией пользователей и определением уровня доступа для каждого пользователя </w:t>
      </w:r>
      <w:r>
        <w:t>АСУ ТП</w:t>
      </w:r>
      <w:r>
        <w:t xml:space="preserve"> таким образом, что уровень доступа пользователя определяет перечень функций управления и изменения, которые пользователю </w:t>
      </w:r>
      <w:r>
        <w:t>АСУ ТП</w:t>
      </w:r>
      <w:r>
        <w:t xml:space="preserve"> разрешено выполнять;</w:t>
      </w:r>
    </w:p>
    <w:p>
      <w:pPr>
        <w:pStyle w:val="1a"/>
        <w:keepNext w:val="0"/>
        <w:numPr>
          <w:ilvl w:val="0"/>
          <w:numId w:val="218"/>
        </w:numPr>
        <w:tabs>
          <w:tab w:val="clear" w:pos="284"/>
          <w:tab w:val="left" w:pos="539"/>
        </w:tabs>
        <w:ind w:left="538" w:hanging="357"/>
      </w:pPr>
      <w:r>
        <w:t xml:space="preserve">исключение выдачи ошибочных команд управления, для чего оператору </w:t>
      </w:r>
      <w:r>
        <w:t>АСУ ТП</w:t>
      </w:r>
      <w:r>
        <w:t xml:space="preserve"> необходимо обеспечить выполнение трех действий для пер</w:t>
      </w:r>
      <w:r>
        <w:t>едачи управляющего воздействия:</w:t>
      </w:r>
    </w:p>
    <w:p>
      <w:pPr>
        <w:pStyle w:val="20"/>
        <w:keepNext w:val="0"/>
        <w:numPr>
          <w:ilvl w:val="0"/>
          <w:numId w:val="93"/>
        </w:numPr>
        <w:tabs>
          <w:tab w:val="left" w:pos="539"/>
        </w:tabs>
        <w:ind w:left="896" w:hanging="357"/>
      </w:pPr>
      <w:r>
        <w:t>во-первых, выбор на видеокадре управляемого объекта, после чего должен активизироваться ключ управления;</w:t>
      </w:r>
    </w:p>
    <w:p>
      <w:pPr>
        <w:pStyle w:val="20"/>
        <w:keepNext w:val="0"/>
        <w:numPr>
          <w:ilvl w:val="0"/>
          <w:numId w:val="93"/>
        </w:numPr>
        <w:tabs>
          <w:tab w:val="left" w:pos="539"/>
        </w:tabs>
        <w:ind w:left="896" w:hanging="357"/>
      </w:pPr>
      <w:r>
        <w:t>во-вторых, должен быть обеспечен выбор на ключе управления объектом необходимой команды управления;</w:t>
      </w:r>
    </w:p>
    <w:p>
      <w:pPr>
        <w:pStyle w:val="20"/>
        <w:keepNext w:val="0"/>
        <w:numPr>
          <w:ilvl w:val="0"/>
          <w:numId w:val="93"/>
        </w:numPr>
        <w:tabs>
          <w:tab w:val="left" w:pos="539"/>
        </w:tabs>
        <w:ind w:left="896" w:hanging="357"/>
      </w:pPr>
      <w:r>
        <w:t>в-третьих, должно быть обеспечено подтверждение правильности выбранной команды</w:t>
      </w:r>
      <w:r>
        <w:t>;</w:t>
      </w:r>
    </w:p>
    <w:p>
      <w:pPr>
        <w:pStyle w:val="1a"/>
        <w:keepNext w:val="0"/>
        <w:numPr>
          <w:ilvl w:val="0"/>
          <w:numId w:val="219"/>
        </w:numPr>
        <w:tabs>
          <w:tab w:val="clear" w:pos="284"/>
          <w:tab w:val="left" w:pos="539"/>
        </w:tabs>
        <w:ind w:left="538" w:hanging="357"/>
      </w:pPr>
      <w:r>
        <w:t>использование для всех типов интерфейсов единых способов представления информации на видеокадрах: ключи управления различными типами оборудования, параметры, сигнализация, элементы мнемосхем, цветовая кодировка, графики, таблицы, гистограммы, справка, размеры символов и т.д.;</w:t>
      </w:r>
    </w:p>
    <w:p>
      <w:pPr>
        <w:pStyle w:val="1a"/>
        <w:keepNext w:val="0"/>
        <w:numPr>
          <w:ilvl w:val="0"/>
          <w:numId w:val="219"/>
        </w:numPr>
        <w:tabs>
          <w:tab w:val="clear" w:pos="284"/>
          <w:tab w:val="left" w:pos="539"/>
        </w:tabs>
        <w:ind w:left="538" w:hanging="357"/>
      </w:pPr>
      <w:r>
        <w:t>представление информации на АРМ в соответствие с её выводом на панелях щитов (цветовые кодировки, элементы мнемосхем, сигнализации и т.д.);</w:t>
      </w:r>
    </w:p>
    <w:p>
      <w:pPr>
        <w:pStyle w:val="1a"/>
        <w:keepNext w:val="0"/>
        <w:numPr>
          <w:ilvl w:val="0"/>
          <w:numId w:val="219"/>
        </w:numPr>
        <w:tabs>
          <w:tab w:val="clear" w:pos="284"/>
          <w:tab w:val="left" w:pos="539"/>
        </w:tabs>
        <w:ind w:left="538" w:hanging="357"/>
      </w:pPr>
      <w:r>
        <w:t xml:space="preserve">реализация системы сигнализации (включая звуковую), которая должна информировать оператора </w:t>
      </w:r>
      <w:r>
        <w:t>АСУ ТП</w:t>
      </w:r>
      <w:r>
        <w:t xml:space="preserve"> о выходе технологических параметров за регламентные границы, нарушении условий безопасной эксплуатации; о завершении/начале исполнения команд управления, изменении состояния </w:t>
      </w:r>
      <w:r>
        <w:t>КИП</w:t>
      </w:r>
      <w:r>
        <w:t>;</w:t>
      </w:r>
    </w:p>
    <w:p>
      <w:pPr>
        <w:pStyle w:val="1a"/>
        <w:keepNext w:val="0"/>
        <w:numPr>
          <w:ilvl w:val="0"/>
          <w:numId w:val="219"/>
        </w:numPr>
        <w:tabs>
          <w:tab w:val="clear" w:pos="284"/>
          <w:tab w:val="left" w:pos="539"/>
        </w:tabs>
        <w:ind w:left="538" w:hanging="357"/>
      </w:pPr>
      <w:r>
        <w:t>вызов специальных видеокадров, необходимых для контроля за «предельными параметрами состояния и условиями безопасной эксплуатации» во всех состояниях объекта контроля и управления;</w:t>
      </w:r>
    </w:p>
    <w:p>
      <w:pPr>
        <w:pStyle w:val="1a"/>
        <w:keepNext w:val="0"/>
        <w:numPr>
          <w:ilvl w:val="0"/>
          <w:numId w:val="219"/>
        </w:numPr>
        <w:tabs>
          <w:tab w:val="clear" w:pos="284"/>
          <w:tab w:val="left" w:pos="539"/>
        </w:tabs>
        <w:ind w:left="538" w:hanging="357"/>
      </w:pPr>
      <w:r>
        <w:t xml:space="preserve">реализация обратной связи на все действия оператора </w:t>
      </w:r>
      <w:r>
        <w:t>АСУ ТП</w:t>
      </w:r>
      <w:r>
        <w:t xml:space="preserve"> путем изменения цвета или яркости выбранной клавиши, «утапливания» выбранной кнопки.</w:t>
      </w:r>
    </w:p>
    <w:p>
      <w:pPr>
        <w:keepNext w:val="0"/>
      </w:pPr>
    </w:p>
    <w:p>
      <w:pPr>
        <w:keepNext w:val="0"/>
      </w:pPr>
      <w:r>
        <w:t xml:space="preserve">В качестве основного языка сообщений необходимо использовать русский. В сообщениях могут использоваться технологические термины из словаря предметной области системы. При недостатке места для вывода информации допускается использовать сокращения, смысл которых должен быть оговорен </w:t>
      </w:r>
      <w:r>
        <w:t>ЭД</w:t>
      </w:r>
      <w:r>
        <w:t xml:space="preserve"> на систему.</w:t>
      </w:r>
    </w:p>
    <w:p>
      <w:pPr>
        <w:keepNext w:val="0"/>
      </w:pPr>
    </w:p>
    <w:p>
      <w:pPr>
        <w:keepNext w:val="0"/>
      </w:pPr>
      <w:r>
        <w:t>Иностранные слова использовать не допускается.</w:t>
      </w:r>
    </w:p>
    <w:p>
      <w:pPr>
        <w:keepNext w:val="0"/>
      </w:pPr>
    </w:p>
    <w:p>
      <w:pPr>
        <w:keepNext w:val="0"/>
      </w:pPr>
    </w:p>
    <w:p>
      <w:pPr>
        <w:pStyle w:val="5"/>
        <w:keepNext w:val="0"/>
        <w:numPr>
          <w:ilvl w:val="0"/>
          <w:numId w:val="333"/>
        </w:numPr>
        <w:tabs>
          <w:tab w:val="clear" w:pos="0"/>
        </w:tabs>
        <w:ind w:left="0" w:firstLine="0"/>
      </w:pPr>
      <w:bookmarkStart w:id="681" w:name="_Toc210804028"/>
      <w:r>
        <w:rPr>
          <w:caps w:val="0"/>
        </w:rPr>
        <w:t>СТРУКТУРА ЭКРАНА ИНТЕРФЕЙСА ОПЕРАТОРА</w:t>
      </w:r>
      <w:bookmarkEnd w:id="681"/>
      <w:r>
        <w:rPr>
          <w:caps w:val="0"/>
        </w:rPr>
        <w:t xml:space="preserve"> </w:t>
      </w:r>
      <w:r>
        <w:rPr>
          <w:caps w:val="0"/>
        </w:rPr>
        <w:t>АСУ ТП</w:t>
      </w:r>
    </w:p>
    <w:p>
      <w:pPr>
        <w:keepNext w:val="0"/>
      </w:pPr>
    </w:p>
    <w:p>
      <w:pPr>
        <w:keepNext w:val="0"/>
      </w:pPr>
      <w:r>
        <w:t xml:space="preserve">Интерфейс оператора </w:t>
      </w:r>
      <w:r>
        <w:t>АСУ ТП</w:t>
      </w:r>
      <w:r>
        <w:t xml:space="preserve"> вне зависимости от типа и вида выводимой информации должен быть организован в виде окна, состоящего из следующих основных областей:</w:t>
      </w:r>
    </w:p>
    <w:p>
      <w:pPr>
        <w:pStyle w:val="1a"/>
        <w:keepNext w:val="0"/>
        <w:numPr>
          <w:ilvl w:val="0"/>
          <w:numId w:val="220"/>
        </w:numPr>
        <w:tabs>
          <w:tab w:val="clear" w:pos="284"/>
          <w:tab w:val="left" w:pos="539"/>
        </w:tabs>
        <w:ind w:left="538" w:hanging="357"/>
      </w:pPr>
      <w:r>
        <w:t>область главного меню;</w:t>
      </w:r>
    </w:p>
    <w:p>
      <w:pPr>
        <w:pStyle w:val="1a"/>
        <w:keepNext w:val="0"/>
        <w:numPr>
          <w:ilvl w:val="0"/>
          <w:numId w:val="220"/>
        </w:numPr>
        <w:tabs>
          <w:tab w:val="clear" w:pos="284"/>
          <w:tab w:val="left" w:pos="539"/>
        </w:tabs>
        <w:ind w:left="538" w:hanging="357"/>
      </w:pPr>
      <w:r>
        <w:t>область видеокадра;</w:t>
      </w:r>
    </w:p>
    <w:p>
      <w:pPr>
        <w:pStyle w:val="1a"/>
        <w:keepNext w:val="0"/>
        <w:numPr>
          <w:ilvl w:val="0"/>
          <w:numId w:val="220"/>
        </w:numPr>
        <w:tabs>
          <w:tab w:val="clear" w:pos="284"/>
          <w:tab w:val="left" w:pos="539"/>
        </w:tabs>
        <w:ind w:left="538" w:hanging="357"/>
      </w:pPr>
      <w:r>
        <w:t>область технологической сигнализации (информационных, предупредительных и аварийных сообщений);</w:t>
      </w:r>
    </w:p>
    <w:p>
      <w:pPr>
        <w:pStyle w:val="1a"/>
        <w:keepNext w:val="0"/>
        <w:numPr>
          <w:ilvl w:val="0"/>
          <w:numId w:val="220"/>
        </w:numPr>
        <w:tabs>
          <w:tab w:val="clear" w:pos="284"/>
          <w:tab w:val="left" w:pos="539"/>
        </w:tabs>
        <w:ind w:left="538" w:hanging="357"/>
      </w:pPr>
      <w:r>
        <w:t>статусная строка;</w:t>
      </w:r>
    </w:p>
    <w:p>
      <w:pPr>
        <w:pStyle w:val="1a"/>
        <w:keepNext w:val="0"/>
        <w:numPr>
          <w:ilvl w:val="0"/>
          <w:numId w:val="220"/>
        </w:numPr>
        <w:tabs>
          <w:tab w:val="clear" w:pos="284"/>
          <w:tab w:val="left" w:pos="539"/>
        </w:tabs>
        <w:ind w:left="538" w:hanging="357"/>
      </w:pPr>
      <w:r>
        <w:t>рабочая область для вывода текстов, справок.</w:t>
      </w:r>
    </w:p>
    <w:p>
      <w:pPr>
        <w:keepNext w:val="0"/>
      </w:pPr>
    </w:p>
    <w:p>
      <w:pPr>
        <w:keepNext w:val="0"/>
      </w:pPr>
      <w:r>
        <w:t>Р</w:t>
      </w:r>
      <w:r>
        <w:t>азделение областей экрана должно обеспечить выполнение основных функций, реализуемых интерфейсом АРМ.</w:t>
      </w:r>
    </w:p>
    <w:p>
      <w:pPr>
        <w:keepNext w:val="0"/>
      </w:pPr>
    </w:p>
    <w:p>
      <w:pPr>
        <w:keepNext w:val="0"/>
      </w:pPr>
      <w:r>
        <w:t>Главное меню должно располагаться в верхней части экрана и содержать кнопки для вызова основных функций контроля и управления интерфейсом АРМ:</w:t>
      </w:r>
    </w:p>
    <w:p>
      <w:pPr>
        <w:pStyle w:val="1a"/>
        <w:keepNext w:val="0"/>
        <w:numPr>
          <w:ilvl w:val="0"/>
          <w:numId w:val="220"/>
        </w:numPr>
        <w:tabs>
          <w:tab w:val="clear" w:pos="284"/>
          <w:tab w:val="left" w:pos="539"/>
        </w:tabs>
        <w:ind w:left="538" w:hanging="357"/>
      </w:pPr>
      <w:r>
        <w:t>вызов меню графиков, гистограмм, трендов;</w:t>
      </w:r>
    </w:p>
    <w:p>
      <w:pPr>
        <w:pStyle w:val="1a"/>
        <w:keepNext w:val="0"/>
        <w:numPr>
          <w:ilvl w:val="0"/>
          <w:numId w:val="220"/>
        </w:numPr>
        <w:tabs>
          <w:tab w:val="clear" w:pos="284"/>
          <w:tab w:val="left" w:pos="539"/>
        </w:tabs>
        <w:ind w:left="538" w:hanging="357"/>
      </w:pPr>
      <w:r>
        <w:t>вызов меню видеокадров;</w:t>
      </w:r>
    </w:p>
    <w:p>
      <w:pPr>
        <w:pStyle w:val="1a"/>
        <w:keepNext w:val="0"/>
        <w:numPr>
          <w:ilvl w:val="0"/>
          <w:numId w:val="220"/>
        </w:numPr>
        <w:tabs>
          <w:tab w:val="clear" w:pos="284"/>
          <w:tab w:val="left" w:pos="539"/>
        </w:tabs>
        <w:ind w:left="538" w:hanging="357"/>
      </w:pPr>
      <w:r>
        <w:t>вызов меню отчетов;</w:t>
      </w:r>
    </w:p>
    <w:p>
      <w:pPr>
        <w:pStyle w:val="1a"/>
        <w:keepNext w:val="0"/>
        <w:numPr>
          <w:ilvl w:val="0"/>
          <w:numId w:val="220"/>
        </w:numPr>
        <w:tabs>
          <w:tab w:val="clear" w:pos="284"/>
          <w:tab w:val="left" w:pos="539"/>
        </w:tabs>
        <w:ind w:left="538" w:hanging="357"/>
      </w:pPr>
      <w:r>
        <w:t>вызов меню журналов;</w:t>
      </w:r>
    </w:p>
    <w:p>
      <w:pPr>
        <w:pStyle w:val="1a"/>
        <w:keepNext w:val="0"/>
        <w:numPr>
          <w:ilvl w:val="0"/>
          <w:numId w:val="220"/>
        </w:numPr>
        <w:tabs>
          <w:tab w:val="clear" w:pos="284"/>
          <w:tab w:val="left" w:pos="539"/>
        </w:tabs>
        <w:ind w:left="538" w:hanging="357"/>
      </w:pPr>
      <w:r>
        <w:t>вызов меню таблиц;</w:t>
      </w:r>
    </w:p>
    <w:p>
      <w:pPr>
        <w:pStyle w:val="1a"/>
        <w:keepNext w:val="0"/>
        <w:numPr>
          <w:ilvl w:val="0"/>
          <w:numId w:val="220"/>
        </w:numPr>
        <w:tabs>
          <w:tab w:val="clear" w:pos="284"/>
          <w:tab w:val="left" w:pos="539"/>
        </w:tabs>
        <w:ind w:left="538" w:hanging="357"/>
      </w:pPr>
      <w:r>
        <w:t>вызов справки.</w:t>
      </w:r>
    </w:p>
    <w:p>
      <w:pPr>
        <w:keepNext w:val="0"/>
      </w:pPr>
    </w:p>
    <w:p>
      <w:pPr>
        <w:keepNext w:val="0"/>
      </w:pPr>
      <w:r>
        <w:t>Статусная информация должна находиться под областью видеокадра. В правой части статусной строки должно быть выделено постоянное поле для индикации даты и времени (часы/минуты/секунды).</w:t>
      </w:r>
    </w:p>
    <w:p>
      <w:pPr>
        <w:keepNext w:val="0"/>
      </w:pPr>
    </w:p>
    <w:p>
      <w:pPr>
        <w:keepNext w:val="0"/>
      </w:pPr>
      <w:r>
        <w:t>Область видеокадра должна занимать основную часть экрана и служить для представления вызываемых видеокадров (мнемосхем, графиков, журналов, таблиц и т.п.).</w:t>
      </w:r>
    </w:p>
    <w:p>
      <w:pPr>
        <w:keepNext w:val="0"/>
      </w:pPr>
    </w:p>
    <w:p>
      <w:pPr>
        <w:keepNext w:val="0"/>
      </w:pPr>
      <w:r>
        <w:t>Все мнемосхемы (в рамках информационной модели объекта контроля и управления) должны быть связаны между собой переходами для обеспечения оператора средствами навигации по информационной модели.</w:t>
      </w:r>
    </w:p>
    <w:p>
      <w:pPr>
        <w:keepNext w:val="0"/>
      </w:pPr>
    </w:p>
    <w:p>
      <w:pPr>
        <w:keepNext w:val="0"/>
      </w:pPr>
      <w:r>
        <w:t>В</w:t>
      </w:r>
      <w:r>
        <w:t xml:space="preserve">озможность вызова фрагментов мнемосхемы </w:t>
      </w:r>
      <w:r>
        <w:t>д</w:t>
      </w:r>
      <w:r>
        <w:t xml:space="preserve">олжна </w:t>
      </w:r>
      <w:r>
        <w:t>достигаться</w:t>
      </w:r>
      <w:r>
        <w:t xml:space="preserve"> несколькими путями:</w:t>
      </w:r>
    </w:p>
    <w:p>
      <w:pPr>
        <w:pStyle w:val="1a"/>
        <w:keepNext w:val="0"/>
        <w:numPr>
          <w:ilvl w:val="0"/>
          <w:numId w:val="336"/>
        </w:numPr>
        <w:tabs>
          <w:tab w:val="clear" w:pos="284"/>
          <w:tab w:val="left" w:pos="539"/>
        </w:tabs>
        <w:ind w:left="538" w:hanging="357"/>
      </w:pPr>
      <w:r>
        <w:t>прямой: выбор левой клавишей манипулятора (например, типа «мышь») соответствующих кнопо</w:t>
      </w:r>
      <w:r>
        <w:t>к в окне групповой сигнализации;</w:t>
      </w:r>
    </w:p>
    <w:p>
      <w:pPr>
        <w:pStyle w:val="1a"/>
        <w:keepNext w:val="0"/>
        <w:numPr>
          <w:ilvl w:val="0"/>
          <w:numId w:val="336"/>
        </w:numPr>
        <w:tabs>
          <w:tab w:val="clear" w:pos="284"/>
          <w:tab w:val="left" w:pos="539"/>
        </w:tabs>
        <w:ind w:left="538" w:hanging="357"/>
      </w:pPr>
      <w:r>
        <w:t>последовательный (иерархический): вызов фрагментов информационной модели объекта контроля и управления (мнемосхем) по гиперссылкам, в качестве которых должны выступать узлы, агрегаты и конструктивные элементы;</w:t>
      </w:r>
    </w:p>
    <w:p>
      <w:pPr>
        <w:pStyle w:val="1a"/>
        <w:keepNext w:val="0"/>
        <w:numPr>
          <w:ilvl w:val="0"/>
          <w:numId w:val="336"/>
        </w:numPr>
        <w:tabs>
          <w:tab w:val="clear" w:pos="284"/>
          <w:tab w:val="left" w:pos="539"/>
        </w:tabs>
        <w:ind w:left="538" w:hanging="357"/>
      </w:pPr>
      <w:r>
        <w:t>поточный: переход на соседний фрагмент путём нажатия на зону перехода на вызванном фрагменте.</w:t>
      </w:r>
    </w:p>
    <w:p>
      <w:pPr>
        <w:keepNext w:val="0"/>
      </w:pPr>
    </w:p>
    <w:p>
      <w:pPr>
        <w:keepNext w:val="0"/>
      </w:pPr>
      <w:r>
        <w:t>Вывод справочной информации должен осуществляться в рабочей области экрана или в дополнительном окне. При переходе на другую мнемосхему должна выводиться соответствующая инструкция. Вся инструкция должна представлять собой набор гипертекстовых документов, связанны</w:t>
      </w:r>
      <w:r>
        <w:t>х</w:t>
      </w:r>
      <w:r>
        <w:t xml:space="preserve"> ссылками.</w:t>
      </w:r>
    </w:p>
    <w:p>
      <w:pPr>
        <w:keepNext w:val="0"/>
      </w:pPr>
    </w:p>
    <w:p>
      <w:pPr>
        <w:keepNext w:val="0"/>
      </w:pPr>
    </w:p>
    <w:p>
      <w:pPr>
        <w:pStyle w:val="5"/>
        <w:keepNext w:val="0"/>
        <w:numPr>
          <w:ilvl w:val="0"/>
          <w:numId w:val="333"/>
        </w:numPr>
        <w:tabs>
          <w:tab w:val="clear" w:pos="0"/>
        </w:tabs>
        <w:ind w:left="0" w:firstLine="0"/>
      </w:pPr>
      <w:bookmarkStart w:id="682" w:name="_Toc210804038"/>
      <w:bookmarkStart w:id="683" w:name="_Toc210804029"/>
      <w:r>
        <w:rPr>
          <w:caps w:val="0"/>
        </w:rPr>
        <w:t>ПРОЕКТНЫЕ ТРЕБОВАНИЯ К РЕАЛИЗАЦИИ ИНТЕРФЕЙСОВ ОПЕРАТОРА</w:t>
      </w:r>
      <w:bookmarkEnd w:id="682"/>
      <w:r>
        <w:rPr>
          <w:caps w:val="0"/>
        </w:rPr>
        <w:t xml:space="preserve"> </w:t>
      </w:r>
      <w:r>
        <w:rPr>
          <w:caps w:val="0"/>
        </w:rPr>
        <w:t>АСУ ТП</w:t>
      </w:r>
    </w:p>
    <w:p>
      <w:pPr>
        <w:keepNext w:val="0"/>
      </w:pPr>
    </w:p>
    <w:p>
      <w:pPr>
        <w:keepNext w:val="0"/>
      </w:pPr>
      <w:r>
        <w:t xml:space="preserve">Проектные требования к реализации интерфейсов оператора АСУ ТП </w:t>
      </w:r>
      <w:r>
        <w:t xml:space="preserve">должны способствовать обеспечению реализации эффективного, производительного интерфейса АРМ операторов </w:t>
      </w:r>
      <w:r>
        <w:t>АСУ ТП</w:t>
      </w:r>
      <w:r>
        <w:t>.</w:t>
      </w:r>
    </w:p>
    <w:p>
      <w:pPr>
        <w:keepNext w:val="0"/>
      </w:pPr>
    </w:p>
    <w:p>
      <w:pPr>
        <w:pStyle w:val="S4"/>
        <w:keepNext w:val="0"/>
        <w:rPr>
          <w:b/>
        </w:rPr>
      </w:pPr>
      <w:bookmarkStart w:id="684" w:name="_Toc210804039"/>
      <w:r>
        <w:rPr>
          <w:b/>
        </w:rPr>
        <w:t>Меню</w:t>
      </w:r>
      <w:bookmarkEnd w:id="684"/>
    </w:p>
    <w:p>
      <w:pPr>
        <w:keepNext w:val="0"/>
      </w:pPr>
    </w:p>
    <w:p>
      <w:pPr>
        <w:keepNext w:val="0"/>
      </w:pPr>
      <w:r>
        <w:t xml:space="preserve">Меню – форма организации функций </w:t>
      </w:r>
      <w:r>
        <w:t>интерфейса</w:t>
      </w:r>
      <w:r>
        <w:t>. Порядок опций в меню должен быть организован таким образом, чтобы часто используемые функции находились в верхней части меню. Если одинаковые функции отображаются во многих меню, порядок их расположения должен быть единообразным.</w:t>
      </w:r>
    </w:p>
    <w:p>
      <w:pPr>
        <w:keepNext w:val="0"/>
      </w:pPr>
    </w:p>
    <w:p>
      <w:pPr>
        <w:keepNext w:val="0"/>
      </w:pPr>
      <w:r>
        <w:t>Предпочтительно использование ниспадающих меню. При возможности ввода команд через сенсорный экран область выбора должна быть четко отмечена прямоугольником, контуром или графическим символом, указывающим место, где оператор должен прикоснуться к экрану.</w:t>
      </w:r>
    </w:p>
    <w:p>
      <w:pPr>
        <w:keepNext w:val="0"/>
      </w:pPr>
    </w:p>
    <w:p>
      <w:pPr>
        <w:pStyle w:val="S4"/>
        <w:keepNext w:val="0"/>
        <w:rPr>
          <w:b/>
        </w:rPr>
      </w:pPr>
      <w:bookmarkStart w:id="685" w:name="_Toc210804040"/>
      <w:r>
        <w:rPr>
          <w:b/>
        </w:rPr>
        <w:t>Функциональные клавиши</w:t>
      </w:r>
      <w:bookmarkEnd w:id="685"/>
    </w:p>
    <w:p>
      <w:pPr>
        <w:keepNext w:val="0"/>
      </w:pPr>
    </w:p>
    <w:p>
      <w:pPr>
        <w:keepNext w:val="0"/>
      </w:pPr>
      <w:r>
        <w:t>Вызов одинаковых функций, располагающихся на нескольких экранах, должен осуществляться при помощи одной и той же функциональной клавиши. В случае применения различных клавиатур необходимо попытаться использовать общие для всех клавиатур клавиши.</w:t>
      </w:r>
    </w:p>
    <w:p>
      <w:pPr>
        <w:keepNext w:val="0"/>
      </w:pPr>
    </w:p>
    <w:p>
      <w:pPr>
        <w:keepNext w:val="0"/>
      </w:pPr>
      <w:r>
        <w:t>По возможности все функциональные клавиши, доступные при работе с определенным экраном, должны отображаться с краткими описаниями (Например: F1=Справка, F2=Выход). Как минимум, должны отображаться все определения клавиш, не являющихся общими для всех экранов.</w:t>
      </w:r>
    </w:p>
    <w:p>
      <w:pPr>
        <w:keepNext w:val="0"/>
      </w:pPr>
    </w:p>
    <w:p>
      <w:pPr>
        <w:pStyle w:val="S4"/>
        <w:keepNext w:val="0"/>
        <w:rPr>
          <w:b/>
        </w:rPr>
      </w:pPr>
      <w:bookmarkStart w:id="686" w:name="_Toc210804041"/>
      <w:r>
        <w:rPr>
          <w:b/>
        </w:rPr>
        <w:t>Заголовки</w:t>
      </w:r>
      <w:bookmarkEnd w:id="686"/>
    </w:p>
    <w:p>
      <w:pPr>
        <w:keepNext w:val="0"/>
      </w:pPr>
    </w:p>
    <w:p>
      <w:pPr>
        <w:keepNext w:val="0"/>
      </w:pPr>
      <w:r>
        <w:t xml:space="preserve">Заголовок видеокадра должен описывать выполняемую им функцию. Заголовок должен быть выделен </w:t>
      </w:r>
      <w:r>
        <w:t>(</w:t>
      </w:r>
      <w:r>
        <w:t>подчеркнут, выделен цветом, жирным шрифтом или шрифтом двойной высоты</w:t>
      </w:r>
      <w:r>
        <w:t>)</w:t>
      </w:r>
      <w:r>
        <w:t>. На каждом видеокадре заголовок должен располагаться в одном и том же месте с использованием одинакового стиля.</w:t>
      </w:r>
    </w:p>
    <w:p>
      <w:pPr>
        <w:keepNext w:val="0"/>
      </w:pPr>
    </w:p>
    <w:p>
      <w:pPr>
        <w:pStyle w:val="S4"/>
        <w:keepNext w:val="0"/>
        <w:rPr>
          <w:b/>
        </w:rPr>
      </w:pPr>
      <w:bookmarkStart w:id="687" w:name="_Toc210804042"/>
      <w:r>
        <w:rPr>
          <w:b/>
        </w:rPr>
        <w:t>Названия полей данных</w:t>
      </w:r>
      <w:bookmarkEnd w:id="687"/>
    </w:p>
    <w:p>
      <w:pPr>
        <w:pStyle w:val="S4"/>
        <w:keepNext w:val="0"/>
        <w:rPr>
          <w:b/>
        </w:rPr>
      </w:pPr>
    </w:p>
    <w:p>
      <w:pPr>
        <w:keepNext w:val="0"/>
      </w:pPr>
      <w:r>
        <w:t>Названия полей данных должны быть расположены на одной строке с областью ввода данных и слева от нее. Вместе с тем, если на одном видеокадре осуществляется ввод нескольких записей, то можно использовать заголовок столбца. Названия полей должны представлять собой описательные имена с понятным для пользователя смыслом. Следует избегать использования компьютерных жаргонизмов.</w:t>
      </w:r>
    </w:p>
    <w:p>
      <w:pPr>
        <w:keepNext w:val="0"/>
      </w:pPr>
    </w:p>
    <w:p>
      <w:pPr>
        <w:keepNext w:val="0"/>
      </w:pPr>
      <w:r>
        <w:t>Названия полей данных и любые используемые сокращения должны быть едиными для всех видеокадров.</w:t>
      </w:r>
    </w:p>
    <w:p>
      <w:pPr>
        <w:keepNext w:val="0"/>
      </w:pPr>
    </w:p>
    <w:p>
      <w:pPr>
        <w:keepNext w:val="0"/>
      </w:pPr>
      <w:r>
        <w:t>Допускается при позиционировании курсора на названии поля появление подсказок, где отображается полное название поля, и если есть необходимость, его семантика.</w:t>
      </w:r>
    </w:p>
    <w:p>
      <w:pPr>
        <w:keepNext w:val="0"/>
      </w:pPr>
    </w:p>
    <w:p>
      <w:pPr>
        <w:pStyle w:val="S4"/>
        <w:keepNext w:val="0"/>
        <w:rPr>
          <w:b/>
        </w:rPr>
      </w:pPr>
      <w:bookmarkStart w:id="688" w:name="_Toc210804045"/>
      <w:r>
        <w:rPr>
          <w:b/>
        </w:rPr>
        <w:t>Выход из видеокадра</w:t>
      </w:r>
      <w:bookmarkEnd w:id="688"/>
    </w:p>
    <w:p>
      <w:pPr>
        <w:keepNext w:val="0"/>
      </w:pPr>
    </w:p>
    <w:p>
      <w:pPr>
        <w:keepNext w:val="0"/>
      </w:pPr>
      <w:r>
        <w:t>На каждом видеокадре для пользователя должна быть предусмотрена возможность прекращения задачи и штатного выхода. Эта функция обычно реализуется при помощи клавиши выхода или выбора унифицированного определяемого в масштабах всей системы пункта. При прекращении задачи должен осуществляться возврат к видеокадру запроса.</w:t>
      </w:r>
    </w:p>
    <w:p>
      <w:pPr>
        <w:keepNext w:val="0"/>
      </w:pPr>
    </w:p>
    <w:p>
      <w:pPr>
        <w:keepNext w:val="0"/>
      </w:pPr>
    </w:p>
    <w:p>
      <w:pPr>
        <w:pStyle w:val="5"/>
        <w:keepNext w:val="0"/>
        <w:numPr>
          <w:ilvl w:val="0"/>
          <w:numId w:val="333"/>
        </w:numPr>
        <w:tabs>
          <w:tab w:val="clear" w:pos="0"/>
        </w:tabs>
        <w:ind w:left="0" w:firstLine="0"/>
      </w:pPr>
      <w:r>
        <w:rPr>
          <w:caps w:val="0"/>
        </w:rPr>
        <w:t xml:space="preserve">ТРЕБОВАНИЯ К ИНТЕРФЕЙСУ ОПЕРАТОРА </w:t>
      </w:r>
      <w:r>
        <w:rPr>
          <w:caps w:val="0"/>
        </w:rPr>
        <w:t>АСУ ТП</w:t>
      </w:r>
      <w:r>
        <w:rPr>
          <w:caps w:val="0"/>
        </w:rPr>
        <w:t xml:space="preserve"> ПО ОТОБРАЖЕНИЮ ИНФОРМАЦИИ</w:t>
      </w:r>
      <w:bookmarkEnd w:id="683"/>
    </w:p>
    <w:p>
      <w:pPr>
        <w:keepNext w:val="0"/>
      </w:pPr>
    </w:p>
    <w:p>
      <w:pPr>
        <w:keepNext w:val="0"/>
      </w:pPr>
      <w:r>
        <w:t>Для информационной поддержки операторов</w:t>
      </w:r>
      <w:r>
        <w:rPr>
          <w:caps/>
        </w:rPr>
        <w:t xml:space="preserve"> </w:t>
      </w:r>
      <w:r>
        <w:rPr>
          <w:caps/>
        </w:rPr>
        <w:t>АСУ</w:t>
      </w:r>
      <w:r>
        <w:rPr>
          <w:caps/>
        </w:rPr>
        <w:t xml:space="preserve"> </w:t>
      </w:r>
      <w:r>
        <w:rPr>
          <w:caps/>
        </w:rPr>
        <w:t>ТП</w:t>
      </w:r>
      <w:r>
        <w:t xml:space="preserve"> по оценке состояния объекта контроля и управления параметры работы оборудования должны отображаться в реальном масштабе времени в виде:</w:t>
      </w:r>
    </w:p>
    <w:p>
      <w:pPr>
        <w:pStyle w:val="1a"/>
        <w:keepNext w:val="0"/>
        <w:numPr>
          <w:ilvl w:val="0"/>
          <w:numId w:val="222"/>
        </w:numPr>
        <w:tabs>
          <w:tab w:val="clear" w:pos="284"/>
          <w:tab w:val="left" w:pos="539"/>
        </w:tabs>
        <w:ind w:left="538" w:hanging="357"/>
      </w:pPr>
      <w:r>
        <w:t>мнемосхем;</w:t>
      </w:r>
    </w:p>
    <w:p>
      <w:pPr>
        <w:pStyle w:val="1a"/>
        <w:keepNext w:val="0"/>
        <w:numPr>
          <w:ilvl w:val="0"/>
          <w:numId w:val="222"/>
        </w:numPr>
        <w:tabs>
          <w:tab w:val="clear" w:pos="284"/>
          <w:tab w:val="left" w:pos="539"/>
        </w:tabs>
        <w:ind w:left="538" w:hanging="357"/>
      </w:pPr>
      <w:r>
        <w:t>гистограмм;</w:t>
      </w:r>
    </w:p>
    <w:p>
      <w:pPr>
        <w:pStyle w:val="1a"/>
        <w:keepNext w:val="0"/>
        <w:numPr>
          <w:ilvl w:val="0"/>
          <w:numId w:val="222"/>
        </w:numPr>
        <w:tabs>
          <w:tab w:val="clear" w:pos="284"/>
          <w:tab w:val="left" w:pos="539"/>
        </w:tabs>
        <w:ind w:left="538" w:hanging="357"/>
      </w:pPr>
      <w:r>
        <w:t>оперативных и архивных графиков (трендов);</w:t>
      </w:r>
    </w:p>
    <w:p>
      <w:pPr>
        <w:pStyle w:val="1a"/>
        <w:keepNext w:val="0"/>
        <w:numPr>
          <w:ilvl w:val="0"/>
          <w:numId w:val="222"/>
        </w:numPr>
        <w:tabs>
          <w:tab w:val="clear" w:pos="284"/>
          <w:tab w:val="left" w:pos="539"/>
        </w:tabs>
        <w:ind w:left="538" w:hanging="357"/>
      </w:pPr>
      <w:r>
        <w:t>оперативных отчетов;</w:t>
      </w:r>
    </w:p>
    <w:p>
      <w:pPr>
        <w:pStyle w:val="1a"/>
        <w:keepNext w:val="0"/>
        <w:numPr>
          <w:ilvl w:val="0"/>
          <w:numId w:val="222"/>
        </w:numPr>
        <w:tabs>
          <w:tab w:val="clear" w:pos="284"/>
          <w:tab w:val="left" w:pos="539"/>
        </w:tabs>
        <w:ind w:left="538" w:hanging="357"/>
      </w:pPr>
      <w:r>
        <w:t>таблиц.</w:t>
      </w:r>
    </w:p>
    <w:p>
      <w:pPr>
        <w:keepNext w:val="0"/>
      </w:pPr>
    </w:p>
    <w:p>
      <w:pPr>
        <w:pStyle w:val="S4"/>
        <w:keepNext w:val="0"/>
        <w:rPr>
          <w:b/>
        </w:rPr>
      </w:pPr>
      <w:bookmarkStart w:id="689" w:name="_Toc210804030"/>
      <w:r>
        <w:rPr>
          <w:b/>
        </w:rPr>
        <w:t>Мнемосхемы</w:t>
      </w:r>
      <w:bookmarkEnd w:id="689"/>
    </w:p>
    <w:p>
      <w:pPr>
        <w:keepNext w:val="0"/>
      </w:pPr>
    </w:p>
    <w:p>
      <w:pPr>
        <w:keepNext w:val="0"/>
      </w:pPr>
      <w:r>
        <w:t xml:space="preserve">Основной подход к решению проблемы выбора количества мнемосхем и информации, отображаемой на каждой из них, должен быть основан на принципах нисходящего проектирования, т.е. для каждой информационной модели объекта контроля и управления должна разрабатываться опорная мнемосхема. Выбор количества мнемосхем и информации, отображаемой на каждой из них, должен определяться информационной моделью объекта контроля и управления и утверждается ТЗ на </w:t>
      </w:r>
      <w:r>
        <w:t>АСУ ТП</w:t>
      </w:r>
      <w:r>
        <w:t>.</w:t>
      </w:r>
    </w:p>
    <w:p>
      <w:pPr>
        <w:keepNext w:val="0"/>
      </w:pPr>
    </w:p>
    <w:p>
      <w:pPr>
        <w:keepNext w:val="0"/>
      </w:pPr>
      <w:r>
        <w:t>Сложные технологические узлы и агрегаты, представленные на мнемосхеме в виде одного элемента, должны быть раскрыты – расшифрованы в виде соответствующих мнемосхем. Для этого должен быть разработан набор расшифровывающих мнемосхем, где информация по сложному узлу или агрегату объекта должна быть представлена более подробно. Допускается использование нескольких ярусов расшифровки. Расшифровка может производиться по топологическому принципу (т.е. по отдельным агрегатам и их частям) и по функциональному принципу (электрические, механические схемы, и т.д.).</w:t>
      </w:r>
    </w:p>
    <w:p>
      <w:pPr>
        <w:keepNext w:val="0"/>
      </w:pPr>
    </w:p>
    <w:p>
      <w:pPr>
        <w:keepNext w:val="0"/>
      </w:pPr>
      <w:r>
        <w:t>При отображении на мнемосхемах информации о состоянии объекта контроля и управления и параметрах работы оборудования должны использоваться следующие цвета:</w:t>
      </w:r>
    </w:p>
    <w:p>
      <w:pPr>
        <w:pStyle w:val="1a"/>
        <w:keepNext w:val="0"/>
        <w:numPr>
          <w:ilvl w:val="0"/>
          <w:numId w:val="223"/>
        </w:numPr>
        <w:tabs>
          <w:tab w:val="clear" w:pos="284"/>
          <w:tab w:val="left" w:pos="539"/>
        </w:tabs>
        <w:ind w:left="539" w:hanging="357"/>
      </w:pPr>
      <w:r>
        <w:t xml:space="preserve">зеленый </w:t>
      </w:r>
      <w:r>
        <w:t>–</w:t>
      </w:r>
      <w:r>
        <w:t xml:space="preserve"> агрегат включен, задвижка открыта, нормальное значение параметра;</w:t>
      </w:r>
    </w:p>
    <w:p>
      <w:pPr>
        <w:pStyle w:val="1a"/>
        <w:keepNext w:val="0"/>
        <w:numPr>
          <w:ilvl w:val="0"/>
          <w:numId w:val="223"/>
        </w:numPr>
        <w:tabs>
          <w:tab w:val="clear" w:pos="284"/>
          <w:tab w:val="left" w:pos="539"/>
        </w:tabs>
        <w:ind w:left="539" w:hanging="357"/>
      </w:pPr>
      <w:r>
        <w:t>желтый – агрегат отключен, задвижка закрыта, предупредительная сигнализация;</w:t>
      </w:r>
    </w:p>
    <w:p>
      <w:pPr>
        <w:pStyle w:val="1a"/>
        <w:keepNext w:val="0"/>
        <w:numPr>
          <w:ilvl w:val="0"/>
          <w:numId w:val="223"/>
        </w:numPr>
        <w:tabs>
          <w:tab w:val="clear" w:pos="284"/>
          <w:tab w:val="left" w:pos="539"/>
        </w:tabs>
        <w:ind w:left="539" w:hanging="357"/>
      </w:pPr>
      <w:r>
        <w:t>оранжевый – в горячем резерве;</w:t>
      </w:r>
    </w:p>
    <w:p>
      <w:pPr>
        <w:pStyle w:val="1a"/>
        <w:keepNext w:val="0"/>
        <w:numPr>
          <w:ilvl w:val="0"/>
          <w:numId w:val="223"/>
        </w:numPr>
        <w:tabs>
          <w:tab w:val="clear" w:pos="284"/>
          <w:tab w:val="left" w:pos="539"/>
        </w:tabs>
        <w:ind w:left="539" w:hanging="357"/>
      </w:pPr>
      <w:r>
        <w:t>коричневый – в ремонте (маскируемый параметр);</w:t>
      </w:r>
    </w:p>
    <w:p>
      <w:pPr>
        <w:pStyle w:val="1a"/>
        <w:keepNext w:val="0"/>
        <w:numPr>
          <w:ilvl w:val="0"/>
          <w:numId w:val="223"/>
        </w:numPr>
        <w:tabs>
          <w:tab w:val="clear" w:pos="284"/>
          <w:tab w:val="left" w:pos="539"/>
        </w:tabs>
        <w:ind w:left="539" w:hanging="357"/>
      </w:pPr>
      <w:r>
        <w:t>синий – готов к работе;</w:t>
      </w:r>
    </w:p>
    <w:p>
      <w:pPr>
        <w:pStyle w:val="1a"/>
        <w:keepNext w:val="0"/>
        <w:numPr>
          <w:ilvl w:val="0"/>
          <w:numId w:val="223"/>
        </w:numPr>
        <w:tabs>
          <w:tab w:val="clear" w:pos="284"/>
          <w:tab w:val="left" w:pos="539"/>
        </w:tabs>
        <w:ind w:left="539" w:hanging="357"/>
      </w:pPr>
      <w:r>
        <w:t>красный – неисправен, отключен по аварии, аварийная сигнализация;</w:t>
      </w:r>
    </w:p>
    <w:p>
      <w:pPr>
        <w:pStyle w:val="1a"/>
        <w:keepNext w:val="0"/>
        <w:numPr>
          <w:ilvl w:val="0"/>
          <w:numId w:val="223"/>
        </w:numPr>
        <w:tabs>
          <w:tab w:val="clear" w:pos="284"/>
          <w:tab w:val="left" w:pos="539"/>
        </w:tabs>
        <w:ind w:left="539" w:hanging="357"/>
      </w:pPr>
      <w:r>
        <w:t>розовый – имитация параметра;</w:t>
      </w:r>
    </w:p>
    <w:p>
      <w:pPr>
        <w:pStyle w:val="1a"/>
        <w:keepNext w:val="0"/>
        <w:numPr>
          <w:ilvl w:val="0"/>
          <w:numId w:val="223"/>
        </w:numPr>
        <w:tabs>
          <w:tab w:val="clear" w:pos="284"/>
          <w:tab w:val="left" w:pos="539"/>
        </w:tabs>
        <w:ind w:left="539" w:hanging="357"/>
      </w:pPr>
      <w:r>
        <w:t>серый – промежуточное положение.</w:t>
      </w:r>
    </w:p>
    <w:p>
      <w:pPr>
        <w:keepNext w:val="0"/>
      </w:pPr>
    </w:p>
    <w:p>
      <w:pPr>
        <w:keepNext w:val="0"/>
      </w:pPr>
      <w:r>
        <w:t>Детальные мнемосхемы должны отображать состояния элементов, узлов и агрегатов объекта контроля и управления. Обобщенные мнемосхемы должны отображать состояния самого объекта контроля и управления.</w:t>
      </w:r>
    </w:p>
    <w:p>
      <w:pPr>
        <w:keepNext w:val="0"/>
      </w:pPr>
    </w:p>
    <w:p>
      <w:pPr>
        <w:keepNext w:val="0"/>
      </w:pPr>
      <w:r>
        <w:t>Для создания мнемосхем необходимо использовать библиотеку унифицированных мнемосимволов объектов автоматизации.</w:t>
      </w:r>
    </w:p>
    <w:p>
      <w:pPr>
        <w:keepNext w:val="0"/>
      </w:pPr>
    </w:p>
    <w:p>
      <w:pPr>
        <w:keepNext w:val="0"/>
      </w:pPr>
      <w:r>
        <w:t>Для изображения изменения состояния объекта контроля и управления и параметров работы оборудования следует использовать изменение цвета соответствующих мнемосимволов.</w:t>
      </w:r>
    </w:p>
    <w:p>
      <w:pPr>
        <w:keepNext w:val="0"/>
      </w:pPr>
    </w:p>
    <w:p>
      <w:pPr>
        <w:keepNext w:val="0"/>
      </w:pPr>
      <w:r>
        <w:t>Требуемые видеокадры вызываются на экраны мониторов по запросам оператора</w:t>
      </w:r>
      <w:r>
        <w:t xml:space="preserve"> АСУ ТП</w:t>
      </w:r>
      <w:r>
        <w:t>.</w:t>
      </w:r>
    </w:p>
    <w:p>
      <w:pPr>
        <w:keepNext w:val="0"/>
      </w:pPr>
    </w:p>
    <w:p>
      <w:pPr>
        <w:keepNext w:val="0"/>
      </w:pPr>
      <w:r>
        <w:t>При возникновении неисправностей и отклонений параметров к соответствующей мнемосхеме должно быть привлечено внимание оператора</w:t>
      </w:r>
      <w:r>
        <w:t xml:space="preserve"> АСУ ТП</w:t>
      </w:r>
      <w:r>
        <w:t>.</w:t>
      </w:r>
    </w:p>
    <w:p>
      <w:pPr>
        <w:keepNext w:val="0"/>
      </w:pPr>
    </w:p>
    <w:p>
      <w:pPr>
        <w:pStyle w:val="S4"/>
        <w:keepNext w:val="0"/>
        <w:rPr>
          <w:b/>
        </w:rPr>
      </w:pPr>
      <w:bookmarkStart w:id="690" w:name="_Toc210804031"/>
      <w:r>
        <w:rPr>
          <w:b/>
        </w:rPr>
        <w:t>Тренды</w:t>
      </w:r>
      <w:bookmarkEnd w:id="690"/>
    </w:p>
    <w:p>
      <w:pPr>
        <w:pStyle w:val="af7"/>
        <w:keepNext w:val="0"/>
        <w:jc w:val="left"/>
        <w:rPr>
          <w:b w:val="0"/>
          <w:i w:val="0"/>
        </w:rPr>
      </w:pPr>
    </w:p>
    <w:p>
      <w:pPr>
        <w:keepNext w:val="0"/>
      </w:pPr>
      <w:r>
        <w:t xml:space="preserve">Интерфейс оператора </w:t>
      </w:r>
      <w:r>
        <w:t xml:space="preserve">АСУ ТП </w:t>
      </w:r>
      <w:r>
        <w:t>должен предоставлять возможность просмотра информации о состоянии технологического процесса в виде трендов реального времени и архивных трендов.</w:t>
      </w:r>
    </w:p>
    <w:p>
      <w:pPr>
        <w:keepNext w:val="0"/>
      </w:pPr>
    </w:p>
    <w:p>
      <w:pPr>
        <w:keepNext w:val="0"/>
      </w:pPr>
      <w:r>
        <w:t>На трендах реального времени должна отображаться информация за текущие сутки.</w:t>
      </w:r>
    </w:p>
    <w:p>
      <w:pPr>
        <w:keepNext w:val="0"/>
      </w:pPr>
    </w:p>
    <w:p>
      <w:pPr>
        <w:keepNext w:val="0"/>
      </w:pPr>
      <w:r>
        <w:t>На исторических (архивных) трендах должна отображаться информация за прошедший временной период, длительность которого определяется частным ТЗ для конкретной системы.</w:t>
      </w:r>
    </w:p>
    <w:p>
      <w:pPr>
        <w:keepNext w:val="0"/>
      </w:pPr>
    </w:p>
    <w:p>
      <w:pPr>
        <w:keepNext w:val="0"/>
      </w:pPr>
      <w:r>
        <w:t>При этом у оператора должны быть предусмотрены средства, позволяющие:</w:t>
      </w:r>
    </w:p>
    <w:p>
      <w:pPr>
        <w:pStyle w:val="1a"/>
        <w:keepNext w:val="0"/>
        <w:numPr>
          <w:ilvl w:val="0"/>
          <w:numId w:val="224"/>
        </w:numPr>
        <w:tabs>
          <w:tab w:val="clear" w:pos="284"/>
          <w:tab w:val="left" w:pos="539"/>
        </w:tabs>
        <w:ind w:left="538" w:hanging="357"/>
      </w:pPr>
      <w:r>
        <w:t>осуществлять выбор диапазона границ отображения графиков для оси параметра и для оси времени;</w:t>
      </w:r>
    </w:p>
    <w:p>
      <w:pPr>
        <w:pStyle w:val="1a"/>
        <w:keepNext w:val="0"/>
        <w:numPr>
          <w:ilvl w:val="0"/>
          <w:numId w:val="224"/>
        </w:numPr>
        <w:tabs>
          <w:tab w:val="clear" w:pos="284"/>
          <w:tab w:val="left" w:pos="539"/>
        </w:tabs>
        <w:ind w:left="538" w:hanging="357"/>
      </w:pPr>
      <w:r>
        <w:t>осуществлять выбор параметров для отображения (не менее трех).</w:t>
      </w:r>
    </w:p>
    <w:p>
      <w:pPr>
        <w:pStyle w:val="af7"/>
        <w:keepNext w:val="0"/>
        <w:rPr>
          <w:b w:val="0"/>
          <w:i w:val="0"/>
        </w:rPr>
      </w:pPr>
      <w:bookmarkStart w:id="691" w:name="_Toc210804032"/>
    </w:p>
    <w:p>
      <w:pPr>
        <w:pStyle w:val="S4"/>
        <w:keepNext w:val="0"/>
        <w:rPr>
          <w:b/>
        </w:rPr>
      </w:pPr>
      <w:r>
        <w:rPr>
          <w:b/>
        </w:rPr>
        <w:t>Гистограммы</w:t>
      </w:r>
      <w:bookmarkEnd w:id="691"/>
    </w:p>
    <w:p>
      <w:pPr>
        <w:keepNext w:val="0"/>
      </w:pPr>
    </w:p>
    <w:p>
      <w:pPr>
        <w:keepNext w:val="0"/>
      </w:pPr>
      <w:r>
        <w:t>Гистограммы параметров АСУ</w:t>
      </w:r>
      <w:r>
        <w:t xml:space="preserve"> </w:t>
      </w:r>
      <w:r>
        <w:t xml:space="preserve">ТП должны отображаться на экране монитора АРМ </w:t>
      </w:r>
      <w:r>
        <w:t>оператора</w:t>
      </w:r>
      <w:r>
        <w:t xml:space="preserve"> в соответствии со списком, определённым ТЗ на конкретную систему. На гистограммах должны быть отображены численные значения параметров и их уставки. Недостоверные параметры отображаются специальными символами или цветом.</w:t>
      </w:r>
    </w:p>
    <w:p>
      <w:pPr>
        <w:keepNext w:val="0"/>
      </w:pPr>
    </w:p>
    <w:p>
      <w:pPr>
        <w:pStyle w:val="S4"/>
        <w:keepNext w:val="0"/>
        <w:rPr>
          <w:b/>
        </w:rPr>
      </w:pPr>
      <w:bookmarkStart w:id="692" w:name="_Toc210804033"/>
      <w:r>
        <w:rPr>
          <w:b/>
        </w:rPr>
        <w:t>Справочная информация</w:t>
      </w:r>
      <w:bookmarkEnd w:id="692"/>
    </w:p>
    <w:p>
      <w:pPr>
        <w:keepNext w:val="0"/>
      </w:pPr>
    </w:p>
    <w:p>
      <w:pPr>
        <w:keepNext w:val="0"/>
      </w:pPr>
      <w:r>
        <w:t>Справочная информация должна отображаться по вызову оператора и выводиться на специально выделенное место на экране монитора (рабочая область), либо в дополнительное окно, наложенное на отображаемую мнемосхему.</w:t>
      </w:r>
    </w:p>
    <w:p>
      <w:pPr>
        <w:keepNext w:val="0"/>
      </w:pPr>
    </w:p>
    <w:p>
      <w:pPr>
        <w:keepNext w:val="0"/>
      </w:pPr>
      <w:r>
        <w:t>Должна быть предусмотрена возможность получения справочной информации по аналоговым и дискретным параметрам, объектам контроля и управления, а также другой информации, указанн</w:t>
      </w:r>
      <w:r>
        <w:t>ой</w:t>
      </w:r>
      <w:r>
        <w:t xml:space="preserve"> в ТЗ на АСУ</w:t>
      </w:r>
      <w:r>
        <w:t xml:space="preserve"> </w:t>
      </w:r>
      <w:r>
        <w:t>ТП.</w:t>
      </w:r>
    </w:p>
    <w:p>
      <w:pPr>
        <w:keepNext w:val="0"/>
      </w:pPr>
    </w:p>
    <w:p>
      <w:pPr>
        <w:keepNext w:val="0"/>
      </w:pPr>
      <w:r>
        <w:t>По аналоговым параметрам на запрос оператора должна выдаваться следующая справочная информация: идентификатор, наименование, диапазон измерения, единицы измерения, уставки.</w:t>
      </w:r>
    </w:p>
    <w:p>
      <w:pPr>
        <w:keepNext w:val="0"/>
      </w:pPr>
    </w:p>
    <w:p>
      <w:pPr>
        <w:keepNext w:val="0"/>
      </w:pPr>
      <w:r>
        <w:t>По дискретным параметрам на запрос оператора должна выдаваться следующая справочная информация: идентификатор, наименование, уставки.</w:t>
      </w:r>
    </w:p>
    <w:p>
      <w:pPr>
        <w:keepNext w:val="0"/>
      </w:pPr>
    </w:p>
    <w:p>
      <w:pPr>
        <w:keepNext w:val="0"/>
      </w:pPr>
      <w:r>
        <w:t>По требованию оператора справочная информация должна выводиться на печать.</w:t>
      </w:r>
    </w:p>
    <w:p>
      <w:pPr>
        <w:keepNext w:val="0"/>
      </w:pPr>
    </w:p>
    <w:p>
      <w:pPr>
        <w:pStyle w:val="S4"/>
        <w:keepNext w:val="0"/>
        <w:rPr>
          <w:b/>
        </w:rPr>
      </w:pPr>
      <w:bookmarkStart w:id="693" w:name="_Toc210804034"/>
      <w:r>
        <w:rPr>
          <w:b/>
        </w:rPr>
        <w:t>Таблицы</w:t>
      </w:r>
      <w:bookmarkEnd w:id="693"/>
    </w:p>
    <w:p>
      <w:pPr>
        <w:keepNext w:val="0"/>
      </w:pPr>
    </w:p>
    <w:p>
      <w:pPr>
        <w:keepNext w:val="0"/>
      </w:pPr>
      <w:r>
        <w:t xml:space="preserve">Интерфейс оператора </w:t>
      </w:r>
      <w:r>
        <w:t>АСУ ТП</w:t>
      </w:r>
      <w:r>
        <w:t xml:space="preserve"> должен предоставлять возможность просмотра информации о состоянии технологического процесса в виде таблиц текущих значений параметров, результатов расчётов или другой информации, определённой ТЗ на систему. Форма таблиц должна определяться на этапе проектирования конкретной АСУ</w:t>
      </w:r>
      <w:r>
        <w:t xml:space="preserve"> </w:t>
      </w:r>
      <w:r>
        <w:t>ТП и может содержать название параметра, идентификатор, текущее значение, уставки.</w:t>
      </w:r>
    </w:p>
    <w:p>
      <w:pPr>
        <w:keepNext w:val="0"/>
      </w:pPr>
    </w:p>
    <w:p>
      <w:pPr>
        <w:keepNext w:val="0"/>
      </w:pPr>
    </w:p>
    <w:p>
      <w:pPr>
        <w:pStyle w:val="5"/>
        <w:keepNext w:val="0"/>
        <w:numPr>
          <w:ilvl w:val="0"/>
          <w:numId w:val="333"/>
        </w:numPr>
        <w:tabs>
          <w:tab w:val="clear" w:pos="0"/>
        </w:tabs>
        <w:ind w:left="0" w:firstLine="0"/>
      </w:pPr>
      <w:bookmarkStart w:id="694" w:name="_Toc210804037"/>
      <w:r>
        <w:rPr>
          <w:caps w:val="0"/>
        </w:rPr>
        <w:t>ЗАЩИТА ДАННЫХ В ИНТЕРФЕЙСЕ ОПЕРАТОРА</w:t>
      </w:r>
      <w:bookmarkEnd w:id="694"/>
      <w:r>
        <w:rPr>
          <w:caps w:val="0"/>
        </w:rPr>
        <w:t xml:space="preserve"> </w:t>
      </w:r>
      <w:r>
        <w:rPr>
          <w:caps w:val="0"/>
        </w:rPr>
        <w:t>АСУ ТП</w:t>
      </w:r>
    </w:p>
    <w:p>
      <w:pPr>
        <w:keepNext w:val="0"/>
      </w:pPr>
    </w:p>
    <w:p>
      <w:pPr>
        <w:keepNext w:val="0"/>
      </w:pPr>
      <w:r>
        <w:t>Во избежание возможности несанкционированного доступа к управлению системой через операторский интерфейс, время активации управляющих элементов санкционированного доступа должно составлять не более 5 минут.</w:t>
      </w:r>
      <w:r>
        <w:t xml:space="preserve"> </w:t>
      </w:r>
      <w:r>
        <w:t xml:space="preserve">Единственным исключением должны являться технологические АРМ операторов </w:t>
      </w:r>
      <w:r>
        <w:t>АСУ ТП</w:t>
      </w:r>
      <w:r>
        <w:t xml:space="preserve">, размещаемые в местах с физическим ограничением доступа. Это необходимо во избежание отсрочки выполнения или блокирования срочных ответных действий оператора </w:t>
      </w:r>
      <w:r>
        <w:t>АСУ ТП</w:t>
      </w:r>
      <w:r>
        <w:t xml:space="preserve"> в связи с прохождением процедуры авторизации.</w:t>
      </w:r>
    </w:p>
    <w:p>
      <w:pPr>
        <w:keepNext w:val="0"/>
      </w:pPr>
    </w:p>
    <w:p>
      <w:pPr>
        <w:keepNext w:val="0"/>
      </w:pPr>
      <w:r>
        <w:t>Для авторизации по паролю необходимо использовать</w:t>
      </w:r>
      <w:r>
        <w:t xml:space="preserve"> пароль, содержащий не менее 8 символов и состоящий и цифр, букв и специальных символов</w:t>
      </w:r>
      <w:r>
        <w:t>.</w:t>
      </w:r>
    </w:p>
    <w:p>
      <w:pPr>
        <w:keepNext w:val="0"/>
      </w:pPr>
    </w:p>
    <w:p>
      <w:pPr>
        <w:keepNext w:val="0"/>
      </w:pPr>
      <w:r>
        <w:t>При авторизации с использованием карт (магнитных, smart и т.д.) – активация управляющих элементов санкционированного доступа должна осуществляться, пока вставлена карта.</w:t>
      </w:r>
    </w:p>
    <w:p>
      <w:pPr>
        <w:keepNext w:val="0"/>
      </w:pPr>
    </w:p>
    <w:p>
      <w:pPr>
        <w:keepNext w:val="0"/>
      </w:pPr>
    </w:p>
    <w:p>
      <w:pPr>
        <w:pStyle w:val="40"/>
        <w:keepNext w:val="0"/>
        <w:numPr>
          <w:ilvl w:val="3"/>
          <w:numId w:val="22"/>
        </w:numPr>
        <w:tabs>
          <w:tab w:val="left" w:pos="851"/>
        </w:tabs>
        <w:ind w:left="0" w:firstLine="0"/>
      </w:pPr>
      <w:r>
        <w:t>ТЕХНОЛОГИЧЕСКАЯ СИГНАЛИЗАЦИЯ</w:t>
      </w:r>
    </w:p>
    <w:p>
      <w:pPr>
        <w:keepNext w:val="0"/>
      </w:pPr>
    </w:p>
    <w:p>
      <w:pPr>
        <w:keepNext w:val="0"/>
      </w:pPr>
      <w:r>
        <w:t>Технологическая сигнализация предназначена для извещения работников о возникновении нарушений в технологическом процессе, изменениях в составе работающего оборудования и обнаруженных неисправностях. Вся технологическая сигнализация автоматически должна выводиться на экраны мониторов АРМ и сигнальное печатающее устройство.</w:t>
      </w:r>
    </w:p>
    <w:p>
      <w:pPr>
        <w:keepNext w:val="0"/>
      </w:pPr>
    </w:p>
    <w:p>
      <w:pPr>
        <w:keepNext w:val="0"/>
      </w:pPr>
      <w:r>
        <w:t>Технологическая сигнализация должна подразделяться на предупредительную и аварийную:</w:t>
      </w:r>
    </w:p>
    <w:p>
      <w:pPr>
        <w:pStyle w:val="1a"/>
        <w:keepNext w:val="0"/>
        <w:numPr>
          <w:ilvl w:val="0"/>
          <w:numId w:val="225"/>
        </w:numPr>
        <w:tabs>
          <w:tab w:val="clear" w:pos="284"/>
          <w:tab w:val="left" w:pos="539"/>
        </w:tabs>
        <w:ind w:left="538" w:hanging="357"/>
      </w:pPr>
      <w:r>
        <w:t>предупредительная сигнализация при отклонении за установленные пределы технологических параметров;</w:t>
      </w:r>
    </w:p>
    <w:p>
      <w:pPr>
        <w:pStyle w:val="1a"/>
        <w:keepNext w:val="0"/>
        <w:numPr>
          <w:ilvl w:val="0"/>
          <w:numId w:val="225"/>
        </w:numPr>
        <w:tabs>
          <w:tab w:val="clear" w:pos="284"/>
          <w:tab w:val="left" w:pos="539"/>
        </w:tabs>
        <w:ind w:left="538" w:hanging="357"/>
      </w:pPr>
      <w:r>
        <w:t>предупредительная сигнализация при изменении состояния подсистем автоматического управления;</w:t>
      </w:r>
    </w:p>
    <w:p>
      <w:pPr>
        <w:pStyle w:val="1a"/>
        <w:keepNext w:val="0"/>
        <w:numPr>
          <w:ilvl w:val="0"/>
          <w:numId w:val="225"/>
        </w:numPr>
        <w:tabs>
          <w:tab w:val="clear" w:pos="284"/>
          <w:tab w:val="left" w:pos="539"/>
        </w:tabs>
        <w:ind w:left="538" w:hanging="357"/>
      </w:pPr>
      <w:r>
        <w:t>предупредительная сигнализация при обнаруженных неисправностях различных устройств;</w:t>
      </w:r>
    </w:p>
    <w:p>
      <w:pPr>
        <w:pStyle w:val="1a"/>
        <w:keepNext w:val="0"/>
        <w:numPr>
          <w:ilvl w:val="0"/>
          <w:numId w:val="225"/>
        </w:numPr>
        <w:tabs>
          <w:tab w:val="clear" w:pos="284"/>
          <w:tab w:val="left" w:pos="539"/>
        </w:tabs>
        <w:ind w:left="538" w:hanging="357"/>
      </w:pPr>
      <w:r>
        <w:t>аварийная сигнализация при аварийных отклонениях технологических параметров;</w:t>
      </w:r>
    </w:p>
    <w:p>
      <w:pPr>
        <w:pStyle w:val="1a"/>
        <w:keepNext w:val="0"/>
        <w:numPr>
          <w:ilvl w:val="0"/>
          <w:numId w:val="225"/>
        </w:numPr>
        <w:tabs>
          <w:tab w:val="clear" w:pos="284"/>
          <w:tab w:val="left" w:pos="539"/>
        </w:tabs>
        <w:ind w:left="538" w:hanging="357"/>
      </w:pPr>
      <w:r>
        <w:t>аварийная сигнализация при срабатывании технологических защит, противоаварийной автоматики.</w:t>
      </w:r>
    </w:p>
    <w:p>
      <w:pPr>
        <w:keepNext w:val="0"/>
      </w:pPr>
    </w:p>
    <w:p>
      <w:pPr>
        <w:keepNext w:val="0"/>
        <w:keepLines/>
      </w:pPr>
      <w:r>
        <w:t>Кроме индивидуальной сигнализации должна быть предусмотрена групповая сигнализация.</w:t>
      </w:r>
    </w:p>
    <w:p>
      <w:pPr>
        <w:keepNext w:val="0"/>
      </w:pPr>
      <w:r>
        <w:t>Любой вид сигнализации должен вызывать включение соответствующего звукового сигнала, изменение цвета изображения или появление изображения соответствующего вида и цвета. Предупредительные и аварийные световые и звуковые сигналы должны различаться.</w:t>
      </w:r>
    </w:p>
    <w:p>
      <w:pPr>
        <w:keepNext w:val="0"/>
      </w:pPr>
    </w:p>
    <w:p>
      <w:pPr>
        <w:keepNext w:val="0"/>
      </w:pPr>
      <w:r>
        <w:t>Предупредительные и аварийные сообщения для привлечения внимания должны выделяться цветом и мигающим эффектом. В случае использования мигающих эффектов частота мерцания не должна превышать 1 раз в секунду. В случае, использования цветового выделения следует применять:</w:t>
      </w:r>
    </w:p>
    <w:p>
      <w:pPr>
        <w:pStyle w:val="1a"/>
        <w:keepNext w:val="0"/>
        <w:numPr>
          <w:ilvl w:val="0"/>
          <w:numId w:val="226"/>
        </w:numPr>
        <w:tabs>
          <w:tab w:val="clear" w:pos="284"/>
          <w:tab w:val="left" w:pos="539"/>
        </w:tabs>
        <w:ind w:left="539" w:hanging="357"/>
      </w:pPr>
      <w:r>
        <w:t>красный цвет для отображения сообщений об ошибках;</w:t>
      </w:r>
    </w:p>
    <w:p>
      <w:pPr>
        <w:pStyle w:val="1a"/>
        <w:keepNext w:val="0"/>
        <w:numPr>
          <w:ilvl w:val="0"/>
          <w:numId w:val="226"/>
        </w:numPr>
        <w:tabs>
          <w:tab w:val="clear" w:pos="284"/>
          <w:tab w:val="left" w:pos="539"/>
        </w:tabs>
        <w:ind w:left="539" w:hanging="357"/>
      </w:pPr>
      <w:r>
        <w:t>желтый цвет для отображения предупреждающих сообщений;</w:t>
      </w:r>
    </w:p>
    <w:p>
      <w:pPr>
        <w:pStyle w:val="1a"/>
        <w:keepNext w:val="0"/>
        <w:numPr>
          <w:ilvl w:val="0"/>
          <w:numId w:val="226"/>
        </w:numPr>
        <w:tabs>
          <w:tab w:val="clear" w:pos="284"/>
          <w:tab w:val="left" w:pos="539"/>
        </w:tabs>
        <w:ind w:left="539" w:hanging="357"/>
      </w:pPr>
      <w:r>
        <w:t>зеленый цвет для отображения нормального функционирования всех систем;</w:t>
      </w:r>
    </w:p>
    <w:p>
      <w:pPr>
        <w:pStyle w:val="1a"/>
        <w:keepNext w:val="0"/>
        <w:numPr>
          <w:ilvl w:val="0"/>
          <w:numId w:val="226"/>
        </w:numPr>
        <w:tabs>
          <w:tab w:val="clear" w:pos="284"/>
          <w:tab w:val="left" w:pos="539"/>
        </w:tabs>
        <w:ind w:left="539" w:hanging="357"/>
      </w:pPr>
      <w:r>
        <w:t>белый цвет для отображения информационных и подтверждающих сообщений.</w:t>
      </w:r>
    </w:p>
    <w:p>
      <w:pPr>
        <w:keepNext w:val="0"/>
      </w:pPr>
    </w:p>
    <w:p>
      <w:pPr>
        <w:keepNext w:val="0"/>
      </w:pPr>
    </w:p>
    <w:p>
      <w:pPr>
        <w:pStyle w:val="5"/>
        <w:keepNext w:val="0"/>
        <w:numPr>
          <w:ilvl w:val="0"/>
          <w:numId w:val="24"/>
        </w:numPr>
        <w:ind w:left="0" w:firstLine="0"/>
      </w:pPr>
      <w:r>
        <w:rPr>
          <w:caps w:val="0"/>
        </w:rPr>
        <w:t>ПОДТВЕРЖДЕНИЕ ПОЛУЧЕНИЯ СИГНАЛА</w:t>
      </w:r>
    </w:p>
    <w:p>
      <w:pPr>
        <w:keepNext w:val="0"/>
      </w:pPr>
    </w:p>
    <w:p>
      <w:pPr>
        <w:keepNext w:val="0"/>
      </w:pPr>
      <w:r>
        <w:t>В отношении активных аварийных и предупредительных сигналов необходимо обеспечить подтверждение их получения обслуживающими работниками. В отношении сигналов, которые ранее были активными, но затем были деактивированы, также требуется обеспечить подтверждение получения изменения их состояния. Такое подтверждение должно быть реализовано кнопкой «квитирование». После подтверждения технологической сигнализации кнопкой «квитирование» звуковой сигнал снимается, а мигающий световой сигнал должен загореться ровным светом с сохранением соответствующего цвета. Окончательный световой сигнал должен сниматься автоматически только после устранения неисправности (аварии).</w:t>
      </w:r>
    </w:p>
    <w:p>
      <w:pPr>
        <w:keepNext w:val="0"/>
      </w:pPr>
    </w:p>
    <w:p>
      <w:pPr>
        <w:keepNext w:val="0"/>
      </w:pPr>
    </w:p>
    <w:p>
      <w:pPr>
        <w:pStyle w:val="5"/>
        <w:keepNext w:val="0"/>
        <w:numPr>
          <w:ilvl w:val="0"/>
          <w:numId w:val="24"/>
        </w:numPr>
        <w:ind w:left="0" w:firstLine="0"/>
        <w:rPr>
          <w:caps w:val="0"/>
        </w:rPr>
      </w:pPr>
      <w:r>
        <w:rPr>
          <w:caps w:val="0"/>
        </w:rPr>
        <w:t>ДИСПЕТЧЕР</w:t>
      </w:r>
      <w:r>
        <w:rPr>
          <w:caps w:val="0"/>
        </w:rPr>
        <w:t xml:space="preserve"> СООБЩЕНИЙ</w:t>
      </w:r>
    </w:p>
    <w:p>
      <w:pPr>
        <w:keepNext w:val="0"/>
        <w:rPr>
          <w:lang w:eastAsia="ru-RU"/>
        </w:rPr>
      </w:pPr>
    </w:p>
    <w:p>
      <w:pPr>
        <w:keepNext w:val="0"/>
      </w:pPr>
      <w:r>
        <w:t xml:space="preserve">Аварийные и предупредительные сообщения, формируемые информационно-управляющими системами, должны отсылаться </w:t>
      </w:r>
      <w:r>
        <w:t>диспетчеру</w:t>
      </w:r>
      <w:r>
        <w:t xml:space="preserve"> сообщений. </w:t>
      </w:r>
      <w:r>
        <w:t>Диспетчер</w:t>
      </w:r>
      <w:r>
        <w:t xml:space="preserve"> должен осуществлять запись сообщений в хронологическом порядке и предоставлять оператору </w:t>
      </w:r>
      <w:r>
        <w:t>АСУ ТП</w:t>
      </w:r>
      <w:r>
        <w:t xml:space="preserve"> возможность просмотра всех сообщений за временной период, определённый в ТЗ на </w:t>
      </w:r>
      <w:r>
        <w:t>АСУ ТП</w:t>
      </w:r>
      <w:r>
        <w:t>. Сообщение должно содержать:</w:t>
      </w:r>
    </w:p>
    <w:p>
      <w:pPr>
        <w:pStyle w:val="1a"/>
        <w:keepNext w:val="0"/>
        <w:numPr>
          <w:ilvl w:val="0"/>
          <w:numId w:val="227"/>
        </w:numPr>
        <w:tabs>
          <w:tab w:val="clear" w:pos="284"/>
          <w:tab w:val="left" w:pos="539"/>
        </w:tabs>
        <w:ind w:left="538" w:hanging="357"/>
      </w:pPr>
      <w:r>
        <w:t>метку времени возникновения события с точностью до миллисекунд;</w:t>
      </w:r>
    </w:p>
    <w:p>
      <w:pPr>
        <w:pStyle w:val="1a"/>
        <w:keepNext w:val="0"/>
        <w:numPr>
          <w:ilvl w:val="0"/>
          <w:numId w:val="227"/>
        </w:numPr>
        <w:tabs>
          <w:tab w:val="clear" w:pos="284"/>
          <w:tab w:val="left" w:pos="539"/>
        </w:tabs>
        <w:ind w:left="538" w:hanging="357"/>
      </w:pPr>
      <w:r>
        <w:t>идентификатор параметра;</w:t>
      </w:r>
    </w:p>
    <w:p>
      <w:pPr>
        <w:pStyle w:val="1a"/>
        <w:keepNext w:val="0"/>
        <w:numPr>
          <w:ilvl w:val="0"/>
          <w:numId w:val="227"/>
        </w:numPr>
        <w:tabs>
          <w:tab w:val="clear" w:pos="284"/>
          <w:tab w:val="left" w:pos="539"/>
        </w:tabs>
        <w:ind w:left="538" w:hanging="357"/>
      </w:pPr>
      <w:r>
        <w:t>сокращённое наименование сообщения;</w:t>
      </w:r>
    </w:p>
    <w:p>
      <w:pPr>
        <w:pStyle w:val="1a"/>
        <w:keepNext w:val="0"/>
        <w:numPr>
          <w:ilvl w:val="0"/>
          <w:numId w:val="227"/>
        </w:numPr>
        <w:tabs>
          <w:tab w:val="clear" w:pos="284"/>
          <w:tab w:val="left" w:pos="539"/>
        </w:tabs>
        <w:ind w:left="538" w:hanging="357"/>
      </w:pPr>
      <w:r>
        <w:t>признак квитирования сообщения;</w:t>
      </w:r>
    </w:p>
    <w:p>
      <w:pPr>
        <w:pStyle w:val="1a"/>
        <w:keepNext w:val="0"/>
        <w:numPr>
          <w:ilvl w:val="0"/>
          <w:numId w:val="227"/>
        </w:numPr>
        <w:tabs>
          <w:tab w:val="clear" w:pos="284"/>
          <w:tab w:val="left" w:pos="539"/>
        </w:tabs>
        <w:ind w:left="538" w:hanging="357"/>
      </w:pPr>
      <w:r>
        <w:t>дополнительную информацию (например, значение уставки).</w:t>
      </w:r>
    </w:p>
    <w:p>
      <w:pPr>
        <w:keepNext w:val="0"/>
      </w:pPr>
    </w:p>
    <w:p>
      <w:pPr>
        <w:keepNext w:val="0"/>
      </w:pPr>
      <w:r>
        <w:t>Должна быть обеспечена возможность фильтрации сообщений при их выводе на монитор (по типу сообщений или по определённому оборудованию).</w:t>
      </w:r>
    </w:p>
    <w:p>
      <w:pPr>
        <w:keepNext w:val="0"/>
      </w:pPr>
    </w:p>
    <w:p>
      <w:pPr>
        <w:keepNext w:val="0"/>
      </w:pPr>
    </w:p>
    <w:p>
      <w:pPr>
        <w:pStyle w:val="5"/>
        <w:keepNext w:val="0"/>
        <w:numPr>
          <w:ilvl w:val="0"/>
          <w:numId w:val="24"/>
        </w:numPr>
        <w:ind w:left="0" w:firstLine="0"/>
        <w:rPr>
          <w:caps w:val="0"/>
        </w:rPr>
      </w:pPr>
      <w:r>
        <w:rPr>
          <w:caps w:val="0"/>
        </w:rPr>
        <w:t>ИНФОРМАЦИОННЫЕ СООБЩЕНИЯ</w:t>
      </w:r>
    </w:p>
    <w:p>
      <w:pPr>
        <w:keepNext w:val="0"/>
      </w:pPr>
    </w:p>
    <w:p>
      <w:pPr>
        <w:keepNext w:val="0"/>
      </w:pPr>
      <w:r>
        <w:t>Информационные сообщения должны использоваться для уведомления пользователя о том, что произошло событие, на которое пользователь</w:t>
      </w:r>
      <w:r>
        <w:t xml:space="preserve"> АСУ ТП</w:t>
      </w:r>
      <w:r>
        <w:t xml:space="preserve"> должен обратить внимание.</w:t>
      </w:r>
    </w:p>
    <w:p>
      <w:pPr>
        <w:keepNext w:val="0"/>
      </w:pPr>
    </w:p>
    <w:p>
      <w:pPr>
        <w:keepNext w:val="0"/>
      </w:pPr>
    </w:p>
    <w:p>
      <w:pPr>
        <w:pStyle w:val="5"/>
        <w:keepNext w:val="0"/>
        <w:numPr>
          <w:ilvl w:val="0"/>
          <w:numId w:val="24"/>
        </w:numPr>
        <w:tabs>
          <w:tab w:val="clear" w:pos="0"/>
        </w:tabs>
        <w:ind w:left="0" w:firstLine="0"/>
        <w:rPr>
          <w:caps w:val="0"/>
        </w:rPr>
      </w:pPr>
      <w:r>
        <w:rPr>
          <w:caps w:val="0"/>
        </w:rPr>
        <w:t>ПРЕДУПРЕДИТЕЛЬНЫЕ СООБЩЕНИЯ</w:t>
      </w:r>
    </w:p>
    <w:p>
      <w:pPr>
        <w:keepNext w:val="0"/>
      </w:pPr>
    </w:p>
    <w:p>
      <w:pPr>
        <w:keepNext w:val="0"/>
      </w:pPr>
      <w:r>
        <w:t>Предупредительное сообщение должно отображаться для тех состояний, для которых система обнаруживает возможную проблему, не нарушающую рабочее функционирование системы. Такие сообщения должны четко отличаться от информационных сообщений и от сообщений об ошибках. Это может быть реализовано путем введения в начало сообщения слова «ПРЕДУПРЕЖДЕНИЕ: (WARNING:)» и/или отображением текста сообщения желтым цветом.</w:t>
      </w:r>
    </w:p>
    <w:p>
      <w:pPr>
        <w:keepNext w:val="0"/>
      </w:pPr>
    </w:p>
    <w:p>
      <w:pPr>
        <w:keepNext w:val="0"/>
      </w:pPr>
    </w:p>
    <w:p>
      <w:pPr>
        <w:pStyle w:val="5"/>
        <w:keepNext w:val="0"/>
        <w:numPr>
          <w:ilvl w:val="0"/>
          <w:numId w:val="24"/>
        </w:numPr>
        <w:tabs>
          <w:tab w:val="clear" w:pos="0"/>
        </w:tabs>
        <w:ind w:left="0" w:firstLine="0"/>
        <w:rPr>
          <w:caps w:val="0"/>
        </w:rPr>
      </w:pPr>
      <w:r>
        <w:rPr>
          <w:caps w:val="0"/>
        </w:rPr>
        <w:t>СООБЩЕНИЯ ОБ ОШИБКАХ</w:t>
      </w:r>
    </w:p>
    <w:p>
      <w:pPr>
        <w:keepNext w:val="0"/>
      </w:pPr>
    </w:p>
    <w:p>
      <w:pPr>
        <w:keepNext w:val="0"/>
      </w:pPr>
      <w:r>
        <w:t>Сообщения об ошибках должны отображаться, когда система обнаруживает проблему, нарушающую её рабочее функционирование. Такие сообщения должны четко отличаться от информационных и предупредительных сообщений. Это может быть реализовано путем введения в начало сообщения слова «ОШИБКА» и/или отображением текста сообщения красным цветом.</w:t>
      </w:r>
    </w:p>
    <w:p>
      <w:pPr>
        <w:keepNext w:val="0"/>
      </w:pPr>
    </w:p>
    <w:p>
      <w:pPr>
        <w:keepNext w:val="0"/>
      </w:pPr>
    </w:p>
    <w:p>
      <w:pPr>
        <w:pStyle w:val="5"/>
        <w:keepNext w:val="0"/>
        <w:numPr>
          <w:ilvl w:val="0"/>
          <w:numId w:val="24"/>
        </w:numPr>
        <w:tabs>
          <w:tab w:val="clear" w:pos="0"/>
        </w:tabs>
        <w:ind w:left="0" w:firstLine="0"/>
        <w:rPr>
          <w:caps w:val="0"/>
        </w:rPr>
      </w:pPr>
      <w:r>
        <w:rPr>
          <w:caps w:val="0"/>
        </w:rPr>
        <w:t>ГРУППОВАЯ СИГНАЛИЗАЦИЯ</w:t>
      </w:r>
    </w:p>
    <w:p>
      <w:pPr>
        <w:keepNext w:val="0"/>
      </w:pPr>
    </w:p>
    <w:p>
      <w:pPr>
        <w:keepNext w:val="0"/>
      </w:pPr>
      <w:r>
        <w:t xml:space="preserve">Групповая сигнализация отражает принцип деления </w:t>
      </w:r>
      <w:r>
        <w:t xml:space="preserve">ТО ОГ </w:t>
      </w:r>
      <w:r>
        <w:t>на отдельные участки.</w:t>
      </w:r>
    </w:p>
    <w:p>
      <w:pPr>
        <w:keepNext w:val="0"/>
      </w:pPr>
    </w:p>
    <w:p>
      <w:pPr>
        <w:keepNext w:val="0"/>
      </w:pPr>
      <w:r>
        <w:t>Групповая сигнализация должна размещаться на экране интерфейса оператора в виде табло, заполненного поименованными кнопками. Каждая из кнопок несет соответственно информацию о состоянии участка, представленного конкретной мнемосхемой. В случае изменения состояния участка – появления нарушений в работе или неисправностей - поименованная кнопка должна выдавать мигающее сообщение для обеспечения работников соответствующей информацией.</w:t>
      </w:r>
    </w:p>
    <w:p>
      <w:pPr>
        <w:keepNext w:val="0"/>
      </w:pPr>
    </w:p>
    <w:p>
      <w:pPr>
        <w:keepNext w:val="0"/>
      </w:pPr>
      <w:r>
        <w:t>Данное табло должно позволять оператору осуществлять контроль технологических участков, состояние которых представлено на мнемосхемах. Возникновение любого индивидуального сигнала, относящегося к конкретному технологическому узлу должно автоматически формировать соответствующий ему групповой сигнал. Снятие групповых сигналов осуществляется квитированием.</w:t>
      </w:r>
    </w:p>
    <w:p>
      <w:pPr>
        <w:keepNext w:val="0"/>
      </w:pPr>
    </w:p>
    <w:p>
      <w:pPr>
        <w:keepNext w:val="0"/>
      </w:pPr>
    </w:p>
    <w:p>
      <w:pPr>
        <w:pStyle w:val="40"/>
        <w:keepNext w:val="0"/>
        <w:numPr>
          <w:ilvl w:val="3"/>
          <w:numId w:val="22"/>
        </w:numPr>
        <w:tabs>
          <w:tab w:val="left" w:pos="850"/>
        </w:tabs>
        <w:ind w:left="0" w:firstLine="0"/>
        <w:rPr>
          <w:caps w:val="0"/>
        </w:rPr>
      </w:pPr>
      <w:r>
        <w:rPr>
          <w:caps w:val="0"/>
        </w:rPr>
        <w:t>Р</w:t>
      </w:r>
      <w:r>
        <w:rPr>
          <w:caps w:val="0"/>
        </w:rPr>
        <w:t>ЕКОМЕНДУЕМЫЕ ПЕРЕЧНИ И ФОРМЫ ОТЧЕТОВ</w:t>
      </w:r>
    </w:p>
    <w:p>
      <w:pPr>
        <w:keepNext w:val="0"/>
      </w:pPr>
    </w:p>
    <w:p>
      <w:pPr>
        <w:keepNext w:val="0"/>
      </w:pPr>
      <w:r>
        <w:t>Протоколирование информации должно производиться в виде отчётов. Отчет должен представлять собой документ, отражающий производственные показатели и генерироваться автоматически по событию, по требованию.</w:t>
      </w:r>
    </w:p>
    <w:p>
      <w:pPr>
        <w:keepNext w:val="0"/>
      </w:pPr>
    </w:p>
    <w:p>
      <w:pPr>
        <w:keepNext w:val="0"/>
      </w:pPr>
      <w:r>
        <w:t xml:space="preserve">Отчеты должны выводиться на монитор АРМ </w:t>
      </w:r>
      <w:r>
        <w:t>оператора</w:t>
      </w:r>
      <w:r>
        <w:t xml:space="preserve"> </w:t>
      </w:r>
      <w:r>
        <w:t>АСУ ТП</w:t>
      </w:r>
      <w:r>
        <w:t xml:space="preserve"> и распечатываться на принтере, а также сохраняться на жёстком диске </w:t>
      </w:r>
      <w:r>
        <w:t>ПК</w:t>
      </w:r>
      <w:r>
        <w:t xml:space="preserve"> для последующей распечатки или просмотра.</w:t>
      </w:r>
    </w:p>
    <w:p>
      <w:pPr>
        <w:keepNext w:val="0"/>
      </w:pPr>
    </w:p>
    <w:p>
      <w:pPr>
        <w:keepNext w:val="0"/>
      </w:pPr>
      <w:r>
        <w:t xml:space="preserve">В общем случае перечень отчетов для АСУ ТП должен быть определен в ТЗ на конкретную </w:t>
      </w:r>
      <w:r>
        <w:t>АСУ ТП</w:t>
      </w:r>
      <w:r>
        <w:t xml:space="preserve">. Форматы автоматических отчётов должны разрабатываться при проектировании </w:t>
      </w:r>
      <w:r>
        <w:t>АСУ ТП</w:t>
      </w:r>
      <w:r>
        <w:t>.</w:t>
      </w:r>
    </w:p>
    <w:p>
      <w:pPr>
        <w:keepNext w:val="0"/>
      </w:pPr>
    </w:p>
    <w:p>
      <w:pPr>
        <w:keepNext w:val="0"/>
      </w:pPr>
    </w:p>
    <w:p>
      <w:pPr>
        <w:pStyle w:val="5"/>
        <w:keepNext w:val="0"/>
        <w:numPr>
          <w:ilvl w:val="0"/>
          <w:numId w:val="28"/>
        </w:numPr>
        <w:tabs>
          <w:tab w:val="clear" w:pos="0"/>
        </w:tabs>
        <w:ind w:left="0" w:firstLine="0"/>
        <w:rPr>
          <w:caps w:val="0"/>
        </w:rPr>
      </w:pPr>
      <w:r>
        <w:rPr>
          <w:caps w:val="0"/>
        </w:rPr>
        <w:t>ОТЧЕТЫ «ПО ТРЕБОВАНИЮ»</w:t>
      </w:r>
    </w:p>
    <w:p>
      <w:pPr>
        <w:keepNext w:val="0"/>
      </w:pPr>
    </w:p>
    <w:p>
      <w:pPr>
        <w:keepNext w:val="0"/>
      </w:pPr>
      <w:r>
        <w:t>Отчеты «по требованию» должны формироваться по запросу оператора.</w:t>
      </w:r>
    </w:p>
    <w:p>
      <w:pPr>
        <w:keepNext w:val="0"/>
      </w:pPr>
    </w:p>
    <w:p>
      <w:pPr>
        <w:keepNext w:val="0"/>
      </w:pPr>
    </w:p>
    <w:p>
      <w:pPr>
        <w:pStyle w:val="5"/>
        <w:keepNext w:val="0"/>
        <w:numPr>
          <w:ilvl w:val="0"/>
          <w:numId w:val="28"/>
        </w:numPr>
        <w:tabs>
          <w:tab w:val="clear" w:pos="0"/>
        </w:tabs>
        <w:ind w:left="0" w:firstLine="0"/>
        <w:rPr>
          <w:caps w:val="0"/>
        </w:rPr>
      </w:pPr>
      <w:r>
        <w:rPr>
          <w:caps w:val="0"/>
        </w:rPr>
        <w:t>ОТЧЁТЫ «ПО СОБЫТИЮ»</w:t>
      </w:r>
    </w:p>
    <w:p>
      <w:pPr>
        <w:keepNext w:val="0"/>
      </w:pPr>
    </w:p>
    <w:p>
      <w:pPr>
        <w:keepNext w:val="0"/>
      </w:pPr>
      <w:r>
        <w:t xml:space="preserve">Автоматически составляемые отчеты «по событию» должны формироваться без необходимости участия </w:t>
      </w:r>
      <w:r>
        <w:t>работника</w:t>
      </w:r>
      <w:r>
        <w:t>. Время формирования таких отчетов может быть приурочено к производственным сменам или к эксплуатационным потребностям: один час, одна смена, одни сутки.</w:t>
      </w:r>
    </w:p>
    <w:p>
      <w:pPr>
        <w:keepNext w:val="0"/>
      </w:pPr>
    </w:p>
    <w:p>
      <w:pPr>
        <w:keepNext w:val="0"/>
      </w:pPr>
    </w:p>
    <w:p>
      <w:pPr>
        <w:pStyle w:val="31"/>
        <w:keepNext w:val="0"/>
        <w:numPr>
          <w:ilvl w:val="1"/>
          <w:numId w:val="21"/>
        </w:numPr>
        <w:tabs>
          <w:tab w:val="left" w:pos="567"/>
        </w:tabs>
        <w:ind w:left="0" w:firstLine="0"/>
        <w:rPr>
          <w:caps w:val="0"/>
        </w:rPr>
      </w:pPr>
      <w:bookmarkStart w:id="695" w:name="_Toc6315476"/>
      <w:bookmarkStart w:id="696" w:name="_Toc6585861"/>
      <w:bookmarkStart w:id="697" w:name="_Toc22897725"/>
      <w:r>
        <w:rPr>
          <w:caps w:val="0"/>
        </w:rPr>
        <w:t>МЕРЫ ПО ЗАЩИТЕ ДАННЫХ ОТ РАЗРУШЕНИЙ ПРИ АВАРИЯХ И СБОЯХ В ЭЛЕКТРОПИТАНИИ СИСТЕМЫ</w:t>
      </w:r>
      <w:bookmarkEnd w:id="695"/>
      <w:bookmarkEnd w:id="696"/>
      <w:bookmarkEnd w:id="697"/>
    </w:p>
    <w:p>
      <w:pPr>
        <w:keepNext w:val="0"/>
      </w:pPr>
    </w:p>
    <w:p>
      <w:pPr>
        <w:keepNext w:val="0"/>
      </w:pPr>
      <w:r>
        <w:t>Для защиты от потери (искажений) данных при авариях и сбоях электропитания все носители данных (ПЛК, серверы БД) должны быть обеспечены гарантированным электропитанием посредством оснащения ИБП, обеспечивающими стабилизированное питание и безударный переход на аккумуляторное питание. Время работы при питании от аккумуляторных батарей должно быть не менее 1 часа.</w:t>
      </w:r>
    </w:p>
    <w:p>
      <w:pPr>
        <w:keepNext w:val="0"/>
      </w:pPr>
    </w:p>
    <w:p>
      <w:pPr>
        <w:keepNext w:val="0"/>
      </w:pPr>
      <w:r>
        <w:t>Конфигурационные данные контроллеров (коэффициенты преобразования, уставки регулирования и сигнализации) должны быть сохранены на гарантированных и независимых от электропитания системы носителях (энергонезависимые носители, независимые БД) для предотвращения их потери при более деятельных сбоях электропитания.</w:t>
      </w:r>
    </w:p>
    <w:p>
      <w:pPr>
        <w:keepNext w:val="0"/>
      </w:pPr>
    </w:p>
    <w:p>
      <w:pPr>
        <w:keepNext w:val="0"/>
      </w:pPr>
    </w:p>
    <w:p>
      <w:pPr>
        <w:pStyle w:val="31"/>
        <w:keepNext w:val="0"/>
        <w:numPr>
          <w:ilvl w:val="1"/>
          <w:numId w:val="21"/>
        </w:numPr>
        <w:tabs>
          <w:tab w:val="left" w:pos="567"/>
        </w:tabs>
        <w:ind w:left="0" w:firstLine="0"/>
        <w:rPr>
          <w:caps w:val="0"/>
        </w:rPr>
      </w:pPr>
      <w:bookmarkStart w:id="698" w:name="_Toc6315477"/>
      <w:bookmarkStart w:id="699" w:name="_Toc6585862"/>
      <w:bookmarkStart w:id="700" w:name="_Toc22897726"/>
      <w:r>
        <w:rPr>
          <w:caps w:val="0"/>
        </w:rPr>
        <w:t>КОНТРОЛЬ, ОБНОВЛЕНИЕ И ВОССТАНОВЛЕНИЕ ДАННЫХ</w:t>
      </w:r>
      <w:bookmarkEnd w:id="698"/>
      <w:bookmarkEnd w:id="699"/>
      <w:bookmarkEnd w:id="700"/>
    </w:p>
    <w:p>
      <w:pPr>
        <w:keepNext w:val="0"/>
      </w:pPr>
    </w:p>
    <w:p>
      <w:pPr>
        <w:keepNext w:val="0"/>
      </w:pPr>
      <w:r>
        <w:t>Системой должен осуществляться контроль достоверности входных данных. Решение о не достоверности принимается на основе следующих событий:</w:t>
      </w:r>
    </w:p>
    <w:p>
      <w:pPr>
        <w:pStyle w:val="1a"/>
        <w:keepNext w:val="0"/>
        <w:numPr>
          <w:ilvl w:val="0"/>
          <w:numId w:val="228"/>
        </w:numPr>
        <w:tabs>
          <w:tab w:val="clear" w:pos="284"/>
          <w:tab w:val="left" w:pos="539"/>
        </w:tabs>
        <w:ind w:left="538" w:hanging="357"/>
      </w:pPr>
      <w:r>
        <w:t>выход значения за границы диапазона измерения;</w:t>
      </w:r>
    </w:p>
    <w:p>
      <w:pPr>
        <w:pStyle w:val="1a"/>
        <w:keepNext w:val="0"/>
        <w:numPr>
          <w:ilvl w:val="0"/>
          <w:numId w:val="228"/>
        </w:numPr>
        <w:tabs>
          <w:tab w:val="clear" w:pos="284"/>
          <w:tab w:val="left" w:pos="539"/>
        </w:tabs>
        <w:ind w:left="538" w:hanging="357"/>
      </w:pPr>
      <w:r>
        <w:t>неисправность устройств преобразования и передачи;</w:t>
      </w:r>
    </w:p>
    <w:p>
      <w:pPr>
        <w:pStyle w:val="1a"/>
        <w:keepNext w:val="0"/>
        <w:numPr>
          <w:ilvl w:val="0"/>
          <w:numId w:val="228"/>
        </w:numPr>
        <w:tabs>
          <w:tab w:val="clear" w:pos="284"/>
          <w:tab w:val="left" w:pos="539"/>
        </w:tabs>
        <w:ind w:left="538" w:hanging="357"/>
      </w:pPr>
      <w:r>
        <w:t>неисправность интеллектуального датчика;</w:t>
      </w:r>
    </w:p>
    <w:p>
      <w:pPr>
        <w:pStyle w:val="1a"/>
        <w:keepNext w:val="0"/>
        <w:numPr>
          <w:ilvl w:val="0"/>
          <w:numId w:val="228"/>
        </w:numPr>
        <w:tabs>
          <w:tab w:val="clear" w:pos="284"/>
          <w:tab w:val="left" w:pos="539"/>
        </w:tabs>
        <w:ind w:left="538" w:hanging="357"/>
      </w:pPr>
      <w:r>
        <w:t>неисправность канала передачи.</w:t>
      </w:r>
    </w:p>
    <w:p>
      <w:pPr>
        <w:keepNext w:val="0"/>
      </w:pPr>
    </w:p>
    <w:p>
      <w:pPr>
        <w:keepNext w:val="0"/>
      </w:pPr>
      <w:r>
        <w:t>В случае уточнения или модернизации технологии производства может возникнуть необходимость обновления следующих данных:</w:t>
      </w:r>
    </w:p>
    <w:p>
      <w:pPr>
        <w:pStyle w:val="1a"/>
        <w:keepNext w:val="0"/>
        <w:numPr>
          <w:ilvl w:val="0"/>
          <w:numId w:val="228"/>
        </w:numPr>
        <w:tabs>
          <w:tab w:val="clear" w:pos="284"/>
          <w:tab w:val="left" w:pos="539"/>
        </w:tabs>
        <w:ind w:left="538" w:hanging="357"/>
      </w:pPr>
      <w:r>
        <w:t>данные преобразования и иных расчетных функций;</w:t>
      </w:r>
    </w:p>
    <w:p>
      <w:pPr>
        <w:pStyle w:val="1a"/>
        <w:keepNext w:val="0"/>
        <w:numPr>
          <w:ilvl w:val="0"/>
          <w:numId w:val="228"/>
        </w:numPr>
        <w:tabs>
          <w:tab w:val="clear" w:pos="284"/>
          <w:tab w:val="left" w:pos="539"/>
        </w:tabs>
        <w:ind w:left="538" w:hanging="357"/>
      </w:pPr>
      <w:r>
        <w:t>данные регулирования;</w:t>
      </w:r>
    </w:p>
    <w:p>
      <w:pPr>
        <w:pStyle w:val="1a"/>
        <w:keepNext w:val="0"/>
        <w:numPr>
          <w:ilvl w:val="0"/>
          <w:numId w:val="228"/>
        </w:numPr>
        <w:tabs>
          <w:tab w:val="clear" w:pos="284"/>
          <w:tab w:val="left" w:pos="539"/>
        </w:tabs>
        <w:ind w:left="538" w:hanging="357"/>
      </w:pPr>
      <w:r>
        <w:t>данные управления и сигнализации.</w:t>
      </w:r>
    </w:p>
    <w:p>
      <w:pPr>
        <w:keepNext w:val="0"/>
      </w:pPr>
    </w:p>
    <w:p>
      <w:pPr>
        <w:keepNext w:val="0"/>
      </w:pPr>
      <w:r>
        <w:t>Система должна обеспечить защиту и допускать только авторизованное обновление значений данных этого типа.</w:t>
      </w:r>
    </w:p>
    <w:p>
      <w:pPr>
        <w:keepNext w:val="0"/>
      </w:pPr>
    </w:p>
    <w:p>
      <w:pPr>
        <w:keepNext w:val="0"/>
      </w:pPr>
      <w:r>
        <w:t>Конфигурационные данные контроллеров (коэффициенты преобразования, уставки регулирования и сигнализации) после аварий и сбоев восстанавливаются с носителя, примененного согласно п.6.4.10. настоящего Положения.</w:t>
      </w:r>
    </w:p>
    <w:p>
      <w:pPr>
        <w:keepNext w:val="0"/>
      </w:pPr>
    </w:p>
    <w:p>
      <w:pPr>
        <w:keepNext w:val="0"/>
      </w:pPr>
    </w:p>
    <w:p>
      <w:pPr>
        <w:pStyle w:val="21"/>
        <w:keepNext w:val="0"/>
        <w:numPr>
          <w:ilvl w:val="1"/>
          <w:numId w:val="17"/>
        </w:numPr>
        <w:tabs>
          <w:tab w:val="clear" w:pos="0"/>
        </w:tabs>
        <w:ind w:left="0" w:firstLine="0"/>
        <w:rPr>
          <w:caps w:val="0"/>
        </w:rPr>
      </w:pPr>
      <w:bookmarkStart w:id="701" w:name="_Hlt458440092"/>
      <w:bookmarkStart w:id="702" w:name="_Toc6315478"/>
      <w:bookmarkStart w:id="703" w:name="_Toc6585863"/>
      <w:bookmarkStart w:id="704" w:name="_Toc22897727"/>
      <w:bookmarkEnd w:id="701"/>
      <w:r>
        <w:rPr>
          <w:caps w:val="0"/>
        </w:rPr>
        <w:t xml:space="preserve">ТРЕБОВАНИЯ К ПРОГРАММНОМУ ОБЕСПЕЧЕНИЮ </w:t>
      </w:r>
      <w:r>
        <w:rPr>
          <w:caps w:val="0"/>
        </w:rPr>
        <w:t>АСУ ТП</w:t>
      </w:r>
      <w:bookmarkEnd w:id="702"/>
      <w:bookmarkEnd w:id="703"/>
      <w:bookmarkEnd w:id="704"/>
    </w:p>
    <w:p>
      <w:pPr>
        <w:keepNext w:val="0"/>
        <w:rPr>
          <w:lang w:eastAsia="ru-RU"/>
        </w:rPr>
      </w:pPr>
    </w:p>
    <w:p>
      <w:pPr>
        <w:keepNext w:val="0"/>
        <w:rPr>
          <w:lang w:eastAsia="ru-RU"/>
        </w:rPr>
      </w:pPr>
    </w:p>
    <w:p>
      <w:pPr>
        <w:pStyle w:val="31"/>
        <w:keepNext w:val="0"/>
        <w:numPr>
          <w:ilvl w:val="2"/>
          <w:numId w:val="28"/>
        </w:numPr>
        <w:tabs>
          <w:tab w:val="left" w:pos="567"/>
        </w:tabs>
        <w:ind w:left="0" w:firstLine="0"/>
      </w:pPr>
      <w:bookmarkStart w:id="705" w:name="_Toc6315479"/>
      <w:bookmarkStart w:id="706" w:name="_Toc6585864"/>
      <w:bookmarkStart w:id="707" w:name="_Toc22897728"/>
      <w:r>
        <w:rPr>
          <w:caps w:val="0"/>
        </w:rPr>
        <w:t>ОБЩИЕ ТРЕБОВАНИЯ</w:t>
      </w:r>
      <w:bookmarkEnd w:id="705"/>
      <w:bookmarkEnd w:id="706"/>
      <w:bookmarkEnd w:id="707"/>
    </w:p>
    <w:p>
      <w:pPr>
        <w:keepNext w:val="0"/>
      </w:pPr>
    </w:p>
    <w:p>
      <w:pPr>
        <w:keepNext w:val="0"/>
      </w:pPr>
      <w:r>
        <w:t xml:space="preserve">Программные средства </w:t>
      </w:r>
      <w:r>
        <w:t>АСУ ТП</w:t>
      </w:r>
      <w:r>
        <w:t xml:space="preserve"> должны отвечать следующим требованиям:</w:t>
      </w:r>
    </w:p>
    <w:p>
      <w:pPr>
        <w:pStyle w:val="1a"/>
        <w:keepNext w:val="0"/>
        <w:numPr>
          <w:ilvl w:val="0"/>
          <w:numId w:val="230"/>
        </w:numPr>
        <w:tabs>
          <w:tab w:val="clear" w:pos="284"/>
          <w:tab w:val="left" w:pos="539"/>
        </w:tabs>
        <w:ind w:left="538" w:hanging="357"/>
      </w:pPr>
      <w:r>
        <w:t>функциональная полнота;</w:t>
      </w:r>
    </w:p>
    <w:p>
      <w:pPr>
        <w:pStyle w:val="1a"/>
        <w:keepNext w:val="0"/>
        <w:numPr>
          <w:ilvl w:val="0"/>
          <w:numId w:val="230"/>
        </w:numPr>
        <w:tabs>
          <w:tab w:val="clear" w:pos="284"/>
          <w:tab w:val="left" w:pos="539"/>
        </w:tabs>
        <w:ind w:left="538" w:hanging="357"/>
      </w:pPr>
      <w:r>
        <w:t>надежность (включая восстанавливаемость);</w:t>
      </w:r>
    </w:p>
    <w:p>
      <w:pPr>
        <w:pStyle w:val="1a"/>
        <w:keepNext w:val="0"/>
        <w:numPr>
          <w:ilvl w:val="0"/>
          <w:numId w:val="230"/>
        </w:numPr>
        <w:tabs>
          <w:tab w:val="clear" w:pos="284"/>
          <w:tab w:val="left" w:pos="539"/>
        </w:tabs>
        <w:ind w:left="538" w:hanging="357"/>
      </w:pPr>
      <w:r>
        <w:t>модифицируемость;</w:t>
      </w:r>
    </w:p>
    <w:p>
      <w:pPr>
        <w:pStyle w:val="1a"/>
        <w:keepNext w:val="0"/>
        <w:numPr>
          <w:ilvl w:val="0"/>
          <w:numId w:val="230"/>
        </w:numPr>
        <w:tabs>
          <w:tab w:val="clear" w:pos="284"/>
          <w:tab w:val="left" w:pos="539"/>
        </w:tabs>
        <w:ind w:left="538" w:hanging="357"/>
      </w:pPr>
      <w:r>
        <w:t>масштабируемость;</w:t>
      </w:r>
    </w:p>
    <w:p>
      <w:pPr>
        <w:pStyle w:val="1a"/>
        <w:keepNext w:val="0"/>
        <w:numPr>
          <w:ilvl w:val="0"/>
          <w:numId w:val="230"/>
        </w:numPr>
        <w:tabs>
          <w:tab w:val="clear" w:pos="284"/>
          <w:tab w:val="left" w:pos="539"/>
        </w:tabs>
        <w:ind w:left="538" w:hanging="357"/>
      </w:pPr>
      <w:r>
        <w:t>модульность построения;</w:t>
      </w:r>
    </w:p>
    <w:p>
      <w:pPr>
        <w:pStyle w:val="1a"/>
        <w:keepNext w:val="0"/>
        <w:numPr>
          <w:ilvl w:val="0"/>
          <w:numId w:val="230"/>
        </w:numPr>
        <w:tabs>
          <w:tab w:val="clear" w:pos="284"/>
          <w:tab w:val="left" w:pos="539"/>
        </w:tabs>
        <w:ind w:left="538" w:hanging="357"/>
      </w:pPr>
      <w:r>
        <w:t>удобство применения.</w:t>
      </w:r>
    </w:p>
    <w:p>
      <w:pPr>
        <w:keepNext w:val="0"/>
      </w:pPr>
    </w:p>
    <w:p>
      <w:pPr>
        <w:keepNext w:val="0"/>
      </w:pPr>
      <w:r>
        <w:t xml:space="preserve">Программные средства </w:t>
      </w:r>
      <w:r>
        <w:t>АСУ ТП</w:t>
      </w:r>
      <w:r>
        <w:t xml:space="preserve"> должны быть достаточными для реализации совместно с техническими средствами необходимого набора функций системы, начиная от сбора и отображения технологической информации до контроля и автоматизированного управления производством в реальном масштабе времени. Перечень функций </w:t>
      </w:r>
      <w:r>
        <w:t>АСУ ТП</w:t>
      </w:r>
      <w:r>
        <w:t xml:space="preserve"> и требования к ним должны устанавливаться ТЗ на систему и техническим проектом </w:t>
      </w:r>
      <w:r>
        <w:t>АСУ ТП</w:t>
      </w:r>
      <w:r>
        <w:t>, утверждённым Заказчиком. Программные средства АСУ ТП должны обеспечивать точность, своевременность и достоверность предоставления информации.</w:t>
      </w:r>
    </w:p>
    <w:p>
      <w:pPr>
        <w:keepNext w:val="0"/>
      </w:pPr>
    </w:p>
    <w:p>
      <w:pPr>
        <w:keepNext w:val="0"/>
      </w:pPr>
      <w:r>
        <w:t xml:space="preserve">Программные средства </w:t>
      </w:r>
      <w:r>
        <w:t>АСУ ТП</w:t>
      </w:r>
      <w:r>
        <w:t xml:space="preserve"> должны обеспечивать возможность создания автоматизированных систем, открытых для модернизации и развития.</w:t>
      </w:r>
    </w:p>
    <w:p>
      <w:pPr>
        <w:keepNext w:val="0"/>
      </w:pPr>
    </w:p>
    <w:p>
      <w:pPr>
        <w:keepNext w:val="0"/>
      </w:pPr>
      <w:r>
        <w:t>ПО</w:t>
      </w:r>
      <w:r>
        <w:t xml:space="preserve"> должно быть построено таким образом, чтобы отсутствие отдельных данных не сказывалось на выполнении функций </w:t>
      </w:r>
      <w:r>
        <w:t>АСУ ТП</w:t>
      </w:r>
      <w:r>
        <w:t>, при реализации которых эти данные не используются.</w:t>
      </w:r>
    </w:p>
    <w:p>
      <w:pPr>
        <w:keepNext w:val="0"/>
      </w:pPr>
    </w:p>
    <w:p>
      <w:pPr>
        <w:keepNext w:val="0"/>
      </w:pPr>
      <w:r>
        <w:t xml:space="preserve">ПО </w:t>
      </w:r>
      <w:r>
        <w:t>АСУ ТП</w:t>
      </w:r>
      <w:r>
        <w:t xml:space="preserve"> объектов автоматизации базового и перспективного</w:t>
      </w:r>
      <w:r>
        <w:rPr>
          <w:rStyle w:val="af8"/>
          <w:rFonts w:cs="Arial"/>
          <w:bCs w:val="0"/>
        </w:rPr>
        <w:t xml:space="preserve"> </w:t>
      </w:r>
      <w:r>
        <w:t>классов должно иметь средства диагностики технических средств, средства реконфигурации, средства контроля достоверности входной информации с выдачей соответствующих предупредительных сигналов и сообщений, а также автоматическим выводом из работы сигналов от неисправных датчиков, используемых в контурах управления.</w:t>
      </w:r>
    </w:p>
    <w:p>
      <w:pPr>
        <w:keepNext w:val="0"/>
      </w:pPr>
    </w:p>
    <w:p>
      <w:pPr>
        <w:keepNext w:val="0"/>
      </w:pPr>
      <w:r>
        <w:t xml:space="preserve">Программные средства </w:t>
      </w:r>
      <w:r>
        <w:t>АСУ ТП</w:t>
      </w:r>
      <w:r>
        <w:t xml:space="preserve"> должны обеспечивать проверку систем загазованности и технологических защит оборудования без его остановки. В рамках разработки </w:t>
      </w:r>
      <w:r>
        <w:t>ПО</w:t>
      </w:r>
      <w:r>
        <w:t xml:space="preserve"> должна быть </w:t>
      </w:r>
      <w:r>
        <w:t>создана</w:t>
      </w:r>
      <w:r>
        <w:t xml:space="preserve"> методика проверки систем загазованности и технологических защит оборудования без его остановки.</w:t>
      </w:r>
    </w:p>
    <w:p>
      <w:pPr>
        <w:keepNext w:val="0"/>
      </w:pPr>
    </w:p>
    <w:p>
      <w:pPr>
        <w:keepNext w:val="0"/>
      </w:pPr>
      <w:r>
        <w:t>АСУ ТП</w:t>
      </w:r>
      <w:r>
        <w:t xml:space="preserve"> должна быть реализована в виде совокупности совместно функционирующих подсистем, взаимодействие между которыми должно происходить через распределенную БД (для объектов автоматизации базового</w:t>
      </w:r>
      <w:r>
        <w:rPr>
          <w:rStyle w:val="aff8"/>
          <w:bCs w:val="0"/>
        </w:rPr>
        <w:t xml:space="preserve"> </w:t>
      </w:r>
      <w:r>
        <w:rPr>
          <w:rStyle w:val="aff8"/>
          <w:bCs w:val="0"/>
          <w:i w:val="0"/>
        </w:rPr>
        <w:t>и</w:t>
      </w:r>
      <w:r>
        <w:rPr>
          <w:rStyle w:val="aff8"/>
          <w:bCs w:val="0"/>
        </w:rPr>
        <w:t xml:space="preserve"> </w:t>
      </w:r>
      <w:r>
        <w:t>перспективного</w:t>
      </w:r>
      <w:r>
        <w:rPr>
          <w:rStyle w:val="af8"/>
          <w:rFonts w:cs="Arial"/>
          <w:bCs w:val="0"/>
        </w:rPr>
        <w:t xml:space="preserve"> </w:t>
      </w:r>
      <w:r>
        <w:t>классов).</w:t>
      </w:r>
    </w:p>
    <w:p>
      <w:pPr>
        <w:keepNext w:val="0"/>
      </w:pPr>
    </w:p>
    <w:p>
      <w:pPr>
        <w:keepNext w:val="0"/>
      </w:pPr>
      <w:r>
        <w:t xml:space="preserve">ПО объектов автоматизации базового и перспективного классов совместно с техническими средствами </w:t>
      </w:r>
      <w:r>
        <w:t>АСУ ТП</w:t>
      </w:r>
      <w:r>
        <w:t xml:space="preserve"> должно обеспечивать автоматическую синхронизацию всех процессов. Для этого все подсистемы, входящие в </w:t>
      </w:r>
      <w:r>
        <w:t>АСУ ТП</w:t>
      </w:r>
      <w:r>
        <w:t>, должны быть привязаны к единой временной шкале.</w:t>
      </w:r>
    </w:p>
    <w:p>
      <w:pPr>
        <w:keepNext w:val="0"/>
      </w:pPr>
    </w:p>
    <w:p>
      <w:pPr>
        <w:keepNext w:val="0"/>
      </w:pPr>
      <w:r>
        <w:t>Программные средства АСУ ТП должны включать системное и прикладное ПО на отдельном электронном носителе с инструкцией по восстановлению.</w:t>
      </w:r>
    </w:p>
    <w:p>
      <w:pPr>
        <w:keepNext w:val="0"/>
      </w:pPr>
    </w:p>
    <w:p>
      <w:pPr>
        <w:keepNext w:val="0"/>
      </w:pPr>
      <w:r>
        <w:t>Системное ПО должно поставляться комплектно с аппаратными средствами автоматизированных систем или приобретаться как законченный продукт у специализированных фирм (Разработчиков и Поставщиков программных продуктов). Прикладное ПО должно разрабатываться по ТЗ Заказчика для конкретной автоматизированной системы с учетом ее специфики.</w:t>
      </w:r>
    </w:p>
    <w:p>
      <w:pPr>
        <w:keepNext w:val="0"/>
      </w:pPr>
    </w:p>
    <w:p>
      <w:pPr>
        <w:keepNext w:val="0"/>
      </w:pPr>
      <w:r>
        <w:t xml:space="preserve">Системное ПО (в том числе разработанное за рубежом) должно быть обеспечено всеми необходимыми услугами по технической поддержке, оказываемыми предприятиями (организациями, фирмами) действующими на территории </w:t>
      </w:r>
      <w:r>
        <w:t>РФ</w:t>
      </w:r>
      <w:r>
        <w:t>, включая услуги по обучению Заказчика, консалтингу, гарантийному и постгарантийному обслуживанию, предоставлению русскоязычной документации.</w:t>
      </w:r>
    </w:p>
    <w:p>
      <w:pPr>
        <w:keepNext w:val="0"/>
      </w:pPr>
    </w:p>
    <w:p>
      <w:pPr>
        <w:keepNext w:val="0"/>
      </w:pPr>
      <w:r>
        <w:t xml:space="preserve">Пригодность системного ПО и его применение в составе </w:t>
      </w:r>
      <w:r>
        <w:t>АСУ ТП</w:t>
      </w:r>
      <w:r>
        <w:t xml:space="preserve"> должны подтверждаться сертификатами, свидетельствами, протоколами испытаний.</w:t>
      </w:r>
    </w:p>
    <w:p>
      <w:pPr>
        <w:keepNext w:val="0"/>
      </w:pPr>
    </w:p>
    <w:p>
      <w:pPr>
        <w:keepNext w:val="0"/>
      </w:pPr>
      <w:r>
        <w:t xml:space="preserve">Прикладное ПО перед применением в </w:t>
      </w:r>
      <w:r>
        <w:t>АСУ ТП</w:t>
      </w:r>
      <w:r>
        <w:t xml:space="preserve"> должно пройти отладку, испытания и приемку, проводимую в условиях максимально приближенных к условиям применения на объектах.</w:t>
      </w:r>
    </w:p>
    <w:p>
      <w:pPr>
        <w:keepNext w:val="0"/>
      </w:pPr>
    </w:p>
    <w:p>
      <w:pPr>
        <w:keepNext w:val="0"/>
      </w:pPr>
      <w:r>
        <w:t>Готовность прикладного ПО к промышленной эксплуатации должна подтверждаться результатами испытаний, проведенными по программе и методике, согласованной с</w:t>
      </w:r>
      <w:r>
        <w:t>о</w:t>
      </w:r>
      <w:r>
        <w:t xml:space="preserve"> </w:t>
      </w:r>
      <w:r>
        <w:t>специалистами</w:t>
      </w:r>
      <w:r>
        <w:t xml:space="preserve"> </w:t>
      </w:r>
      <w:r>
        <w:t>ОГ</w:t>
      </w:r>
      <w:r>
        <w:t xml:space="preserve"> Компании.</w:t>
      </w:r>
    </w:p>
    <w:p>
      <w:pPr>
        <w:keepNext w:val="0"/>
      </w:pPr>
    </w:p>
    <w:p>
      <w:pPr>
        <w:keepNext w:val="0"/>
      </w:pPr>
      <w:r>
        <w:t xml:space="preserve">Должны быть предусмотрены меры по недопущению внесения изменений в системное ПО без привлечения Разработчика или системного администратора соответствующего </w:t>
      </w:r>
      <w:r>
        <w:t xml:space="preserve">структурного </w:t>
      </w:r>
      <w:r>
        <w:t>подразделения Заказчика.</w:t>
      </w:r>
    </w:p>
    <w:p>
      <w:pPr>
        <w:keepNext w:val="0"/>
      </w:pPr>
    </w:p>
    <w:p>
      <w:pPr>
        <w:keepNext w:val="0"/>
      </w:pPr>
      <w:r>
        <w:t xml:space="preserve">Должна быть предусмотрена возможность задания паролей и установление границ санкционированного доступа при внесении изменений в прикладное ПО </w:t>
      </w:r>
      <w:r>
        <w:t>АСУ ТП</w:t>
      </w:r>
      <w:r>
        <w:t>.</w:t>
      </w:r>
    </w:p>
    <w:p>
      <w:pPr>
        <w:keepNext w:val="0"/>
      </w:pPr>
    </w:p>
    <w:p>
      <w:pPr>
        <w:keepNext w:val="0"/>
      </w:pPr>
      <w:r>
        <w:t>Должны быть предусмотрены меры для обеспечения информационной безопасности с использованием следующих средств:</w:t>
      </w:r>
    </w:p>
    <w:p>
      <w:pPr>
        <w:pStyle w:val="1a"/>
        <w:keepNext w:val="0"/>
        <w:numPr>
          <w:ilvl w:val="0"/>
          <w:numId w:val="231"/>
        </w:numPr>
        <w:tabs>
          <w:tab w:val="clear" w:pos="284"/>
          <w:tab w:val="left" w:pos="539"/>
        </w:tabs>
        <w:ind w:left="538" w:hanging="357"/>
      </w:pPr>
      <w:r>
        <w:t>средства обнаружения атак и вторжений;</w:t>
      </w:r>
    </w:p>
    <w:p>
      <w:pPr>
        <w:pStyle w:val="1a"/>
        <w:keepNext w:val="0"/>
        <w:numPr>
          <w:ilvl w:val="0"/>
          <w:numId w:val="231"/>
        </w:numPr>
        <w:tabs>
          <w:tab w:val="clear" w:pos="284"/>
          <w:tab w:val="left" w:pos="539"/>
        </w:tabs>
        <w:ind w:left="538" w:hanging="357"/>
      </w:pPr>
      <w:r>
        <w:t xml:space="preserve">средства идентификации и аутентификации (как работников, так </w:t>
      </w:r>
      <w:r>
        <w:t xml:space="preserve">и </w:t>
      </w:r>
      <w:r>
        <w:t>устройств);</w:t>
      </w:r>
    </w:p>
    <w:p>
      <w:pPr>
        <w:pStyle w:val="1a"/>
        <w:keepNext w:val="0"/>
        <w:numPr>
          <w:ilvl w:val="0"/>
          <w:numId w:val="231"/>
        </w:numPr>
        <w:tabs>
          <w:tab w:val="clear" w:pos="284"/>
          <w:tab w:val="left" w:pos="539"/>
        </w:tabs>
        <w:ind w:left="538" w:hanging="357"/>
      </w:pPr>
      <w:r>
        <w:t>средства мониторинга состояния вычислительных средств и событий информационной безопасности;</w:t>
      </w:r>
    </w:p>
    <w:p>
      <w:pPr>
        <w:pStyle w:val="1a"/>
        <w:keepNext w:val="0"/>
        <w:numPr>
          <w:ilvl w:val="0"/>
          <w:numId w:val="231"/>
        </w:numPr>
        <w:tabs>
          <w:tab w:val="clear" w:pos="284"/>
          <w:tab w:val="left" w:pos="539"/>
        </w:tabs>
        <w:ind w:left="538" w:hanging="357"/>
      </w:pPr>
      <w:r>
        <w:t>средства контроля целостности исполнительных модулей программных продуктов и данных;</w:t>
      </w:r>
    </w:p>
    <w:p>
      <w:pPr>
        <w:pStyle w:val="1a"/>
        <w:keepNext w:val="0"/>
        <w:numPr>
          <w:ilvl w:val="0"/>
          <w:numId w:val="231"/>
        </w:numPr>
        <w:tabs>
          <w:tab w:val="clear" w:pos="284"/>
          <w:tab w:val="left" w:pos="539"/>
        </w:tabs>
        <w:ind w:left="538" w:hanging="357"/>
      </w:pPr>
      <w:r>
        <w:t>средства контроля использования внешних носителей информации.</w:t>
      </w:r>
    </w:p>
    <w:p>
      <w:pPr>
        <w:keepNext w:val="0"/>
      </w:pPr>
    </w:p>
    <w:p>
      <w:pPr>
        <w:keepNext w:val="0"/>
      </w:pPr>
      <w:r>
        <w:t>Эксплуатационная программная документация, поставляемая со всеми средствами ПО, должна быть оформлена по единым правилам в соответствии с ГОСТ 34.201 и содержать все сведения, необходимые для обеспечения эксплуатации этих средств.</w:t>
      </w:r>
    </w:p>
    <w:p>
      <w:pPr>
        <w:keepNext w:val="0"/>
      </w:pPr>
    </w:p>
    <w:p>
      <w:pPr>
        <w:keepNext w:val="0"/>
      </w:pPr>
      <w:r>
        <w:t xml:space="preserve">Архитектура программных средств подсистем </w:t>
      </w:r>
      <w:r>
        <w:t>АСУ ТП</w:t>
      </w:r>
      <w:r>
        <w:t xml:space="preserve"> в соответствии с принципом иерархического построения автоматизированных систем в общем случае должна представлять собой модель до трёх уровней, с чётким распределением функций между каждым из уровней:</w:t>
      </w:r>
    </w:p>
    <w:p>
      <w:pPr>
        <w:pStyle w:val="1a"/>
        <w:keepNext w:val="0"/>
        <w:numPr>
          <w:ilvl w:val="0"/>
          <w:numId w:val="232"/>
        </w:numPr>
        <w:tabs>
          <w:tab w:val="clear" w:pos="284"/>
          <w:tab w:val="left" w:pos="539"/>
        </w:tabs>
        <w:ind w:left="538" w:hanging="357"/>
      </w:pPr>
      <w:r>
        <w:t>ПО интеллектуальных датчиков (для объектов автоматизации перспективного класса);</w:t>
      </w:r>
    </w:p>
    <w:p>
      <w:pPr>
        <w:pStyle w:val="1a"/>
        <w:keepNext w:val="0"/>
        <w:numPr>
          <w:ilvl w:val="0"/>
          <w:numId w:val="232"/>
        </w:numPr>
        <w:tabs>
          <w:tab w:val="clear" w:pos="284"/>
          <w:tab w:val="left" w:pos="539"/>
        </w:tabs>
        <w:ind w:left="538" w:hanging="357"/>
      </w:pPr>
      <w:r>
        <w:t>ПО технологических контроллеров;</w:t>
      </w:r>
    </w:p>
    <w:p>
      <w:pPr>
        <w:pStyle w:val="1a"/>
        <w:keepNext w:val="0"/>
        <w:numPr>
          <w:ilvl w:val="0"/>
          <w:numId w:val="232"/>
        </w:numPr>
        <w:tabs>
          <w:tab w:val="clear" w:pos="284"/>
          <w:tab w:val="left" w:pos="539"/>
        </w:tabs>
        <w:ind w:left="538" w:hanging="357"/>
      </w:pPr>
      <w:r>
        <w:t>ПО уровня диспетчерского контроля и управления.</w:t>
      </w:r>
    </w:p>
    <w:p>
      <w:pPr>
        <w:keepNext w:val="0"/>
      </w:pPr>
    </w:p>
    <w:p>
      <w:pPr>
        <w:keepNext w:val="0"/>
      </w:pPr>
    </w:p>
    <w:p>
      <w:pPr>
        <w:pStyle w:val="31"/>
        <w:keepNext w:val="0"/>
        <w:numPr>
          <w:ilvl w:val="2"/>
          <w:numId w:val="28"/>
        </w:numPr>
        <w:tabs>
          <w:tab w:val="left" w:pos="567"/>
        </w:tabs>
        <w:ind w:left="0" w:firstLine="0"/>
      </w:pPr>
      <w:bookmarkStart w:id="708" w:name="_Toc6315480"/>
      <w:bookmarkStart w:id="709" w:name="_Toc6585865"/>
      <w:bookmarkStart w:id="710" w:name="_Toc22897729"/>
      <w:r>
        <w:rPr>
          <w:caps w:val="0"/>
        </w:rPr>
        <w:t xml:space="preserve">ТРЕБОВАНИЯ К ПРОГРАММНОМУ ОБЕСПЕЧЕНИЮ НУЛЕВОГО УРОВНЯ </w:t>
      </w:r>
      <w:r>
        <w:rPr>
          <w:caps w:val="0"/>
        </w:rPr>
        <w:t>АСУ ТП</w:t>
      </w:r>
      <w:bookmarkEnd w:id="708"/>
      <w:bookmarkEnd w:id="709"/>
      <w:bookmarkEnd w:id="710"/>
    </w:p>
    <w:p>
      <w:pPr>
        <w:keepNext w:val="0"/>
      </w:pPr>
    </w:p>
    <w:p>
      <w:pPr>
        <w:keepNext w:val="0"/>
      </w:pPr>
      <w:r>
        <w:t xml:space="preserve">ПО интеллектуальных датчиков подсистем </w:t>
      </w:r>
      <w:r>
        <w:t>АСУ ТП</w:t>
      </w:r>
      <w:r>
        <w:t xml:space="preserve"> для объектов автоматизации перспективного класса должно включать:</w:t>
      </w:r>
    </w:p>
    <w:p>
      <w:pPr>
        <w:pStyle w:val="1a"/>
        <w:keepNext w:val="0"/>
        <w:numPr>
          <w:ilvl w:val="0"/>
          <w:numId w:val="233"/>
        </w:numPr>
        <w:tabs>
          <w:tab w:val="clear" w:pos="284"/>
          <w:tab w:val="left" w:pos="539"/>
        </w:tabs>
        <w:ind w:left="538" w:hanging="357"/>
      </w:pPr>
      <w:r>
        <w:t>инструментальные средства конфигурирования интеллектуальных датчиков;</w:t>
      </w:r>
    </w:p>
    <w:p>
      <w:pPr>
        <w:pStyle w:val="1a"/>
        <w:keepNext w:val="0"/>
        <w:numPr>
          <w:ilvl w:val="0"/>
          <w:numId w:val="233"/>
        </w:numPr>
        <w:tabs>
          <w:tab w:val="clear" w:pos="284"/>
          <w:tab w:val="left" w:pos="539"/>
        </w:tabs>
        <w:ind w:left="538" w:hanging="357"/>
      </w:pPr>
      <w:r>
        <w:t>средства реализации алгоритмов функционирования (при необходимости);</w:t>
      </w:r>
    </w:p>
    <w:p>
      <w:pPr>
        <w:pStyle w:val="1a"/>
        <w:keepNext w:val="0"/>
        <w:numPr>
          <w:ilvl w:val="0"/>
          <w:numId w:val="233"/>
        </w:numPr>
        <w:tabs>
          <w:tab w:val="clear" w:pos="284"/>
          <w:tab w:val="left" w:pos="539"/>
        </w:tabs>
        <w:ind w:left="538" w:hanging="357"/>
      </w:pPr>
      <w:r>
        <w:t>средства поддержки интерфейсов и протоколов промышленных сетей;</w:t>
      </w:r>
    </w:p>
    <w:p>
      <w:pPr>
        <w:pStyle w:val="1a"/>
        <w:keepNext w:val="0"/>
        <w:numPr>
          <w:ilvl w:val="0"/>
          <w:numId w:val="233"/>
        </w:numPr>
        <w:tabs>
          <w:tab w:val="clear" w:pos="284"/>
          <w:tab w:val="left" w:pos="539"/>
        </w:tabs>
        <w:ind w:left="538" w:hanging="357"/>
      </w:pPr>
      <w:r>
        <w:t>средства самодиагностики датчика (калибровка, тестирование);</w:t>
      </w:r>
    </w:p>
    <w:p>
      <w:pPr>
        <w:pStyle w:val="1a"/>
        <w:keepNext w:val="0"/>
        <w:numPr>
          <w:ilvl w:val="0"/>
          <w:numId w:val="233"/>
        </w:numPr>
        <w:tabs>
          <w:tab w:val="clear" w:pos="284"/>
          <w:tab w:val="left" w:pos="539"/>
        </w:tabs>
        <w:ind w:left="538" w:hanging="357"/>
      </w:pPr>
      <w:r>
        <w:t>средства для обеспечения метрологической поверки.</w:t>
      </w:r>
    </w:p>
    <w:p>
      <w:pPr>
        <w:keepNext w:val="0"/>
      </w:pPr>
    </w:p>
    <w:p>
      <w:pPr>
        <w:keepNext w:val="0"/>
      </w:pPr>
      <w:r>
        <w:t>Программные средства интеллектуальных датчиков должны обеспечивать:</w:t>
      </w:r>
    </w:p>
    <w:p>
      <w:pPr>
        <w:pStyle w:val="1a"/>
        <w:keepNext w:val="0"/>
        <w:numPr>
          <w:ilvl w:val="0"/>
          <w:numId w:val="233"/>
        </w:numPr>
        <w:tabs>
          <w:tab w:val="clear" w:pos="284"/>
          <w:tab w:val="left" w:pos="539"/>
        </w:tabs>
        <w:ind w:left="538" w:hanging="357"/>
      </w:pPr>
      <w:r>
        <w:t>проведение первичной обработки измерительной информации;</w:t>
      </w:r>
    </w:p>
    <w:p>
      <w:pPr>
        <w:pStyle w:val="1a"/>
        <w:keepNext w:val="0"/>
        <w:numPr>
          <w:ilvl w:val="0"/>
          <w:numId w:val="233"/>
        </w:numPr>
        <w:tabs>
          <w:tab w:val="clear" w:pos="284"/>
          <w:tab w:val="left" w:pos="539"/>
        </w:tabs>
        <w:ind w:left="538" w:hanging="357"/>
      </w:pPr>
      <w:r>
        <w:t xml:space="preserve">передачу текущих значений измеряемой величины в заданных единицах измерения на следующий уровень </w:t>
      </w:r>
      <w:r>
        <w:t>АСУ ТП</w:t>
      </w:r>
      <w:r>
        <w:t>;</w:t>
      </w:r>
    </w:p>
    <w:p>
      <w:pPr>
        <w:pStyle w:val="1a"/>
        <w:keepNext w:val="0"/>
        <w:numPr>
          <w:ilvl w:val="0"/>
          <w:numId w:val="233"/>
        </w:numPr>
        <w:tabs>
          <w:tab w:val="clear" w:pos="284"/>
          <w:tab w:val="left" w:pos="539"/>
        </w:tabs>
        <w:ind w:left="538" w:hanging="357"/>
      </w:pPr>
      <w:r>
        <w:t>реализацию алгоритмов управления, автоматического регулирования (при необходимости);</w:t>
      </w:r>
    </w:p>
    <w:p>
      <w:pPr>
        <w:pStyle w:val="1a"/>
        <w:keepNext w:val="0"/>
        <w:numPr>
          <w:ilvl w:val="0"/>
          <w:numId w:val="233"/>
        </w:numPr>
        <w:tabs>
          <w:tab w:val="clear" w:pos="284"/>
          <w:tab w:val="left" w:pos="539"/>
        </w:tabs>
        <w:ind w:left="538" w:hanging="357"/>
      </w:pPr>
      <w:r>
        <w:t>надёжность измерения благодаря встроенной функции самодиагностики;</w:t>
      </w:r>
    </w:p>
    <w:p>
      <w:pPr>
        <w:pStyle w:val="1a"/>
        <w:keepNext w:val="0"/>
        <w:numPr>
          <w:ilvl w:val="0"/>
          <w:numId w:val="233"/>
        </w:numPr>
        <w:tabs>
          <w:tab w:val="clear" w:pos="284"/>
          <w:tab w:val="left" w:pos="539"/>
        </w:tabs>
        <w:ind w:left="538" w:hanging="357"/>
      </w:pPr>
      <w:r>
        <w:t>удалённое и локальное конфигурирование;</w:t>
      </w:r>
    </w:p>
    <w:p>
      <w:pPr>
        <w:pStyle w:val="1a"/>
        <w:keepNext w:val="0"/>
        <w:numPr>
          <w:ilvl w:val="0"/>
          <w:numId w:val="233"/>
        </w:numPr>
        <w:tabs>
          <w:tab w:val="clear" w:pos="284"/>
          <w:tab w:val="left" w:pos="539"/>
        </w:tabs>
        <w:ind w:left="538" w:hanging="357"/>
      </w:pPr>
      <w:r>
        <w:t>интерфейс с СТОиР.</w:t>
      </w:r>
    </w:p>
    <w:p>
      <w:pPr>
        <w:keepNext w:val="0"/>
      </w:pPr>
    </w:p>
    <w:p>
      <w:pPr>
        <w:keepNext w:val="0"/>
      </w:pPr>
      <w:r>
        <w:t xml:space="preserve">ПО интеллектуальных датчиков должно преобразовывать измеряемый сигнал в унифицированный аналоговый сигнал и в цифровой сигнал в положении протокола HART или поддерживать протоколы в соответствии с требованиями </w:t>
      </w:r>
      <w:r>
        <w:t>под</w:t>
      </w:r>
      <w:r>
        <w:t>раздела 6.6.5.7</w:t>
      </w:r>
      <w:r>
        <w:t>.</w:t>
      </w:r>
      <w:r>
        <w:t xml:space="preserve"> настоящего Положения в части обмена между уровнями 0 и 1.</w:t>
      </w:r>
    </w:p>
    <w:p>
      <w:pPr>
        <w:keepNext w:val="0"/>
      </w:pPr>
    </w:p>
    <w:p>
      <w:pPr>
        <w:keepNext w:val="0"/>
      </w:pPr>
      <w:r>
        <w:t>Удалённое и локальное конфигурирование должно предусматривать настройку интеллектуального датчика на объект:</w:t>
      </w:r>
    </w:p>
    <w:p>
      <w:pPr>
        <w:pStyle w:val="1a"/>
        <w:keepNext w:val="0"/>
        <w:numPr>
          <w:ilvl w:val="0"/>
          <w:numId w:val="233"/>
        </w:numPr>
        <w:tabs>
          <w:tab w:val="clear" w:pos="284"/>
          <w:tab w:val="left" w:pos="539"/>
        </w:tabs>
        <w:ind w:left="538" w:hanging="357"/>
      </w:pPr>
      <w:r>
        <w:t>установку нуля;</w:t>
      </w:r>
    </w:p>
    <w:p>
      <w:pPr>
        <w:pStyle w:val="1a"/>
        <w:keepNext w:val="0"/>
        <w:numPr>
          <w:ilvl w:val="0"/>
          <w:numId w:val="233"/>
        </w:numPr>
        <w:tabs>
          <w:tab w:val="clear" w:pos="284"/>
          <w:tab w:val="left" w:pos="539"/>
        </w:tabs>
        <w:ind w:left="538" w:hanging="357"/>
      </w:pPr>
      <w:r>
        <w:t>выбор диапазона измерения;</w:t>
      </w:r>
    </w:p>
    <w:p>
      <w:pPr>
        <w:pStyle w:val="1a"/>
        <w:keepNext w:val="0"/>
        <w:numPr>
          <w:ilvl w:val="0"/>
          <w:numId w:val="233"/>
        </w:numPr>
        <w:tabs>
          <w:tab w:val="clear" w:pos="284"/>
          <w:tab w:val="left" w:pos="539"/>
        </w:tabs>
        <w:ind w:left="538" w:hanging="357"/>
      </w:pPr>
      <w:r>
        <w:t>выбор единиц измерения;</w:t>
      </w:r>
    </w:p>
    <w:p>
      <w:pPr>
        <w:pStyle w:val="1a"/>
        <w:keepNext w:val="0"/>
        <w:numPr>
          <w:ilvl w:val="0"/>
          <w:numId w:val="233"/>
        </w:numPr>
        <w:tabs>
          <w:tab w:val="clear" w:pos="284"/>
          <w:tab w:val="left" w:pos="539"/>
        </w:tabs>
        <w:ind w:left="538" w:hanging="357"/>
      </w:pPr>
      <w:r>
        <w:t>настройку времени усреднения выходного сигнала (демпфирование) для фильтрации входного сигнала.</w:t>
      </w:r>
    </w:p>
    <w:p>
      <w:pPr>
        <w:keepNext w:val="0"/>
      </w:pPr>
    </w:p>
    <w:p>
      <w:pPr>
        <w:keepNext w:val="0"/>
      </w:pPr>
      <w:r>
        <w:t>Алгоритмы функционирования интеллектуальных датчиков должны разрабатываться с учетом фактических данных, характеризующих объект автоматизации в заданных условиях эксплуатации.</w:t>
      </w:r>
    </w:p>
    <w:p>
      <w:pPr>
        <w:keepNext w:val="0"/>
      </w:pPr>
    </w:p>
    <w:p>
      <w:pPr>
        <w:keepNext w:val="0"/>
      </w:pPr>
    </w:p>
    <w:p>
      <w:pPr>
        <w:pStyle w:val="31"/>
        <w:keepNext w:val="0"/>
        <w:numPr>
          <w:ilvl w:val="2"/>
          <w:numId w:val="28"/>
        </w:numPr>
        <w:tabs>
          <w:tab w:val="left" w:pos="567"/>
        </w:tabs>
        <w:ind w:left="0" w:firstLine="0"/>
      </w:pPr>
      <w:bookmarkStart w:id="711" w:name="_Toc6315481"/>
      <w:bookmarkStart w:id="712" w:name="_Toc6585866"/>
      <w:bookmarkStart w:id="713" w:name="_Toc22897730"/>
      <w:r>
        <w:rPr>
          <w:caps w:val="0"/>
        </w:rPr>
        <w:t xml:space="preserve">ТРЕБОВАНИЯ К ПРОГРАММНОМУ ОБЕСПЕЧЕНИЮ ПЕРВОГО УРОВНЯ </w:t>
      </w:r>
      <w:r>
        <w:rPr>
          <w:caps w:val="0"/>
        </w:rPr>
        <w:t>АСУ ТП</w:t>
      </w:r>
      <w:bookmarkEnd w:id="711"/>
      <w:bookmarkEnd w:id="712"/>
      <w:bookmarkEnd w:id="713"/>
    </w:p>
    <w:p>
      <w:pPr>
        <w:keepNext w:val="0"/>
        <w:rPr>
          <w:lang w:eastAsia="ru-RU"/>
        </w:rPr>
      </w:pPr>
    </w:p>
    <w:p>
      <w:pPr>
        <w:keepNext w:val="0"/>
        <w:rPr>
          <w:lang w:eastAsia="ru-RU"/>
        </w:rPr>
      </w:pPr>
    </w:p>
    <w:p>
      <w:pPr>
        <w:pStyle w:val="40"/>
        <w:keepNext w:val="0"/>
        <w:numPr>
          <w:ilvl w:val="3"/>
          <w:numId w:val="28"/>
        </w:numPr>
        <w:ind w:left="0" w:firstLine="0"/>
      </w:pPr>
      <w:bookmarkStart w:id="714" w:name="_Toc210804021"/>
      <w:r>
        <w:rPr>
          <w:caps w:val="0"/>
        </w:rPr>
        <w:t>СИСТЕМНОЕ ПРОГРАММНОЕ ОБЕСПЕЧЕНИЕ</w:t>
      </w:r>
      <w:bookmarkEnd w:id="714"/>
    </w:p>
    <w:p>
      <w:pPr>
        <w:keepNext w:val="0"/>
      </w:pPr>
    </w:p>
    <w:p>
      <w:pPr>
        <w:keepNext w:val="0"/>
      </w:pPr>
      <w:r>
        <w:t>Состав системного ПО ПЛК должен определяться спецификой автоматизированной системы и классом рациональной автоматизации объекта НГД, и включать системное ПО и ПО инструментальных средств разработки прикладных программ, а именно:</w:t>
      </w:r>
    </w:p>
    <w:p>
      <w:pPr>
        <w:pStyle w:val="1a"/>
        <w:keepNext w:val="0"/>
        <w:numPr>
          <w:ilvl w:val="0"/>
          <w:numId w:val="236"/>
        </w:numPr>
        <w:tabs>
          <w:tab w:val="clear" w:pos="284"/>
          <w:tab w:val="left" w:pos="539"/>
        </w:tabs>
        <w:ind w:left="538" w:hanging="357"/>
        <w:rPr>
          <w:lang w:eastAsia="ru-RU"/>
        </w:rPr>
      </w:pPr>
      <w:r>
        <w:t>операционная система реального времени;</w:t>
      </w:r>
    </w:p>
    <w:p>
      <w:pPr>
        <w:pStyle w:val="1a"/>
        <w:keepNext w:val="0"/>
        <w:numPr>
          <w:ilvl w:val="0"/>
          <w:numId w:val="236"/>
        </w:numPr>
        <w:tabs>
          <w:tab w:val="clear" w:pos="284"/>
          <w:tab w:val="left" w:pos="539"/>
        </w:tabs>
        <w:ind w:left="538" w:hanging="357"/>
      </w:pPr>
      <w:r>
        <w:t>драйверы модулей ввода/вывода и коммуникационных модулей;</w:t>
      </w:r>
    </w:p>
    <w:p>
      <w:pPr>
        <w:pStyle w:val="1a"/>
        <w:keepNext w:val="0"/>
        <w:numPr>
          <w:ilvl w:val="0"/>
          <w:numId w:val="236"/>
        </w:numPr>
        <w:tabs>
          <w:tab w:val="clear" w:pos="284"/>
          <w:tab w:val="left" w:pos="539"/>
        </w:tabs>
        <w:ind w:left="538" w:hanging="357"/>
      </w:pPr>
      <w:r>
        <w:t>средства диагностики модулей ввода/вывода и коммуникационных модулей;</w:t>
      </w:r>
    </w:p>
    <w:p>
      <w:pPr>
        <w:pStyle w:val="1a"/>
        <w:keepNext w:val="0"/>
        <w:numPr>
          <w:ilvl w:val="0"/>
          <w:numId w:val="236"/>
        </w:numPr>
        <w:tabs>
          <w:tab w:val="clear" w:pos="284"/>
          <w:tab w:val="left" w:pos="539"/>
        </w:tabs>
        <w:ind w:left="538" w:hanging="357"/>
      </w:pPr>
      <w:r>
        <w:t>средства поддержки интерфейсов и протоколов промышленных сетей;</w:t>
      </w:r>
    </w:p>
    <w:p>
      <w:pPr>
        <w:pStyle w:val="1a"/>
        <w:keepNext w:val="0"/>
        <w:numPr>
          <w:ilvl w:val="0"/>
          <w:numId w:val="236"/>
        </w:numPr>
        <w:tabs>
          <w:tab w:val="clear" w:pos="284"/>
          <w:tab w:val="left" w:pos="539"/>
        </w:tabs>
        <w:ind w:left="538" w:hanging="357"/>
      </w:pPr>
      <w:r>
        <w:t>инструментальные средства для разработки, отладки и загрузки (в том числе и удаленной) прикладных программ в контроллер;</w:t>
      </w:r>
    </w:p>
    <w:p>
      <w:pPr>
        <w:pStyle w:val="1a"/>
        <w:keepNext w:val="0"/>
        <w:numPr>
          <w:ilvl w:val="0"/>
          <w:numId w:val="236"/>
        </w:numPr>
        <w:tabs>
          <w:tab w:val="clear" w:pos="284"/>
          <w:tab w:val="left" w:pos="539"/>
        </w:tabs>
        <w:ind w:left="538" w:hanging="357"/>
      </w:pPr>
      <w:r>
        <w:t>службу единого времени (для объектов автоматизации базового и перспективного классов);</w:t>
      </w:r>
    </w:p>
    <w:p>
      <w:pPr>
        <w:pStyle w:val="1a"/>
        <w:keepNext w:val="0"/>
        <w:numPr>
          <w:ilvl w:val="0"/>
          <w:numId w:val="236"/>
        </w:numPr>
        <w:tabs>
          <w:tab w:val="clear" w:pos="284"/>
          <w:tab w:val="left" w:pos="539"/>
        </w:tabs>
        <w:ind w:left="538" w:hanging="357"/>
      </w:pPr>
      <w:r>
        <w:t>программные средства для обеспечения функционирования технических средств по схемам с горячим резервированием контроллеров, модулей ввода /вывода и средств коммуникации в случае повышенных требований к надежности функционирования системы (для объектов автоматизации базового и перспективного классов);</w:t>
      </w:r>
    </w:p>
    <w:p>
      <w:pPr>
        <w:pStyle w:val="1a"/>
        <w:keepNext w:val="0"/>
        <w:numPr>
          <w:ilvl w:val="0"/>
          <w:numId w:val="236"/>
        </w:numPr>
        <w:tabs>
          <w:tab w:val="clear" w:pos="284"/>
          <w:tab w:val="left" w:pos="539"/>
        </w:tabs>
        <w:ind w:left="538" w:hanging="357"/>
      </w:pPr>
      <w:r>
        <w:t>средства для хранения данных в памяти контроллера на период временного отсутствия связи со вторым уровнем системы (для объектов автоматизации базового и перспективного классов).</w:t>
      </w:r>
    </w:p>
    <w:p>
      <w:pPr>
        <w:keepNext w:val="0"/>
      </w:pPr>
    </w:p>
    <w:p>
      <w:pPr>
        <w:keepNext w:val="0"/>
      </w:pPr>
      <w:r>
        <w:t>В качестве главного компонента системного ПО ПЛК должна использоваться высокопроизводительная операционная система реального времени, которая должна обеспечивать:</w:t>
      </w:r>
    </w:p>
    <w:p>
      <w:pPr>
        <w:pStyle w:val="1a"/>
        <w:keepNext w:val="0"/>
        <w:numPr>
          <w:ilvl w:val="0"/>
          <w:numId w:val="237"/>
        </w:numPr>
        <w:tabs>
          <w:tab w:val="clear" w:pos="284"/>
          <w:tab w:val="left" w:pos="539"/>
        </w:tabs>
        <w:ind w:left="538" w:hanging="357"/>
      </w:pPr>
      <w:r>
        <w:t>поддержку многозадачного режима;</w:t>
      </w:r>
    </w:p>
    <w:p>
      <w:pPr>
        <w:pStyle w:val="1a"/>
        <w:keepNext w:val="0"/>
        <w:numPr>
          <w:ilvl w:val="0"/>
          <w:numId w:val="237"/>
        </w:numPr>
        <w:tabs>
          <w:tab w:val="clear" w:pos="284"/>
          <w:tab w:val="left" w:pos="539"/>
        </w:tabs>
        <w:ind w:left="538" w:hanging="357"/>
      </w:pPr>
      <w:r>
        <w:t>модульность;</w:t>
      </w:r>
    </w:p>
    <w:p>
      <w:pPr>
        <w:pStyle w:val="1a"/>
        <w:keepNext w:val="0"/>
        <w:numPr>
          <w:ilvl w:val="0"/>
          <w:numId w:val="237"/>
        </w:numPr>
        <w:tabs>
          <w:tab w:val="clear" w:pos="284"/>
          <w:tab w:val="left" w:pos="539"/>
        </w:tabs>
        <w:ind w:left="538" w:hanging="357"/>
      </w:pPr>
      <w:r>
        <w:t>определенное ТЗ время реакции системы на поступивший запрос или сигнал о событии;</w:t>
      </w:r>
    </w:p>
    <w:p>
      <w:pPr>
        <w:pStyle w:val="1a"/>
        <w:keepNext w:val="0"/>
        <w:numPr>
          <w:ilvl w:val="0"/>
          <w:numId w:val="237"/>
        </w:numPr>
        <w:tabs>
          <w:tab w:val="clear" w:pos="284"/>
          <w:tab w:val="left" w:pos="539"/>
        </w:tabs>
        <w:ind w:left="538" w:hanging="357"/>
      </w:pPr>
      <w:r>
        <w:t>многоуровневую, основанную на приоритетах, обработку прерываний.</w:t>
      </w:r>
    </w:p>
    <w:p>
      <w:pPr>
        <w:keepNext w:val="0"/>
      </w:pPr>
    </w:p>
    <w:p>
      <w:pPr>
        <w:keepNext w:val="0"/>
      </w:pPr>
      <w:r>
        <w:t>Драйверы модулей ввода/вывода и коммуникационных модулей могут быть встроены в ядро операционной системы контроллеров или поставляться в виде отдельной библиотеки.</w:t>
      </w:r>
    </w:p>
    <w:p>
      <w:pPr>
        <w:keepNext w:val="0"/>
      </w:pPr>
    </w:p>
    <w:p>
      <w:pPr>
        <w:keepNext w:val="0"/>
      </w:pPr>
      <w:r>
        <w:t xml:space="preserve">В программных средствах контроллера для обеспечения передачи оперативных данных на второй уровень </w:t>
      </w:r>
      <w:r>
        <w:t>АСУ ТП</w:t>
      </w:r>
      <w:r>
        <w:t xml:space="preserve"> должна быть реализована поддержка коммуникационных протоколов в соответствии с требованиями </w:t>
      </w:r>
      <w:r>
        <w:t>под</w:t>
      </w:r>
      <w:r>
        <w:t>раздела 6.6.5</w:t>
      </w:r>
      <w:r>
        <w:t>.</w:t>
      </w:r>
      <w:r>
        <w:t xml:space="preserve"> настоящего Положения.</w:t>
      </w:r>
    </w:p>
    <w:p>
      <w:pPr>
        <w:keepNext w:val="0"/>
      </w:pPr>
    </w:p>
    <w:p>
      <w:pPr>
        <w:keepNext w:val="0"/>
      </w:pPr>
      <w:r>
        <w:t>Требования к объему данных, архивируемых в памяти контроллера в случае временного отсутствия связи со вторым уровнем системы, определяются нормативным временем восстановления работоспособности коммуникаций. После восстановления связи вся накопленная информация должна передаваться в штатный архив второго уровня.</w:t>
      </w:r>
    </w:p>
    <w:p>
      <w:pPr>
        <w:keepNext w:val="0"/>
      </w:pPr>
    </w:p>
    <w:p>
      <w:pPr>
        <w:keepNext w:val="0"/>
      </w:pPr>
      <w:r>
        <w:t xml:space="preserve">Системное ПО контроллеров </w:t>
      </w:r>
      <w:r>
        <w:t>АСУ ТП</w:t>
      </w:r>
      <w:r>
        <w:t xml:space="preserve"> должно предусматривать средства синхронизации и привязки контролируемых параметров к единой общесистемной шкале времени. Метка времени (с минимальной задержкой от момента возникновения событий) должна присваиваться событиям и использоваться без коррекции на всех уровнях </w:t>
      </w:r>
      <w:r>
        <w:t>АСУ ТП</w:t>
      </w:r>
      <w:r>
        <w:t xml:space="preserve">. </w:t>
      </w:r>
    </w:p>
    <w:p>
      <w:pPr>
        <w:keepNext w:val="0"/>
      </w:pPr>
    </w:p>
    <w:p>
      <w:pPr>
        <w:keepNext w:val="0"/>
      </w:pPr>
      <w:r>
        <w:t>Инструментальные средства контроллеров предназначены для разработки прикладного ПО интеллектуальных контроллеров.</w:t>
      </w:r>
    </w:p>
    <w:p>
      <w:pPr>
        <w:keepNext w:val="0"/>
      </w:pPr>
    </w:p>
    <w:p>
      <w:pPr>
        <w:keepNext w:val="0"/>
      </w:pPr>
    </w:p>
    <w:p>
      <w:pPr>
        <w:pStyle w:val="40"/>
        <w:keepNext w:val="0"/>
        <w:numPr>
          <w:ilvl w:val="3"/>
          <w:numId w:val="28"/>
        </w:numPr>
        <w:ind w:left="0" w:firstLine="0"/>
      </w:pPr>
      <w:bookmarkStart w:id="715" w:name="_Toc210804022"/>
      <w:r>
        <w:rPr>
          <w:caps w:val="0"/>
        </w:rPr>
        <w:t>ПРИКЛАДНОЕ ПРОГРАММНОЕ ОБЕСПЕЧЕНИЕ</w:t>
      </w:r>
      <w:bookmarkEnd w:id="715"/>
    </w:p>
    <w:p>
      <w:pPr>
        <w:keepNext w:val="0"/>
      </w:pPr>
    </w:p>
    <w:p>
      <w:pPr>
        <w:keepNext w:val="0"/>
      </w:pPr>
      <w:r>
        <w:t>Прикладное ПО ПЛК, работающее в реальном времени, должно разрабатываться для конкретной автоматизированной системы с учетом ее специфики с использованием:</w:t>
      </w:r>
    </w:p>
    <w:p>
      <w:pPr>
        <w:pStyle w:val="1a"/>
        <w:keepNext w:val="0"/>
        <w:numPr>
          <w:ilvl w:val="0"/>
          <w:numId w:val="238"/>
        </w:numPr>
        <w:tabs>
          <w:tab w:val="clear" w:pos="284"/>
          <w:tab w:val="left" w:pos="539"/>
        </w:tabs>
        <w:ind w:left="538" w:hanging="357"/>
        <w:rPr>
          <w:lang w:eastAsia="ru-RU"/>
        </w:rPr>
      </w:pPr>
      <w:r>
        <w:t>стандартных языков программирования ПЛК;</w:t>
      </w:r>
    </w:p>
    <w:p>
      <w:pPr>
        <w:pStyle w:val="1a"/>
        <w:keepNext w:val="0"/>
        <w:numPr>
          <w:ilvl w:val="0"/>
          <w:numId w:val="238"/>
        </w:numPr>
        <w:tabs>
          <w:tab w:val="clear" w:pos="284"/>
          <w:tab w:val="left" w:pos="539"/>
        </w:tabs>
        <w:ind w:left="538" w:hanging="357"/>
      </w:pPr>
      <w:r>
        <w:t>современных графических языков программирования.</w:t>
      </w:r>
    </w:p>
    <w:p>
      <w:pPr>
        <w:keepNext w:val="0"/>
      </w:pPr>
    </w:p>
    <w:p>
      <w:pPr>
        <w:keepNext w:val="0"/>
      </w:pPr>
      <w:r>
        <w:t>Инструментальные средства разработки прикладных программ должны обеспечивать функции местного и дистанционного программирования.</w:t>
      </w:r>
    </w:p>
    <w:p>
      <w:pPr>
        <w:keepNext w:val="0"/>
      </w:pPr>
    </w:p>
    <w:p>
      <w:pPr>
        <w:keepNext w:val="0"/>
      </w:pPr>
      <w:r>
        <w:t xml:space="preserve">В соответствии с </w:t>
      </w:r>
      <w:r>
        <w:rPr>
          <w:rStyle w:val="af2"/>
          <w:color w:val="auto"/>
          <w:u w:val="none"/>
        </w:rPr>
        <w:t>ГОСТ Р</w:t>
      </w:r>
      <w:r>
        <w:t xml:space="preserve"> МЭК 61131-3</w:t>
      </w:r>
      <w:r>
        <w:t xml:space="preserve"> </w:t>
      </w:r>
      <w:r>
        <w:t>инструментальные средства разработки прикладных программ должны поддерживать следующие языки программирования контроллеров:</w:t>
      </w:r>
    </w:p>
    <w:p>
      <w:pPr>
        <w:pStyle w:val="1a"/>
        <w:keepNext w:val="0"/>
        <w:numPr>
          <w:ilvl w:val="0"/>
          <w:numId w:val="238"/>
        </w:numPr>
        <w:tabs>
          <w:tab w:val="clear" w:pos="284"/>
          <w:tab w:val="left" w:pos="539"/>
        </w:tabs>
        <w:ind w:left="538" w:hanging="357"/>
      </w:pPr>
      <w:r>
        <w:t>язык последовательных функциональных схем (Sequential Function Chart - SFC), описывающий логику программы на уровне чередующихся процедурных шагов и транзакций (условных переходов);</w:t>
      </w:r>
    </w:p>
    <w:p>
      <w:pPr>
        <w:pStyle w:val="1a"/>
        <w:keepNext w:val="0"/>
        <w:numPr>
          <w:ilvl w:val="0"/>
          <w:numId w:val="238"/>
        </w:numPr>
        <w:tabs>
          <w:tab w:val="clear" w:pos="284"/>
          <w:tab w:val="left" w:pos="539"/>
        </w:tabs>
        <w:ind w:left="538" w:hanging="357"/>
      </w:pPr>
      <w:r>
        <w:t>язык релейных диаграмм или релейной логики (Ladder Diagram - LD);</w:t>
      </w:r>
    </w:p>
    <w:p>
      <w:pPr>
        <w:pStyle w:val="1a"/>
        <w:keepNext w:val="0"/>
        <w:numPr>
          <w:ilvl w:val="0"/>
          <w:numId w:val="238"/>
        </w:numPr>
        <w:tabs>
          <w:tab w:val="clear" w:pos="284"/>
          <w:tab w:val="left" w:pos="539"/>
        </w:tabs>
        <w:ind w:left="538" w:hanging="357"/>
      </w:pPr>
      <w:r>
        <w:t>язык функциональных блок-диаграмм (Functional Block Diagram - FBD);</w:t>
      </w:r>
    </w:p>
    <w:p>
      <w:pPr>
        <w:pStyle w:val="1a"/>
        <w:keepNext w:val="0"/>
        <w:numPr>
          <w:ilvl w:val="0"/>
          <w:numId w:val="238"/>
        </w:numPr>
        <w:tabs>
          <w:tab w:val="clear" w:pos="284"/>
          <w:tab w:val="left" w:pos="539"/>
        </w:tabs>
        <w:ind w:left="538" w:hanging="357"/>
      </w:pPr>
      <w:r>
        <w:t>язык структурированного текста (Structured Text - ST) - текстовый высокоуровневый язык общего назначения;</w:t>
      </w:r>
    </w:p>
    <w:p>
      <w:pPr>
        <w:pStyle w:val="1a"/>
        <w:keepNext w:val="0"/>
        <w:numPr>
          <w:ilvl w:val="0"/>
          <w:numId w:val="238"/>
        </w:numPr>
        <w:tabs>
          <w:tab w:val="clear" w:pos="284"/>
          <w:tab w:val="left" w:pos="539"/>
        </w:tabs>
        <w:ind w:left="538" w:hanging="357"/>
      </w:pPr>
      <w:r>
        <w:t>язык инструкций (Instruction List - IL)- текстовый язык низкого уровня.</w:t>
      </w:r>
    </w:p>
    <w:p>
      <w:pPr>
        <w:keepNext w:val="0"/>
      </w:pPr>
    </w:p>
    <w:p>
      <w:pPr>
        <w:keepNext w:val="0"/>
      </w:pPr>
      <w:r>
        <w:t>Программный код должен содержать комментарии с достаточной степенью детализации заложенных алгоритмов или сопровождаться отдельным текстовым документом с их подробным описанием.</w:t>
      </w:r>
    </w:p>
    <w:p>
      <w:pPr>
        <w:keepNext w:val="0"/>
      </w:pPr>
    </w:p>
    <w:p>
      <w:pPr>
        <w:keepNext w:val="0"/>
      </w:pPr>
      <w:r>
        <w:t>Прикладное ПО должно быть совместимо с системным ПО контроллеров и должно обеспечивать:</w:t>
      </w:r>
    </w:p>
    <w:p>
      <w:pPr>
        <w:pStyle w:val="1a"/>
        <w:keepNext w:val="0"/>
        <w:numPr>
          <w:ilvl w:val="0"/>
          <w:numId w:val="240"/>
        </w:numPr>
        <w:tabs>
          <w:tab w:val="clear" w:pos="284"/>
          <w:tab w:val="left" w:pos="539"/>
        </w:tabs>
        <w:ind w:left="538" w:hanging="357"/>
      </w:pPr>
      <w:r>
        <w:t>приём и обработку сигналов от первичных измерительных преобразователей;</w:t>
      </w:r>
    </w:p>
    <w:p>
      <w:pPr>
        <w:pStyle w:val="1a"/>
        <w:keepNext w:val="0"/>
        <w:numPr>
          <w:ilvl w:val="0"/>
          <w:numId w:val="240"/>
        </w:numPr>
        <w:tabs>
          <w:tab w:val="clear" w:pos="284"/>
          <w:tab w:val="left" w:pos="539"/>
        </w:tabs>
        <w:ind w:left="538" w:hanging="357"/>
      </w:pPr>
      <w:r>
        <w:t>оценку достоверности входной информации;</w:t>
      </w:r>
    </w:p>
    <w:p>
      <w:pPr>
        <w:pStyle w:val="1a"/>
        <w:keepNext w:val="0"/>
        <w:numPr>
          <w:ilvl w:val="0"/>
          <w:numId w:val="240"/>
        </w:numPr>
        <w:tabs>
          <w:tab w:val="clear" w:pos="284"/>
          <w:tab w:val="left" w:pos="539"/>
        </w:tabs>
        <w:ind w:left="538" w:hanging="357"/>
      </w:pPr>
      <w:r>
        <w:t>организацию автоматического управления исполнительными устройствами (для объектов автоматизации базового и перспективного классов);</w:t>
      </w:r>
    </w:p>
    <w:p>
      <w:pPr>
        <w:pStyle w:val="1a"/>
        <w:keepNext w:val="0"/>
        <w:numPr>
          <w:ilvl w:val="0"/>
          <w:numId w:val="240"/>
        </w:numPr>
        <w:tabs>
          <w:tab w:val="clear" w:pos="284"/>
          <w:tab w:val="left" w:pos="539"/>
        </w:tabs>
        <w:ind w:left="538" w:hanging="357"/>
      </w:pPr>
      <w:r>
        <w:t>реализацию алгоритмов технологических защит и блокировок (для объектов автоматизации базового и перспективного классов).</w:t>
      </w:r>
    </w:p>
    <w:p>
      <w:pPr>
        <w:keepNext w:val="0"/>
      </w:pPr>
    </w:p>
    <w:p>
      <w:pPr>
        <w:keepNext w:val="0"/>
      </w:pPr>
      <w:r>
        <w:t>Для реализации программ управления должна быть предусмотрена библиотека стандартных алгоритмических функций, например:</w:t>
      </w:r>
    </w:p>
    <w:p>
      <w:pPr>
        <w:pStyle w:val="1a"/>
        <w:keepNext w:val="0"/>
        <w:numPr>
          <w:ilvl w:val="0"/>
          <w:numId w:val="240"/>
        </w:numPr>
        <w:tabs>
          <w:tab w:val="clear" w:pos="284"/>
          <w:tab w:val="left" w:pos="539"/>
        </w:tabs>
        <w:ind w:left="538" w:hanging="357"/>
      </w:pPr>
      <w:r>
        <w:t>управление приводами, механизмами и другими объектами;</w:t>
      </w:r>
    </w:p>
    <w:p>
      <w:pPr>
        <w:pStyle w:val="1a"/>
        <w:keepNext w:val="0"/>
        <w:numPr>
          <w:ilvl w:val="0"/>
          <w:numId w:val="240"/>
        </w:numPr>
        <w:tabs>
          <w:tab w:val="clear" w:pos="284"/>
          <w:tab w:val="left" w:pos="539"/>
        </w:tabs>
        <w:ind w:left="538" w:hanging="357"/>
      </w:pPr>
      <w:r>
        <w:t>защиты, блокировки, АВР;</w:t>
      </w:r>
    </w:p>
    <w:p>
      <w:pPr>
        <w:pStyle w:val="1a"/>
        <w:keepNext w:val="0"/>
        <w:numPr>
          <w:ilvl w:val="0"/>
          <w:numId w:val="240"/>
        </w:numPr>
        <w:tabs>
          <w:tab w:val="clear" w:pos="284"/>
          <w:tab w:val="left" w:pos="539"/>
        </w:tabs>
        <w:ind w:left="538" w:hanging="357"/>
      </w:pPr>
      <w:r>
        <w:t>алгоритмические, логические преобразования;</w:t>
      </w:r>
    </w:p>
    <w:p>
      <w:pPr>
        <w:pStyle w:val="1a"/>
        <w:keepNext w:val="0"/>
        <w:numPr>
          <w:ilvl w:val="0"/>
          <w:numId w:val="240"/>
        </w:numPr>
        <w:tabs>
          <w:tab w:val="clear" w:pos="284"/>
          <w:tab w:val="left" w:pos="539"/>
        </w:tabs>
        <w:ind w:left="538" w:hanging="357"/>
      </w:pPr>
      <w:r>
        <w:t>П-, ПИ-, ПИД-законов регулирования аналогового и импульсного типов.</w:t>
      </w:r>
    </w:p>
    <w:p>
      <w:pPr>
        <w:keepNext w:val="0"/>
      </w:pPr>
    </w:p>
    <w:p>
      <w:pPr>
        <w:keepNext w:val="0"/>
      </w:pPr>
      <w:r>
        <w:t>Для оценки достоверности входной информации должны применяться:</w:t>
      </w:r>
    </w:p>
    <w:p>
      <w:pPr>
        <w:pStyle w:val="1a"/>
        <w:keepNext w:val="0"/>
        <w:numPr>
          <w:ilvl w:val="0"/>
          <w:numId w:val="240"/>
        </w:numPr>
        <w:tabs>
          <w:tab w:val="clear" w:pos="284"/>
          <w:tab w:val="left" w:pos="539"/>
        </w:tabs>
        <w:ind w:left="538" w:hanging="357"/>
      </w:pPr>
      <w:r>
        <w:t>диагностирование наличия питающего напряжения и проверка исправности всех технических средств, входящих в канал прохождения информации (первичного преобразователя, соединительных линий, модулей ввода/вывода и т.д.);</w:t>
      </w:r>
    </w:p>
    <w:p>
      <w:pPr>
        <w:pStyle w:val="1a"/>
        <w:keepNext w:val="0"/>
        <w:numPr>
          <w:ilvl w:val="0"/>
          <w:numId w:val="240"/>
        </w:numPr>
        <w:tabs>
          <w:tab w:val="clear" w:pos="284"/>
          <w:tab w:val="left" w:pos="539"/>
        </w:tabs>
        <w:ind w:left="538" w:hanging="357"/>
      </w:pPr>
      <w:r>
        <w:t>проверка значения сигнала (находится в пределах допустимого диапазона);</w:t>
      </w:r>
    </w:p>
    <w:p>
      <w:pPr>
        <w:pStyle w:val="1a"/>
        <w:keepNext w:val="0"/>
        <w:numPr>
          <w:ilvl w:val="0"/>
          <w:numId w:val="240"/>
        </w:numPr>
        <w:tabs>
          <w:tab w:val="clear" w:pos="284"/>
          <w:tab w:val="left" w:pos="539"/>
        </w:tabs>
        <w:ind w:left="538" w:hanging="357"/>
      </w:pPr>
      <w:r>
        <w:t>проверка скорости изменения сигнала;</w:t>
      </w:r>
    </w:p>
    <w:p>
      <w:pPr>
        <w:pStyle w:val="1a"/>
        <w:keepNext w:val="0"/>
        <w:numPr>
          <w:ilvl w:val="0"/>
          <w:numId w:val="240"/>
        </w:numPr>
        <w:tabs>
          <w:tab w:val="clear" w:pos="284"/>
          <w:tab w:val="left" w:pos="539"/>
        </w:tabs>
        <w:ind w:left="538" w:hanging="357"/>
      </w:pPr>
      <w:r>
        <w:t>специальные алгоритмы контроля обрыва и короткого замыкания во внешних цепях первичного преобразователя.</w:t>
      </w:r>
    </w:p>
    <w:p>
      <w:pPr>
        <w:keepNext w:val="0"/>
      </w:pPr>
    </w:p>
    <w:p>
      <w:pPr>
        <w:keepNext w:val="0"/>
      </w:pPr>
      <w:r>
        <w:t>Выявление недостоверной информации должно вызывать формирование предупредительного сигнала. Управляющие воздействия, связанные с данной информацией, должны блокироваться.</w:t>
      </w:r>
    </w:p>
    <w:p>
      <w:pPr>
        <w:keepNext w:val="0"/>
      </w:pPr>
    </w:p>
    <w:p>
      <w:pPr>
        <w:keepNext w:val="0"/>
      </w:pPr>
      <w:r>
        <w:t>Должна предусматриваться возможность сохранения исходных прикладных программ на электронных носителях и дальнейшая загрузка (при необходимости) через интерфейсные каналы в память контроллера.</w:t>
      </w:r>
    </w:p>
    <w:p>
      <w:pPr>
        <w:keepNext w:val="0"/>
      </w:pPr>
    </w:p>
    <w:p>
      <w:pPr>
        <w:keepNext w:val="0"/>
      </w:pPr>
      <w:r>
        <w:t xml:space="preserve">Должна предусматриваться возможность изменения или коррекции прикладных программ в процессе работы в составе </w:t>
      </w:r>
      <w:r>
        <w:t>АСУ ТП</w:t>
      </w:r>
      <w:r>
        <w:t xml:space="preserve"> работниками </w:t>
      </w:r>
      <w:r>
        <w:t>ПАО «НК «Роснефть»</w:t>
      </w:r>
      <w:r>
        <w:t xml:space="preserve"> без привлечения Разработчика.</w:t>
      </w:r>
    </w:p>
    <w:p>
      <w:pPr>
        <w:keepNext w:val="0"/>
      </w:pPr>
    </w:p>
    <w:p>
      <w:pPr>
        <w:keepNext w:val="0"/>
      </w:pPr>
      <w:r>
        <w:t>Прикладное ПО, загружаемое в память специализированного ПЛК заводом</w:t>
      </w:r>
      <w:r>
        <w:t>-</w:t>
      </w:r>
      <w:r>
        <w:t xml:space="preserve">изготовителем, выполняющее управление ходом определенного технологического процесса и не предоставляющее возможностей для последующей модификации со стороны пользователя, должно предусматривать возможности интеграции в систему АСУ ТП, предоставляя доступ к регистрам чтения/записи, подробное описание и назначение которых должно быть приведено в КД </w:t>
      </w:r>
      <w:r>
        <w:t>П</w:t>
      </w:r>
      <w:r>
        <w:t>оставщика соответствующего оборудования.</w:t>
      </w:r>
    </w:p>
    <w:p>
      <w:pPr>
        <w:keepNext w:val="0"/>
      </w:pPr>
    </w:p>
    <w:p>
      <w:pPr>
        <w:keepNext w:val="0"/>
      </w:pPr>
    </w:p>
    <w:p>
      <w:pPr>
        <w:pStyle w:val="31"/>
        <w:keepNext w:val="0"/>
        <w:numPr>
          <w:ilvl w:val="2"/>
          <w:numId w:val="28"/>
        </w:numPr>
        <w:tabs>
          <w:tab w:val="left" w:pos="567"/>
        </w:tabs>
        <w:ind w:left="0" w:firstLine="0"/>
      </w:pPr>
      <w:bookmarkStart w:id="716" w:name="_Toc6315482"/>
      <w:bookmarkStart w:id="717" w:name="_Toc6585867"/>
      <w:bookmarkStart w:id="718" w:name="_Toc22897731"/>
      <w:r>
        <w:rPr>
          <w:caps w:val="0"/>
        </w:rPr>
        <w:t>ТРЕБОВАНИЯ К ПРОГРАММНОМУ ОБЕСПЕЧЕНИЮ ВТОРОГО УРОВНЯ АСУ</w:t>
      </w:r>
      <w:r>
        <w:rPr>
          <w:caps w:val="0"/>
        </w:rPr>
        <w:t xml:space="preserve"> </w:t>
      </w:r>
      <w:r>
        <w:rPr>
          <w:caps w:val="0"/>
        </w:rPr>
        <w:t>ТП</w:t>
      </w:r>
      <w:bookmarkEnd w:id="716"/>
      <w:bookmarkEnd w:id="717"/>
      <w:bookmarkEnd w:id="718"/>
    </w:p>
    <w:p>
      <w:pPr>
        <w:keepNext w:val="0"/>
        <w:rPr>
          <w:lang w:eastAsia="ru-RU"/>
        </w:rPr>
      </w:pPr>
    </w:p>
    <w:p>
      <w:pPr>
        <w:keepNext w:val="0"/>
        <w:rPr>
          <w:lang w:eastAsia="ru-RU"/>
        </w:rPr>
      </w:pPr>
    </w:p>
    <w:p>
      <w:pPr>
        <w:pStyle w:val="40"/>
        <w:keepNext w:val="0"/>
        <w:numPr>
          <w:ilvl w:val="0"/>
          <w:numId w:val="29"/>
        </w:numPr>
      </w:pPr>
      <w:r>
        <w:t>СИСТЕМНОЕ ПРОГРАММНОЕ ОБЕСПЕЧЕНИЕ</w:t>
      </w:r>
    </w:p>
    <w:p>
      <w:pPr>
        <w:keepNext w:val="0"/>
      </w:pPr>
    </w:p>
    <w:p>
      <w:pPr>
        <w:keepNext w:val="0"/>
      </w:pPr>
      <w:r>
        <w:t>Системное ПО уровня диспетчерского контроля и управления должно включать системное ПО АРМ:</w:t>
      </w:r>
    </w:p>
    <w:p>
      <w:pPr>
        <w:pStyle w:val="1a"/>
        <w:keepNext w:val="0"/>
        <w:numPr>
          <w:ilvl w:val="0"/>
          <w:numId w:val="243"/>
        </w:numPr>
        <w:tabs>
          <w:tab w:val="clear" w:pos="284"/>
          <w:tab w:val="left" w:pos="539"/>
        </w:tabs>
        <w:ind w:left="538" w:hanging="357"/>
        <w:rPr>
          <w:lang w:eastAsia="ru-RU"/>
        </w:rPr>
      </w:pPr>
      <w:r>
        <w:t>операционную систему;</w:t>
      </w:r>
    </w:p>
    <w:p>
      <w:pPr>
        <w:pStyle w:val="1a"/>
        <w:keepNext w:val="0"/>
        <w:numPr>
          <w:ilvl w:val="0"/>
          <w:numId w:val="243"/>
        </w:numPr>
        <w:tabs>
          <w:tab w:val="clear" w:pos="284"/>
          <w:tab w:val="left" w:pos="539"/>
        </w:tabs>
        <w:ind w:left="538" w:hanging="357"/>
      </w:pPr>
      <w:r>
        <w:t>программные средства коммуникации;</w:t>
      </w:r>
    </w:p>
    <w:p>
      <w:pPr>
        <w:pStyle w:val="1a"/>
        <w:keepNext w:val="0"/>
        <w:numPr>
          <w:ilvl w:val="0"/>
          <w:numId w:val="243"/>
        </w:numPr>
        <w:tabs>
          <w:tab w:val="clear" w:pos="284"/>
          <w:tab w:val="left" w:pos="539"/>
        </w:tabs>
        <w:ind w:left="538" w:hanging="357"/>
      </w:pPr>
      <w:r>
        <w:t>программы-приложения;</w:t>
      </w:r>
    </w:p>
    <w:p>
      <w:pPr>
        <w:pStyle w:val="1a"/>
        <w:keepNext w:val="0"/>
        <w:numPr>
          <w:ilvl w:val="0"/>
          <w:numId w:val="243"/>
        </w:numPr>
        <w:tabs>
          <w:tab w:val="clear" w:pos="284"/>
          <w:tab w:val="left" w:pos="539"/>
        </w:tabs>
        <w:ind w:left="538" w:hanging="357"/>
      </w:pPr>
      <w:r>
        <w:t>программные средства обеспечения информационной безопасности;</w:t>
      </w:r>
    </w:p>
    <w:p>
      <w:pPr>
        <w:pStyle w:val="1a"/>
        <w:keepNext w:val="0"/>
        <w:numPr>
          <w:ilvl w:val="0"/>
          <w:numId w:val="243"/>
        </w:numPr>
        <w:tabs>
          <w:tab w:val="clear" w:pos="284"/>
          <w:tab w:val="left" w:pos="539"/>
        </w:tabs>
        <w:ind w:left="538" w:hanging="357"/>
      </w:pPr>
      <w:r>
        <w:t>инструментальные средства разработки (корректировки) и диагностики прикладного ПО (для АРМ программис</w:t>
      </w:r>
      <w:r>
        <w:t>та – системного администратора).</w:t>
      </w:r>
    </w:p>
    <w:p>
      <w:pPr>
        <w:keepNext w:val="0"/>
      </w:pPr>
    </w:p>
    <w:p>
      <w:pPr>
        <w:keepNext w:val="0"/>
      </w:pPr>
      <w:r>
        <w:t>С</w:t>
      </w:r>
      <w:r>
        <w:t xml:space="preserve">истемное ПО серверов </w:t>
      </w:r>
      <w:r>
        <w:t>БД</w:t>
      </w:r>
      <w:r>
        <w:t xml:space="preserve"> (для объектов автоматизации базового и перспективного классов)</w:t>
      </w:r>
      <w:r>
        <w:t xml:space="preserve"> должно включать</w:t>
      </w:r>
      <w:r>
        <w:t>:</w:t>
      </w:r>
    </w:p>
    <w:p>
      <w:pPr>
        <w:pStyle w:val="1a"/>
        <w:keepNext w:val="0"/>
        <w:numPr>
          <w:ilvl w:val="0"/>
          <w:numId w:val="243"/>
        </w:numPr>
        <w:tabs>
          <w:tab w:val="clear" w:pos="284"/>
          <w:tab w:val="left" w:pos="539"/>
        </w:tabs>
        <w:ind w:left="538" w:hanging="357"/>
      </w:pPr>
      <w:r>
        <w:t>операционную систему;</w:t>
      </w:r>
    </w:p>
    <w:p>
      <w:pPr>
        <w:pStyle w:val="1a"/>
        <w:keepNext w:val="0"/>
        <w:numPr>
          <w:ilvl w:val="0"/>
          <w:numId w:val="243"/>
        </w:numPr>
        <w:tabs>
          <w:tab w:val="clear" w:pos="284"/>
          <w:tab w:val="left" w:pos="539"/>
        </w:tabs>
        <w:ind w:left="538" w:hanging="357"/>
      </w:pPr>
      <w:r>
        <w:t>программные средства коммуникации;</w:t>
      </w:r>
    </w:p>
    <w:p>
      <w:pPr>
        <w:pStyle w:val="1a"/>
        <w:keepNext w:val="0"/>
        <w:numPr>
          <w:ilvl w:val="0"/>
          <w:numId w:val="243"/>
        </w:numPr>
        <w:tabs>
          <w:tab w:val="clear" w:pos="284"/>
          <w:tab w:val="left" w:pos="539"/>
        </w:tabs>
        <w:ind w:left="538" w:hanging="357"/>
      </w:pPr>
      <w:r>
        <w:t>программные средства обеспечения информационной безопасности;</w:t>
      </w:r>
    </w:p>
    <w:p>
      <w:pPr>
        <w:pStyle w:val="1a"/>
        <w:keepNext w:val="0"/>
        <w:numPr>
          <w:ilvl w:val="0"/>
          <w:numId w:val="243"/>
        </w:numPr>
        <w:tabs>
          <w:tab w:val="clear" w:pos="284"/>
          <w:tab w:val="left" w:pos="539"/>
        </w:tabs>
        <w:ind w:left="538" w:hanging="357"/>
      </w:pPr>
      <w:r>
        <w:t>СУБД.</w:t>
      </w:r>
    </w:p>
    <w:p>
      <w:pPr>
        <w:keepNext w:val="0"/>
      </w:pPr>
    </w:p>
    <w:p>
      <w:pPr>
        <w:keepNext w:val="0"/>
      </w:pPr>
    </w:p>
    <w:p>
      <w:pPr>
        <w:pStyle w:val="5"/>
        <w:keepNext w:val="0"/>
        <w:numPr>
          <w:ilvl w:val="0"/>
          <w:numId w:val="30"/>
        </w:numPr>
        <w:ind w:left="0" w:firstLine="0"/>
      </w:pPr>
      <w:r>
        <w:t>ОПЕРАЦИОННАЯ СИСТЕМА</w:t>
      </w:r>
    </w:p>
    <w:p>
      <w:pPr>
        <w:keepNext w:val="0"/>
      </w:pPr>
    </w:p>
    <w:p>
      <w:pPr>
        <w:keepNext w:val="0"/>
      </w:pPr>
      <w:r>
        <w:t>В качестве операционной системы необходимо использовать систему, обеспечивающую надёжную работу, отсутствие системных сбоев, доступ к сетевым ресурсам.</w:t>
      </w:r>
    </w:p>
    <w:p>
      <w:pPr>
        <w:keepNext w:val="0"/>
      </w:pPr>
    </w:p>
    <w:p>
      <w:pPr>
        <w:keepNext w:val="0"/>
      </w:pPr>
      <w:r>
        <w:t>Операционные системы уровня диспетчерского контроля и управления должны удовлетворять следующим требованиям:</w:t>
      </w:r>
    </w:p>
    <w:p>
      <w:pPr>
        <w:pStyle w:val="1a"/>
        <w:keepNext w:val="0"/>
        <w:numPr>
          <w:ilvl w:val="0"/>
          <w:numId w:val="245"/>
        </w:numPr>
        <w:tabs>
          <w:tab w:val="clear" w:pos="284"/>
          <w:tab w:val="left" w:pos="539"/>
        </w:tabs>
        <w:ind w:left="538" w:hanging="357"/>
      </w:pPr>
      <w:r>
        <w:t>поддержка многозадачного режима;</w:t>
      </w:r>
    </w:p>
    <w:p>
      <w:pPr>
        <w:pStyle w:val="1a"/>
        <w:keepNext w:val="0"/>
        <w:numPr>
          <w:ilvl w:val="0"/>
          <w:numId w:val="245"/>
        </w:numPr>
        <w:tabs>
          <w:tab w:val="clear" w:pos="284"/>
          <w:tab w:val="left" w:pos="539"/>
        </w:tabs>
        <w:ind w:left="538" w:hanging="357"/>
      </w:pPr>
      <w:r>
        <w:t>высокая производительность;</w:t>
      </w:r>
    </w:p>
    <w:p>
      <w:pPr>
        <w:pStyle w:val="1a"/>
        <w:keepNext w:val="0"/>
        <w:numPr>
          <w:ilvl w:val="0"/>
          <w:numId w:val="245"/>
        </w:numPr>
        <w:tabs>
          <w:tab w:val="clear" w:pos="284"/>
          <w:tab w:val="left" w:pos="539"/>
        </w:tabs>
        <w:ind w:left="538" w:hanging="357"/>
      </w:pPr>
      <w:r>
        <w:t>надёжность, высокая степень устойчивости;</w:t>
      </w:r>
    </w:p>
    <w:p>
      <w:pPr>
        <w:pStyle w:val="1a"/>
        <w:keepNext w:val="0"/>
        <w:numPr>
          <w:ilvl w:val="0"/>
          <w:numId w:val="245"/>
        </w:numPr>
        <w:tabs>
          <w:tab w:val="clear" w:pos="284"/>
          <w:tab w:val="left" w:pos="539"/>
        </w:tabs>
        <w:ind w:left="538" w:hanging="357"/>
      </w:pPr>
      <w:r>
        <w:t>поддержка протоколов обмена информации по используемым сетям;</w:t>
      </w:r>
    </w:p>
    <w:p>
      <w:pPr>
        <w:pStyle w:val="1a"/>
        <w:keepNext w:val="0"/>
        <w:numPr>
          <w:ilvl w:val="0"/>
          <w:numId w:val="245"/>
        </w:numPr>
        <w:tabs>
          <w:tab w:val="clear" w:pos="284"/>
          <w:tab w:val="left" w:pos="539"/>
        </w:tabs>
        <w:ind w:left="538" w:hanging="357"/>
      </w:pPr>
      <w:r>
        <w:t>высокое качество видео;</w:t>
      </w:r>
    </w:p>
    <w:p>
      <w:pPr>
        <w:pStyle w:val="1a"/>
        <w:keepNext w:val="0"/>
        <w:numPr>
          <w:ilvl w:val="0"/>
          <w:numId w:val="245"/>
        </w:numPr>
        <w:tabs>
          <w:tab w:val="clear" w:pos="284"/>
          <w:tab w:val="left" w:pos="539"/>
        </w:tabs>
        <w:ind w:left="538" w:hanging="357"/>
      </w:pPr>
      <w:r>
        <w:t>поддержка нескольких дисплеев;</w:t>
      </w:r>
    </w:p>
    <w:p>
      <w:pPr>
        <w:pStyle w:val="1a"/>
        <w:keepNext w:val="0"/>
        <w:numPr>
          <w:ilvl w:val="0"/>
          <w:numId w:val="245"/>
        </w:numPr>
        <w:tabs>
          <w:tab w:val="clear" w:pos="284"/>
          <w:tab w:val="left" w:pos="539"/>
        </w:tabs>
        <w:ind w:left="538" w:hanging="357"/>
      </w:pPr>
      <w:r>
        <w:t>вывод звука;</w:t>
      </w:r>
    </w:p>
    <w:p>
      <w:pPr>
        <w:pStyle w:val="1a"/>
        <w:keepNext w:val="0"/>
        <w:numPr>
          <w:ilvl w:val="0"/>
          <w:numId w:val="245"/>
        </w:numPr>
        <w:tabs>
          <w:tab w:val="clear" w:pos="284"/>
          <w:tab w:val="left" w:pos="539"/>
        </w:tabs>
        <w:ind w:left="538" w:hanging="357"/>
      </w:pPr>
      <w:r>
        <w:t>возможность конфигурирования под конкретные условия использования.</w:t>
      </w:r>
    </w:p>
    <w:p>
      <w:pPr>
        <w:keepNext w:val="0"/>
      </w:pPr>
    </w:p>
    <w:p>
      <w:pPr>
        <w:keepNext w:val="0"/>
      </w:pPr>
    </w:p>
    <w:p>
      <w:pPr>
        <w:pStyle w:val="5"/>
        <w:keepNext w:val="0"/>
        <w:numPr>
          <w:ilvl w:val="0"/>
          <w:numId w:val="30"/>
        </w:numPr>
        <w:ind w:left="0" w:firstLine="0"/>
      </w:pPr>
      <w:r>
        <w:t>ПРОГРАММЫ-ПРИЛОЖЕНИЯ</w:t>
      </w:r>
    </w:p>
    <w:p>
      <w:pPr>
        <w:keepNext w:val="0"/>
      </w:pPr>
    </w:p>
    <w:p>
      <w:pPr>
        <w:keepNext w:val="0"/>
      </w:pPr>
      <w:r>
        <w:t xml:space="preserve">В качестве программ-приложений в системах, где это предусмотрено ТЗ на </w:t>
      </w:r>
      <w:r>
        <w:t>АСУ ТП</w:t>
      </w:r>
      <w:r>
        <w:t>, могут использоваться офисные программные продукты (например, Word, Excel и т.д.).</w:t>
      </w:r>
    </w:p>
    <w:p>
      <w:pPr>
        <w:keepNext w:val="0"/>
      </w:pPr>
    </w:p>
    <w:p>
      <w:pPr>
        <w:keepNext w:val="0"/>
      </w:pPr>
    </w:p>
    <w:p>
      <w:pPr>
        <w:pStyle w:val="5"/>
        <w:keepNext w:val="0"/>
        <w:numPr>
          <w:ilvl w:val="0"/>
          <w:numId w:val="30"/>
        </w:numPr>
        <w:ind w:left="0" w:firstLine="0"/>
      </w:pPr>
      <w:r>
        <w:t>ПРОГРАММНЫЕ СРЕДСТВА ОБЕСПЕЧЕНИЯ ИНФОРМАЦИОННОЙ БЕЗОПАСНОСТИ</w:t>
      </w:r>
    </w:p>
    <w:p>
      <w:pPr>
        <w:keepNext w:val="0"/>
      </w:pPr>
    </w:p>
    <w:p>
      <w:pPr>
        <w:keepNext w:val="0"/>
      </w:pPr>
      <w:r>
        <w:t xml:space="preserve">Программные средства обеспечения информационной безопасности </w:t>
      </w:r>
      <w:r>
        <w:t>АСУ ТП</w:t>
      </w:r>
      <w:r>
        <w:t xml:space="preserve"> должны защищать её от непроизвольного или умышленного искажения и/или перехвата сигналов и данных системы и предотвращать неблагоприятные последствия, вызванные:</w:t>
      </w:r>
    </w:p>
    <w:p>
      <w:pPr>
        <w:pStyle w:val="1a"/>
        <w:keepNext w:val="0"/>
        <w:numPr>
          <w:ilvl w:val="0"/>
          <w:numId w:val="246"/>
        </w:numPr>
        <w:tabs>
          <w:tab w:val="clear" w:pos="284"/>
          <w:tab w:val="left" w:pos="539"/>
        </w:tabs>
        <w:ind w:left="538" w:hanging="357"/>
      </w:pPr>
      <w:r>
        <w:t>несанкционированными действиями работников;</w:t>
      </w:r>
    </w:p>
    <w:p>
      <w:pPr>
        <w:pStyle w:val="1a"/>
        <w:keepNext w:val="0"/>
        <w:numPr>
          <w:ilvl w:val="0"/>
          <w:numId w:val="246"/>
        </w:numPr>
        <w:tabs>
          <w:tab w:val="clear" w:pos="284"/>
          <w:tab w:val="left" w:pos="539"/>
        </w:tabs>
        <w:ind w:left="538" w:hanging="357"/>
      </w:pPr>
      <w:r>
        <w:t>проникновением вредоносных программ (вирусов);</w:t>
      </w:r>
    </w:p>
    <w:p>
      <w:pPr>
        <w:pStyle w:val="1a"/>
        <w:keepNext w:val="0"/>
        <w:numPr>
          <w:ilvl w:val="0"/>
          <w:numId w:val="246"/>
        </w:numPr>
        <w:tabs>
          <w:tab w:val="clear" w:pos="284"/>
          <w:tab w:val="left" w:pos="539"/>
        </w:tabs>
        <w:ind w:left="538" w:hanging="357"/>
      </w:pPr>
      <w:r>
        <w:t xml:space="preserve">использованием АРМ в качестве </w:t>
      </w:r>
      <w:r>
        <w:t>ПК</w:t>
      </w:r>
      <w:r>
        <w:t xml:space="preserve"> для непроизводственных целей.</w:t>
      </w:r>
    </w:p>
    <w:p>
      <w:pPr>
        <w:keepNext w:val="0"/>
      </w:pPr>
    </w:p>
    <w:p>
      <w:pPr>
        <w:keepNext w:val="0"/>
      </w:pPr>
    </w:p>
    <w:p>
      <w:pPr>
        <w:pStyle w:val="5"/>
        <w:keepNext w:val="0"/>
        <w:numPr>
          <w:ilvl w:val="0"/>
          <w:numId w:val="30"/>
        </w:numPr>
        <w:ind w:left="0" w:firstLine="0"/>
      </w:pPr>
      <w:r>
        <w:t>ИНСТРУМЕНТАЛЬНЫЕ СРЕДСТВА РАЗРАБОТКИ</w:t>
      </w:r>
    </w:p>
    <w:p>
      <w:pPr>
        <w:keepNext w:val="0"/>
      </w:pPr>
    </w:p>
    <w:p>
      <w:pPr>
        <w:keepNext w:val="0"/>
      </w:pPr>
      <w:r>
        <w:t>Инструментальные пакеты для разработки прикладного ПО должны включать в себя полный набор средств, необходимых для создания пользовательских интерфейсов и реализации алгоритмов уровня оперативно-диспетчерского контроля и управления.</w:t>
      </w:r>
    </w:p>
    <w:p>
      <w:pPr>
        <w:keepNext w:val="0"/>
      </w:pPr>
    </w:p>
    <w:p>
      <w:pPr>
        <w:keepNext w:val="0"/>
      </w:pPr>
      <w:r>
        <w:t>Инструментальные пакеты должны:</w:t>
      </w:r>
    </w:p>
    <w:p>
      <w:pPr>
        <w:pStyle w:val="1a"/>
        <w:keepNext w:val="0"/>
        <w:numPr>
          <w:ilvl w:val="0"/>
          <w:numId w:val="247"/>
        </w:numPr>
        <w:tabs>
          <w:tab w:val="clear" w:pos="284"/>
          <w:tab w:val="left" w:pos="539"/>
        </w:tabs>
        <w:ind w:left="538" w:hanging="357"/>
      </w:pPr>
      <w:r>
        <w:t>иметь гибкий инструментарий разработки решений по представлению производственных данных в составе ЧМИ;</w:t>
      </w:r>
    </w:p>
    <w:p>
      <w:pPr>
        <w:pStyle w:val="1a"/>
        <w:keepNext w:val="0"/>
        <w:numPr>
          <w:ilvl w:val="0"/>
          <w:numId w:val="247"/>
        </w:numPr>
        <w:tabs>
          <w:tab w:val="clear" w:pos="284"/>
          <w:tab w:val="left" w:pos="539"/>
        </w:tabs>
        <w:ind w:left="538" w:hanging="357"/>
      </w:pPr>
      <w:r>
        <w:t>обладать свойством масштабируемости;</w:t>
      </w:r>
    </w:p>
    <w:p>
      <w:pPr>
        <w:pStyle w:val="1a"/>
        <w:keepNext w:val="0"/>
        <w:numPr>
          <w:ilvl w:val="0"/>
          <w:numId w:val="247"/>
        </w:numPr>
        <w:tabs>
          <w:tab w:val="clear" w:pos="284"/>
          <w:tab w:val="left" w:pos="539"/>
        </w:tabs>
        <w:ind w:left="538" w:hanging="357"/>
      </w:pPr>
      <w:r>
        <w:t xml:space="preserve">поддерживать протоколы передачи технологических параметров, определенные в </w:t>
      </w:r>
      <w:r>
        <w:t>под</w:t>
      </w:r>
      <w:r>
        <w:t>разделе 6.6.5</w:t>
      </w:r>
      <w:r>
        <w:t>.</w:t>
      </w:r>
      <w:r>
        <w:t xml:space="preserve"> настоящего Положения;</w:t>
      </w:r>
    </w:p>
    <w:p>
      <w:pPr>
        <w:pStyle w:val="1a"/>
        <w:keepNext w:val="0"/>
        <w:numPr>
          <w:ilvl w:val="0"/>
          <w:numId w:val="247"/>
        </w:numPr>
        <w:tabs>
          <w:tab w:val="clear" w:pos="284"/>
          <w:tab w:val="left" w:pos="539"/>
        </w:tabs>
        <w:ind w:left="538" w:hanging="357"/>
      </w:pPr>
      <w:r>
        <w:t>иметь средства программной реализации алгоритмов управления: встроенные языки сценариев, универсальные языки программирования высокого уровня (например, С, С++, Visual Basic, Java);</w:t>
      </w:r>
    </w:p>
    <w:p>
      <w:pPr>
        <w:pStyle w:val="1a"/>
        <w:keepNext w:val="0"/>
        <w:numPr>
          <w:ilvl w:val="0"/>
          <w:numId w:val="247"/>
        </w:numPr>
        <w:tabs>
          <w:tab w:val="clear" w:pos="284"/>
          <w:tab w:val="left" w:pos="539"/>
        </w:tabs>
        <w:ind w:left="538" w:hanging="357"/>
      </w:pPr>
      <w:r>
        <w:t>поддерживать технологии COM/DCOM, ActiveX, .NET, CORBA, Java RMI, применяемые для создания распределённых систем;</w:t>
      </w:r>
    </w:p>
    <w:p>
      <w:pPr>
        <w:pStyle w:val="1a"/>
        <w:keepNext w:val="0"/>
        <w:numPr>
          <w:ilvl w:val="0"/>
          <w:numId w:val="247"/>
        </w:numPr>
        <w:tabs>
          <w:tab w:val="clear" w:pos="284"/>
          <w:tab w:val="left" w:pos="539"/>
        </w:tabs>
        <w:ind w:left="538" w:hanging="357"/>
      </w:pPr>
      <w:r>
        <w:t>иметь открытый прикладной программный интерфейс API с доступом к функциям и данным;</w:t>
      </w:r>
    </w:p>
    <w:p>
      <w:pPr>
        <w:pStyle w:val="1a"/>
        <w:keepNext w:val="0"/>
        <w:numPr>
          <w:ilvl w:val="0"/>
          <w:numId w:val="247"/>
        </w:numPr>
        <w:tabs>
          <w:tab w:val="clear" w:pos="284"/>
          <w:tab w:val="left" w:pos="539"/>
        </w:tabs>
        <w:ind w:left="538" w:hanging="357"/>
      </w:pPr>
      <w:r>
        <w:t>иметь стандартные промышленные сетевые интерфейсы и средства настройки на каналы связи с контроллерами;</w:t>
      </w:r>
    </w:p>
    <w:p>
      <w:pPr>
        <w:pStyle w:val="1a"/>
        <w:keepNext w:val="0"/>
        <w:numPr>
          <w:ilvl w:val="0"/>
          <w:numId w:val="247"/>
        </w:numPr>
        <w:tabs>
          <w:tab w:val="clear" w:pos="284"/>
          <w:tab w:val="left" w:pos="539"/>
        </w:tabs>
        <w:ind w:left="538" w:hanging="357"/>
      </w:pPr>
      <w:r>
        <w:t>поддерживать клиент-серверную архитектуру;</w:t>
      </w:r>
    </w:p>
    <w:p>
      <w:pPr>
        <w:pStyle w:val="1a"/>
        <w:keepNext w:val="0"/>
        <w:numPr>
          <w:ilvl w:val="0"/>
          <w:numId w:val="247"/>
        </w:numPr>
        <w:tabs>
          <w:tab w:val="clear" w:pos="284"/>
          <w:tab w:val="left" w:pos="539"/>
        </w:tabs>
        <w:ind w:left="538" w:hanging="357"/>
      </w:pPr>
      <w:r>
        <w:t xml:space="preserve">иметь встроенный комплекс средств доступа к реляционным </w:t>
      </w:r>
      <w:r>
        <w:t>БД</w:t>
      </w:r>
      <w:r>
        <w:t xml:space="preserve"> ODBC / OLE DB / ADO.NET;</w:t>
      </w:r>
    </w:p>
    <w:p>
      <w:pPr>
        <w:pStyle w:val="1a"/>
        <w:keepNext w:val="0"/>
        <w:numPr>
          <w:ilvl w:val="0"/>
          <w:numId w:val="247"/>
        </w:numPr>
        <w:tabs>
          <w:tab w:val="clear" w:pos="284"/>
          <w:tab w:val="left" w:pos="539"/>
        </w:tabs>
        <w:ind w:left="538" w:hanging="357"/>
      </w:pPr>
      <w:r>
        <w:t>предоставлять русскоязычный интерфейс разработчика и пользователя АСУ ТП;</w:t>
      </w:r>
    </w:p>
    <w:p>
      <w:pPr>
        <w:pStyle w:val="1a"/>
        <w:keepNext w:val="0"/>
        <w:numPr>
          <w:ilvl w:val="0"/>
          <w:numId w:val="247"/>
        </w:numPr>
        <w:tabs>
          <w:tab w:val="clear" w:pos="284"/>
          <w:tab w:val="left" w:pos="539"/>
        </w:tabs>
        <w:ind w:left="538" w:hanging="357"/>
      </w:pPr>
      <w:r>
        <w:t>иметь средства для обучения и проверки знаний пользователей (при необходимости).</w:t>
      </w:r>
    </w:p>
    <w:p>
      <w:pPr>
        <w:keepNext w:val="0"/>
      </w:pPr>
    </w:p>
    <w:p>
      <w:pPr>
        <w:pStyle w:val="5"/>
        <w:keepNext w:val="0"/>
        <w:numPr>
          <w:ilvl w:val="0"/>
          <w:numId w:val="30"/>
        </w:numPr>
        <w:ind w:left="0" w:firstLine="0"/>
      </w:pPr>
      <w:r>
        <w:t>СИСТЕМЫ УПРАВЛЕНИЯ БАЗАМИ ДАННЫХ</w:t>
      </w:r>
    </w:p>
    <w:p>
      <w:pPr>
        <w:keepNext w:val="0"/>
      </w:pPr>
    </w:p>
    <w:p>
      <w:pPr>
        <w:keepNext w:val="0"/>
      </w:pPr>
      <w:r>
        <w:t>СУБД должны обеспечивать поддержку функционирования следующих задач:</w:t>
      </w:r>
    </w:p>
    <w:p>
      <w:pPr>
        <w:pStyle w:val="1a"/>
        <w:keepNext w:val="0"/>
        <w:numPr>
          <w:ilvl w:val="0"/>
          <w:numId w:val="248"/>
        </w:numPr>
        <w:tabs>
          <w:tab w:val="clear" w:pos="284"/>
          <w:tab w:val="left" w:pos="283"/>
          <w:tab w:val="left" w:pos="539"/>
        </w:tabs>
        <w:ind w:left="539" w:hanging="357"/>
      </w:pPr>
      <w:r>
        <w:t>надёжное хранение данных реального времени с длительностью хранения и частотой записи параметров, определенными на этапе формирования требований к системе;</w:t>
      </w:r>
    </w:p>
    <w:p>
      <w:pPr>
        <w:pStyle w:val="1a"/>
        <w:keepNext w:val="0"/>
        <w:numPr>
          <w:ilvl w:val="0"/>
          <w:numId w:val="248"/>
        </w:numPr>
        <w:tabs>
          <w:tab w:val="clear" w:pos="284"/>
          <w:tab w:val="left" w:pos="283"/>
          <w:tab w:val="left" w:pos="539"/>
        </w:tabs>
        <w:ind w:left="539" w:hanging="357"/>
      </w:pPr>
      <w:r>
        <w:t>контроль целостности информации в БД;</w:t>
      </w:r>
    </w:p>
    <w:p>
      <w:pPr>
        <w:pStyle w:val="1a"/>
        <w:keepNext w:val="0"/>
        <w:numPr>
          <w:ilvl w:val="0"/>
          <w:numId w:val="248"/>
        </w:numPr>
        <w:tabs>
          <w:tab w:val="clear" w:pos="284"/>
          <w:tab w:val="left" w:pos="283"/>
          <w:tab w:val="left" w:pos="539"/>
        </w:tabs>
        <w:ind w:left="539" w:hanging="357"/>
      </w:pPr>
      <w:r>
        <w:t>сжатие поступающих данных перед их записью в архив;</w:t>
      </w:r>
    </w:p>
    <w:p>
      <w:pPr>
        <w:pStyle w:val="1a"/>
        <w:keepNext w:val="0"/>
        <w:numPr>
          <w:ilvl w:val="0"/>
          <w:numId w:val="248"/>
        </w:numPr>
        <w:tabs>
          <w:tab w:val="clear" w:pos="284"/>
          <w:tab w:val="left" w:pos="283"/>
          <w:tab w:val="left" w:pos="539"/>
        </w:tabs>
        <w:ind w:left="539" w:hanging="357"/>
      </w:pPr>
      <w:r>
        <w:t>индивидуальная настройка записи для каждого параметра;</w:t>
      </w:r>
    </w:p>
    <w:p>
      <w:pPr>
        <w:pStyle w:val="1a"/>
        <w:keepNext w:val="0"/>
        <w:numPr>
          <w:ilvl w:val="0"/>
          <w:numId w:val="248"/>
        </w:numPr>
        <w:tabs>
          <w:tab w:val="clear" w:pos="284"/>
          <w:tab w:val="left" w:pos="283"/>
          <w:tab w:val="left" w:pos="539"/>
        </w:tabs>
        <w:ind w:left="539" w:hanging="357"/>
      </w:pPr>
      <w:r>
        <w:t xml:space="preserve">добавление, удаление, переименование и конфигурация параметров в режиме </w:t>
      </w:r>
      <w:r>
        <w:t>«</w:t>
      </w:r>
      <w:r>
        <w:rPr>
          <w:lang w:val="en-US"/>
        </w:rPr>
        <w:t>on</w:t>
      </w:r>
      <w:r>
        <w:t>-</w:t>
      </w:r>
      <w:r>
        <w:rPr>
          <w:lang w:val="en-US"/>
        </w:rPr>
        <w:t>line</w:t>
      </w:r>
      <w:r>
        <w:t>»</w:t>
      </w:r>
      <w:r>
        <w:t xml:space="preserve"> </w:t>
      </w:r>
      <w:r>
        <w:t>без потери данных;</w:t>
      </w:r>
    </w:p>
    <w:p>
      <w:pPr>
        <w:pStyle w:val="1a"/>
        <w:keepNext w:val="0"/>
        <w:numPr>
          <w:ilvl w:val="0"/>
          <w:numId w:val="248"/>
        </w:numPr>
        <w:tabs>
          <w:tab w:val="clear" w:pos="284"/>
          <w:tab w:val="left" w:pos="283"/>
          <w:tab w:val="left" w:pos="539"/>
        </w:tabs>
        <w:ind w:left="539" w:hanging="357"/>
      </w:pPr>
      <w:r>
        <w:t>обеспечение доступа клиентским приложениям к технологическим данным;</w:t>
      </w:r>
    </w:p>
    <w:p>
      <w:pPr>
        <w:pStyle w:val="1a"/>
        <w:keepNext w:val="0"/>
        <w:numPr>
          <w:ilvl w:val="0"/>
          <w:numId w:val="248"/>
        </w:numPr>
        <w:tabs>
          <w:tab w:val="clear" w:pos="284"/>
          <w:tab w:val="left" w:pos="283"/>
          <w:tab w:val="left" w:pos="539"/>
        </w:tabs>
        <w:ind w:left="539" w:hanging="357"/>
      </w:pPr>
      <w:r>
        <w:t>защита информации от несанкционированного доступа;</w:t>
      </w:r>
    </w:p>
    <w:p>
      <w:pPr>
        <w:pStyle w:val="1a"/>
        <w:keepNext w:val="0"/>
        <w:numPr>
          <w:ilvl w:val="0"/>
          <w:numId w:val="248"/>
        </w:numPr>
        <w:tabs>
          <w:tab w:val="clear" w:pos="284"/>
          <w:tab w:val="left" w:pos="283"/>
          <w:tab w:val="left" w:pos="539"/>
        </w:tabs>
        <w:ind w:left="539" w:hanging="357"/>
      </w:pPr>
      <w:r>
        <w:t>возможность резервного копирования и быстрого восстановления информации;</w:t>
      </w:r>
    </w:p>
    <w:p>
      <w:pPr>
        <w:pStyle w:val="1a"/>
        <w:keepNext w:val="0"/>
        <w:numPr>
          <w:ilvl w:val="0"/>
          <w:numId w:val="248"/>
        </w:numPr>
        <w:tabs>
          <w:tab w:val="clear" w:pos="284"/>
          <w:tab w:val="left" w:pos="283"/>
          <w:tab w:val="left" w:pos="539"/>
        </w:tabs>
        <w:ind w:left="539" w:hanging="357"/>
      </w:pPr>
      <w:r>
        <w:t>разграничение прав пользователей;</w:t>
      </w:r>
    </w:p>
    <w:p>
      <w:pPr>
        <w:pStyle w:val="1a"/>
        <w:keepNext w:val="0"/>
        <w:numPr>
          <w:ilvl w:val="0"/>
          <w:numId w:val="248"/>
        </w:numPr>
        <w:tabs>
          <w:tab w:val="clear" w:pos="284"/>
          <w:tab w:val="left" w:pos="283"/>
          <w:tab w:val="left" w:pos="539"/>
        </w:tabs>
        <w:ind w:left="539" w:hanging="357"/>
      </w:pPr>
      <w:r>
        <w:t>администрирование БД;</w:t>
      </w:r>
    </w:p>
    <w:p>
      <w:pPr>
        <w:pStyle w:val="1a"/>
        <w:keepNext w:val="0"/>
        <w:numPr>
          <w:ilvl w:val="0"/>
          <w:numId w:val="248"/>
        </w:numPr>
        <w:tabs>
          <w:tab w:val="clear" w:pos="284"/>
          <w:tab w:val="left" w:pos="283"/>
          <w:tab w:val="left" w:pos="539"/>
        </w:tabs>
        <w:ind w:left="539" w:hanging="357"/>
      </w:pPr>
      <w:r>
        <w:t>легкость интеграции с широким спектром ПО и стандартными СУБД;</w:t>
      </w:r>
    </w:p>
    <w:p>
      <w:pPr>
        <w:pStyle w:val="1a"/>
        <w:keepNext w:val="0"/>
        <w:numPr>
          <w:ilvl w:val="0"/>
          <w:numId w:val="248"/>
        </w:numPr>
        <w:tabs>
          <w:tab w:val="clear" w:pos="284"/>
          <w:tab w:val="left" w:pos="283"/>
          <w:tab w:val="left" w:pos="539"/>
        </w:tabs>
        <w:ind w:left="539" w:hanging="357"/>
      </w:pPr>
      <w:r>
        <w:t xml:space="preserve">репликация </w:t>
      </w:r>
      <w:r>
        <w:t>БД</w:t>
      </w:r>
      <w:r>
        <w:t>, ведение которых осуществляется на разных уровнях системы.</w:t>
      </w:r>
    </w:p>
    <w:p>
      <w:pPr>
        <w:keepNext w:val="0"/>
      </w:pPr>
    </w:p>
    <w:p>
      <w:pPr>
        <w:keepNext w:val="0"/>
      </w:pPr>
      <w:r>
        <w:t xml:space="preserve">Регламентация доступа к БД должна представлять собой реализацию задачи обеспечения доступа к </w:t>
      </w:r>
      <w:r>
        <w:t>БД</w:t>
      </w:r>
      <w:r>
        <w:t xml:space="preserve"> по паролям.</w:t>
      </w:r>
    </w:p>
    <w:p>
      <w:pPr>
        <w:keepNext w:val="0"/>
      </w:pPr>
    </w:p>
    <w:p>
      <w:pPr>
        <w:keepNext w:val="0"/>
      </w:pPr>
      <w:r>
        <w:t xml:space="preserve">Санкционированный доступ к БД должен определять права пользователей </w:t>
      </w:r>
      <w:r>
        <w:t>АСУ ТП</w:t>
      </w:r>
      <w:r>
        <w:t xml:space="preserve"> на использование информации, что предотвращает повреждение, удаление файлов БД и/или информационных массивов. Полным доступом к информации и управлению правами доступа пользователей </w:t>
      </w:r>
      <w:r>
        <w:t>АСУ ТП</w:t>
      </w:r>
      <w:r>
        <w:t xml:space="preserve"> должен обладать только системный администратор АСУ ТП.</w:t>
      </w:r>
    </w:p>
    <w:p>
      <w:pPr>
        <w:keepNext w:val="0"/>
      </w:pPr>
    </w:p>
    <w:p>
      <w:pPr>
        <w:keepNext w:val="0"/>
      </w:pPr>
      <w:r>
        <w:t xml:space="preserve">Разграничение прав пользователей </w:t>
      </w:r>
      <w:r>
        <w:t>АСУ ТП</w:t>
      </w:r>
      <w:r>
        <w:t xml:space="preserve"> должно предполагать:</w:t>
      </w:r>
    </w:p>
    <w:p>
      <w:pPr>
        <w:pStyle w:val="1a"/>
        <w:keepNext w:val="0"/>
        <w:numPr>
          <w:ilvl w:val="0"/>
          <w:numId w:val="249"/>
        </w:numPr>
        <w:tabs>
          <w:tab w:val="clear" w:pos="284"/>
          <w:tab w:val="left" w:pos="283"/>
          <w:tab w:val="left" w:pos="539"/>
        </w:tabs>
        <w:ind w:left="539" w:hanging="357"/>
        <w:rPr>
          <w:lang w:eastAsia="ru-RU"/>
        </w:rPr>
      </w:pPr>
      <w:r>
        <w:t xml:space="preserve">настройку АРМ клиента на </w:t>
      </w:r>
      <w:r>
        <w:t>БД</w:t>
      </w:r>
      <w:r>
        <w:t>;</w:t>
      </w:r>
    </w:p>
    <w:p>
      <w:pPr>
        <w:pStyle w:val="1a"/>
        <w:keepNext w:val="0"/>
        <w:numPr>
          <w:ilvl w:val="0"/>
          <w:numId w:val="249"/>
        </w:numPr>
        <w:tabs>
          <w:tab w:val="clear" w:pos="284"/>
          <w:tab w:val="left" w:pos="283"/>
          <w:tab w:val="left" w:pos="539"/>
        </w:tabs>
        <w:ind w:left="539" w:hanging="357"/>
      </w:pPr>
      <w:r>
        <w:t>закрепление за клиентским приложением прав доступа к информации (просмотр, добавление, редактирование, удаление);</w:t>
      </w:r>
    </w:p>
    <w:p>
      <w:pPr>
        <w:pStyle w:val="1a"/>
        <w:keepNext w:val="0"/>
        <w:numPr>
          <w:ilvl w:val="0"/>
          <w:numId w:val="249"/>
        </w:numPr>
        <w:tabs>
          <w:tab w:val="clear" w:pos="284"/>
          <w:tab w:val="left" w:pos="283"/>
          <w:tab w:val="left" w:pos="539"/>
        </w:tabs>
        <w:ind w:left="539" w:hanging="357"/>
      </w:pPr>
      <w:r>
        <w:t xml:space="preserve">закрепление за клиентскими приложениями для работы определенного набора данных (таблиц) </w:t>
      </w:r>
      <w:r>
        <w:t>БД</w:t>
      </w:r>
      <w:r>
        <w:t>.</w:t>
      </w:r>
    </w:p>
    <w:p>
      <w:pPr>
        <w:keepNext w:val="0"/>
      </w:pPr>
    </w:p>
    <w:p>
      <w:pPr>
        <w:keepNext w:val="0"/>
      </w:pPr>
      <w:r>
        <w:t>Необходимо осуществлять протоколирование изменений хранимой информации с регистрацией даты изменений и пользователя системы, вносившего изменения.</w:t>
      </w:r>
    </w:p>
    <w:p>
      <w:pPr>
        <w:keepNext w:val="0"/>
      </w:pPr>
    </w:p>
    <w:p>
      <w:pPr>
        <w:keepNext w:val="0"/>
      </w:pPr>
      <w:r>
        <w:t>Формирование и использование информации в БД должно обеспечиваться выполнением основных функций, предоставляемых СУБД по вводу, модификации, просмотру текстовой, числовой, графической информации, в том числе такие стандартные средства, как сортировка информации, отбор ее с использованием фильтров.</w:t>
      </w:r>
    </w:p>
    <w:p>
      <w:pPr>
        <w:keepNext w:val="0"/>
      </w:pPr>
    </w:p>
    <w:p>
      <w:pPr>
        <w:keepNext w:val="0"/>
      </w:pPr>
    </w:p>
    <w:p>
      <w:pPr>
        <w:pStyle w:val="40"/>
        <w:keepNext w:val="0"/>
        <w:numPr>
          <w:ilvl w:val="0"/>
          <w:numId w:val="29"/>
        </w:numPr>
        <w:tabs>
          <w:tab w:val="left" w:pos="850"/>
        </w:tabs>
        <w:ind w:left="0" w:firstLine="0"/>
      </w:pPr>
      <w:r>
        <w:t>ПРИКЛАДНОЕ ПРОГРАММНОЕ ОБЕСПЕЧЕНИЕ</w:t>
      </w:r>
    </w:p>
    <w:p>
      <w:pPr>
        <w:keepNext w:val="0"/>
      </w:pPr>
    </w:p>
    <w:p>
      <w:pPr>
        <w:keepNext w:val="0"/>
      </w:pPr>
      <w:r>
        <w:t>Прикладное ПО АРМ операторов АСУ ТП должно разрабатываться на основе современных SCADA-систем и реализовать в АСУ ТП отображение информации на экранах мониторов ПК (видеокадры, табличные формы) для выполнения технологического мониторинга, команд управления с пульта оператора-технолога, формирование архивной информации, формирование трендов по измеряемым параметрам, файлов журнала событий и системного журнала.</w:t>
      </w:r>
    </w:p>
    <w:p>
      <w:pPr>
        <w:keepNext w:val="0"/>
      </w:pPr>
    </w:p>
    <w:p>
      <w:pPr>
        <w:keepNext w:val="0"/>
      </w:pPr>
      <w:r>
        <w:t xml:space="preserve">Формы и способы отображения информации на экранах мониторов АРМ должны обеспечивать получение оператором АСУ ТП всей необходимой информации о текущем состоянии технологического процесса и оборудования в виде, удобном для контроля и управления в соответствии с </w:t>
      </w:r>
      <w:r>
        <w:t>под</w:t>
      </w:r>
      <w:r>
        <w:t>разделом 6.4.9</w:t>
      </w:r>
      <w:r>
        <w:t>.</w:t>
      </w:r>
      <w:r>
        <w:t xml:space="preserve"> настоящего Положения.</w:t>
      </w:r>
    </w:p>
    <w:p>
      <w:pPr>
        <w:keepNext w:val="0"/>
      </w:pPr>
    </w:p>
    <w:p>
      <w:pPr>
        <w:keepNext w:val="0"/>
      </w:pPr>
      <w:r>
        <w:t>Используемая SCADA-система, в дополнение к требованиям пункта 6.5.4.1.4</w:t>
      </w:r>
      <w:r>
        <w:t>.</w:t>
      </w:r>
      <w:r>
        <w:t xml:space="preserve"> настоящего Положения должна:</w:t>
      </w:r>
    </w:p>
    <w:p>
      <w:pPr>
        <w:pStyle w:val="1a"/>
        <w:keepNext w:val="0"/>
        <w:numPr>
          <w:ilvl w:val="0"/>
          <w:numId w:val="250"/>
        </w:numPr>
        <w:tabs>
          <w:tab w:val="clear" w:pos="284"/>
          <w:tab w:val="left" w:pos="283"/>
          <w:tab w:val="left" w:pos="539"/>
        </w:tabs>
        <w:ind w:left="539" w:hanging="357"/>
      </w:pPr>
      <w:r>
        <w:t>иметь сертифицированные высокопроизводительные интерфейсы передачи технологических параметров, соответствующие спецификациям OPC: DA – обязательно, HDA, A&amp;E, Security – опционально;</w:t>
      </w:r>
    </w:p>
    <w:p>
      <w:pPr>
        <w:pStyle w:val="1a"/>
        <w:keepNext w:val="0"/>
        <w:numPr>
          <w:ilvl w:val="0"/>
          <w:numId w:val="250"/>
        </w:numPr>
        <w:tabs>
          <w:tab w:val="clear" w:pos="284"/>
          <w:tab w:val="left" w:pos="283"/>
          <w:tab w:val="left" w:pos="539"/>
        </w:tabs>
        <w:ind w:left="539" w:hanging="357"/>
      </w:pPr>
      <w:r>
        <w:t>иметь средства интегрирования с MES- и ERP-решениями (WEB-технология, GSM-технология и т.д.).</w:t>
      </w:r>
    </w:p>
    <w:p>
      <w:pPr>
        <w:keepNext w:val="0"/>
      </w:pPr>
    </w:p>
    <w:p>
      <w:pPr>
        <w:keepNext w:val="0"/>
      </w:pPr>
      <w:r>
        <w:t xml:space="preserve">Прикладное </w:t>
      </w:r>
      <w:r>
        <w:t>ПО</w:t>
      </w:r>
      <w:r>
        <w:t xml:space="preserve"> АРМ должно обеспечить выполнение следующих </w:t>
      </w:r>
      <w:r>
        <w:t>основных функций:</w:t>
      </w:r>
    </w:p>
    <w:p>
      <w:pPr>
        <w:pStyle w:val="1a"/>
        <w:keepNext w:val="0"/>
        <w:numPr>
          <w:ilvl w:val="0"/>
          <w:numId w:val="251"/>
        </w:numPr>
        <w:tabs>
          <w:tab w:val="clear" w:pos="284"/>
          <w:tab w:val="left" w:pos="283"/>
          <w:tab w:val="left" w:pos="539"/>
        </w:tabs>
        <w:ind w:left="539" w:hanging="357"/>
        <w:rPr>
          <w:lang w:eastAsia="ru-RU"/>
        </w:rPr>
      </w:pPr>
      <w:r>
        <w:t>прием информации о состоянии технологического процесса от промышленной аппаратуры первого уровня;</w:t>
      </w:r>
    </w:p>
    <w:p>
      <w:pPr>
        <w:pStyle w:val="1a"/>
        <w:keepNext w:val="0"/>
        <w:numPr>
          <w:ilvl w:val="0"/>
          <w:numId w:val="251"/>
        </w:numPr>
        <w:tabs>
          <w:tab w:val="clear" w:pos="284"/>
          <w:tab w:val="left" w:pos="283"/>
          <w:tab w:val="left" w:pos="539"/>
        </w:tabs>
        <w:ind w:left="539" w:hanging="357"/>
      </w:pPr>
      <w:r>
        <w:t>контроль достоверности, обработка принятой информации и управление технологическим процессом на основе заданных алгоритмов;</w:t>
      </w:r>
    </w:p>
    <w:p>
      <w:pPr>
        <w:pStyle w:val="1a"/>
        <w:keepNext w:val="0"/>
        <w:numPr>
          <w:ilvl w:val="0"/>
          <w:numId w:val="251"/>
        </w:numPr>
        <w:tabs>
          <w:tab w:val="clear" w:pos="284"/>
          <w:tab w:val="left" w:pos="283"/>
          <w:tab w:val="left" w:pos="539"/>
        </w:tabs>
        <w:ind w:left="539" w:hanging="357"/>
      </w:pPr>
      <w:r>
        <w:t>регистрация событий, связанных с контролируемым технологическим процессом и действиями работника, ответственного за эксплуатацию и обслуживание системы;</w:t>
      </w:r>
    </w:p>
    <w:p>
      <w:pPr>
        <w:pStyle w:val="1a"/>
        <w:keepNext w:val="0"/>
        <w:numPr>
          <w:ilvl w:val="0"/>
          <w:numId w:val="251"/>
        </w:numPr>
        <w:tabs>
          <w:tab w:val="clear" w:pos="284"/>
          <w:tab w:val="left" w:pos="283"/>
          <w:tab w:val="left" w:pos="539"/>
        </w:tabs>
        <w:ind w:left="539" w:hanging="357"/>
      </w:pPr>
      <w:r>
        <w:t>ведение архива данных и событий и предоставление доступа к нему;</w:t>
      </w:r>
    </w:p>
    <w:p>
      <w:pPr>
        <w:pStyle w:val="1a"/>
        <w:keepNext w:val="0"/>
        <w:numPr>
          <w:ilvl w:val="0"/>
          <w:numId w:val="251"/>
        </w:numPr>
        <w:tabs>
          <w:tab w:val="clear" w:pos="284"/>
          <w:tab w:val="left" w:pos="283"/>
          <w:tab w:val="left" w:pos="539"/>
        </w:tabs>
        <w:ind w:left="539" w:hanging="357"/>
      </w:pPr>
      <w:r>
        <w:t>графическое представление хода технологического процесса в удобной для восприятия оператором форме (мнемосхемы, графики, отчёты и т. д.);</w:t>
      </w:r>
    </w:p>
    <w:p>
      <w:pPr>
        <w:pStyle w:val="1a"/>
        <w:keepNext w:val="0"/>
        <w:numPr>
          <w:ilvl w:val="0"/>
          <w:numId w:val="251"/>
        </w:numPr>
        <w:tabs>
          <w:tab w:val="clear" w:pos="284"/>
          <w:tab w:val="left" w:pos="283"/>
          <w:tab w:val="left" w:pos="539"/>
        </w:tabs>
        <w:ind w:left="539" w:hanging="357"/>
      </w:pPr>
      <w:r>
        <w:t>навигация по информационной модели объекта контроля и управления;</w:t>
      </w:r>
    </w:p>
    <w:p>
      <w:pPr>
        <w:pStyle w:val="1a"/>
        <w:keepNext w:val="0"/>
        <w:numPr>
          <w:ilvl w:val="0"/>
          <w:numId w:val="251"/>
        </w:numPr>
        <w:tabs>
          <w:tab w:val="clear" w:pos="284"/>
          <w:tab w:val="left" w:pos="283"/>
          <w:tab w:val="left" w:pos="539"/>
        </w:tabs>
        <w:ind w:left="539" w:hanging="357"/>
      </w:pPr>
      <w:r>
        <w:t xml:space="preserve">диалог с оператором </w:t>
      </w:r>
      <w:r>
        <w:t>АСУ ТП</w:t>
      </w:r>
      <w:r>
        <w:t xml:space="preserve">: прием команд оператора </w:t>
      </w:r>
      <w:r>
        <w:t>АСУ ТП</w:t>
      </w:r>
      <w:r>
        <w:t xml:space="preserve"> и передача их в адрес </w:t>
      </w:r>
      <w:r>
        <w:t xml:space="preserve">контроллеров первого уровня (дистанционное </w:t>
      </w:r>
      <w:r>
        <w:t>управление);</w:t>
      </w:r>
    </w:p>
    <w:p>
      <w:pPr>
        <w:pStyle w:val="1a"/>
        <w:keepNext w:val="0"/>
        <w:numPr>
          <w:ilvl w:val="0"/>
          <w:numId w:val="251"/>
        </w:numPr>
        <w:tabs>
          <w:tab w:val="clear" w:pos="284"/>
          <w:tab w:val="left" w:pos="283"/>
          <w:tab w:val="left" w:pos="539"/>
        </w:tabs>
        <w:ind w:left="539" w:hanging="357"/>
      </w:pPr>
      <w:r>
        <w:t>отслеживание предаварийных событий, связанных с контролируемым технологическим процессом и функционированием программно-аппаратных средств АСУ ТП, и выдача предупредительных или аварийных сигналов;</w:t>
      </w:r>
    </w:p>
    <w:p>
      <w:pPr>
        <w:pStyle w:val="1a"/>
        <w:keepNext w:val="0"/>
        <w:numPr>
          <w:ilvl w:val="0"/>
          <w:numId w:val="251"/>
        </w:numPr>
        <w:tabs>
          <w:tab w:val="clear" w:pos="284"/>
          <w:tab w:val="left" w:pos="283"/>
          <w:tab w:val="left" w:pos="539"/>
        </w:tabs>
        <w:ind w:left="539" w:hanging="357"/>
      </w:pPr>
      <w:r>
        <w:t>генерация оперативных и ретроспективных сводок и отчетных документов;</w:t>
      </w:r>
    </w:p>
    <w:p>
      <w:pPr>
        <w:pStyle w:val="1a"/>
        <w:keepNext w:val="0"/>
        <w:numPr>
          <w:ilvl w:val="0"/>
          <w:numId w:val="251"/>
        </w:numPr>
        <w:tabs>
          <w:tab w:val="clear" w:pos="284"/>
          <w:tab w:val="left" w:pos="283"/>
          <w:tab w:val="left" w:pos="539"/>
        </w:tabs>
        <w:ind w:left="539" w:hanging="357"/>
      </w:pPr>
      <w:r>
        <w:t>обмен информацией с автоматизированными системами управления;</w:t>
      </w:r>
    </w:p>
    <w:p>
      <w:pPr>
        <w:pStyle w:val="1a"/>
        <w:keepNext w:val="0"/>
        <w:numPr>
          <w:ilvl w:val="0"/>
          <w:numId w:val="251"/>
        </w:numPr>
        <w:tabs>
          <w:tab w:val="clear" w:pos="284"/>
          <w:tab w:val="left" w:pos="283"/>
          <w:tab w:val="left" w:pos="539"/>
        </w:tabs>
        <w:ind w:left="539" w:hanging="357"/>
      </w:pPr>
      <w:r>
        <w:t xml:space="preserve">обмен информацией со стандартными </w:t>
      </w:r>
      <w:r>
        <w:t>БД</w:t>
      </w:r>
      <w:r>
        <w:t>;</w:t>
      </w:r>
    </w:p>
    <w:p>
      <w:pPr>
        <w:pStyle w:val="1a"/>
        <w:keepNext w:val="0"/>
        <w:numPr>
          <w:ilvl w:val="0"/>
          <w:numId w:val="251"/>
        </w:numPr>
        <w:tabs>
          <w:tab w:val="clear" w:pos="284"/>
          <w:tab w:val="left" w:pos="283"/>
          <w:tab w:val="left" w:pos="539"/>
        </w:tabs>
        <w:ind w:left="539" w:hanging="357"/>
      </w:pPr>
      <w:r>
        <w:t>санкционированный доступ к ресурсам системы, обеспечивающим управление технологическим процессом (группы пользователей, пароли, уровни доступа);</w:t>
      </w:r>
    </w:p>
    <w:p>
      <w:pPr>
        <w:pStyle w:val="1a"/>
        <w:keepNext w:val="0"/>
        <w:numPr>
          <w:ilvl w:val="0"/>
          <w:numId w:val="251"/>
        </w:numPr>
        <w:tabs>
          <w:tab w:val="clear" w:pos="284"/>
          <w:tab w:val="left" w:pos="283"/>
          <w:tab w:val="left" w:pos="539"/>
        </w:tabs>
        <w:ind w:left="539" w:hanging="357"/>
      </w:pPr>
      <w:r>
        <w:t>диагностика функционирования элементов системы.</w:t>
      </w:r>
    </w:p>
    <w:p>
      <w:pPr>
        <w:keepNext w:val="0"/>
      </w:pPr>
    </w:p>
    <w:p>
      <w:pPr>
        <w:keepNext w:val="0"/>
      </w:pPr>
      <w:r>
        <w:t>Точность при записи данных в архив должна быть достаточна для их последующего использования в расчётах и воспроизводства характера технологического процесса.</w:t>
      </w:r>
    </w:p>
    <w:p>
      <w:pPr>
        <w:keepNext w:val="0"/>
      </w:pPr>
    </w:p>
    <w:p>
      <w:pPr>
        <w:keepNext w:val="0"/>
      </w:pPr>
      <w:r>
        <w:t>Для оценки достоверности входной информации должны применяться:</w:t>
      </w:r>
    </w:p>
    <w:p>
      <w:pPr>
        <w:pStyle w:val="1a"/>
        <w:keepNext w:val="0"/>
        <w:numPr>
          <w:ilvl w:val="0"/>
          <w:numId w:val="252"/>
        </w:numPr>
        <w:tabs>
          <w:tab w:val="clear" w:pos="284"/>
          <w:tab w:val="left" w:pos="283"/>
          <w:tab w:val="left" w:pos="539"/>
        </w:tabs>
        <w:ind w:left="539" w:hanging="357"/>
      </w:pPr>
      <w:r>
        <w:t>диагностирование наличия питающего напряжения контроллера;</w:t>
      </w:r>
    </w:p>
    <w:p>
      <w:pPr>
        <w:pStyle w:val="1a"/>
        <w:keepNext w:val="0"/>
        <w:numPr>
          <w:ilvl w:val="0"/>
          <w:numId w:val="252"/>
        </w:numPr>
        <w:tabs>
          <w:tab w:val="clear" w:pos="284"/>
          <w:tab w:val="left" w:pos="283"/>
          <w:tab w:val="left" w:pos="539"/>
        </w:tabs>
        <w:ind w:left="539" w:hanging="357"/>
      </w:pPr>
      <w:r>
        <w:t>проверка исправности каналов передачи данных;</w:t>
      </w:r>
    </w:p>
    <w:p>
      <w:pPr>
        <w:pStyle w:val="1a"/>
        <w:keepNext w:val="0"/>
        <w:numPr>
          <w:ilvl w:val="0"/>
          <w:numId w:val="252"/>
        </w:numPr>
        <w:tabs>
          <w:tab w:val="clear" w:pos="284"/>
          <w:tab w:val="left" w:pos="283"/>
          <w:tab w:val="left" w:pos="539"/>
        </w:tabs>
        <w:ind w:left="539" w:hanging="357"/>
      </w:pPr>
      <w:r>
        <w:t>проверка значения сигнала (находится в пределах допустимого диапазона);</w:t>
      </w:r>
    </w:p>
    <w:p>
      <w:pPr>
        <w:pStyle w:val="1a"/>
        <w:keepNext w:val="0"/>
        <w:numPr>
          <w:ilvl w:val="0"/>
          <w:numId w:val="252"/>
        </w:numPr>
        <w:tabs>
          <w:tab w:val="clear" w:pos="284"/>
          <w:tab w:val="left" w:pos="283"/>
          <w:tab w:val="left" w:pos="539"/>
        </w:tabs>
        <w:ind w:left="539" w:hanging="357"/>
      </w:pPr>
      <w:r>
        <w:t>проверка скорости изменения сигнала.</w:t>
      </w:r>
    </w:p>
    <w:p>
      <w:pPr>
        <w:keepNext w:val="0"/>
      </w:pPr>
    </w:p>
    <w:p>
      <w:pPr>
        <w:keepNext w:val="0"/>
      </w:pPr>
      <w:r>
        <w:t>Источниками данных в системах диспетчерского контроля и управления должны быть:</w:t>
      </w:r>
    </w:p>
    <w:p>
      <w:pPr>
        <w:pStyle w:val="1a"/>
        <w:keepNext w:val="0"/>
        <w:numPr>
          <w:ilvl w:val="0"/>
          <w:numId w:val="253"/>
        </w:numPr>
        <w:tabs>
          <w:tab w:val="clear" w:pos="284"/>
          <w:tab w:val="left" w:pos="283"/>
          <w:tab w:val="left" w:pos="539"/>
        </w:tabs>
        <w:ind w:left="539" w:hanging="357"/>
      </w:pPr>
      <w:r>
        <w:t xml:space="preserve">драйверы связи с контроллерами. Должна быть обеспечена высокая надежность драйверов связи. Драйверы должны иметь средства защиты и восстановления данных при сбоях, автоматически уведомлять оператора </w:t>
      </w:r>
      <w:r>
        <w:t>АСУ ТП</w:t>
      </w:r>
      <w:r>
        <w:t xml:space="preserve"> и систему об утере связи, при необходимости, подавать сигнал тревоги;</w:t>
      </w:r>
    </w:p>
    <w:p>
      <w:pPr>
        <w:pStyle w:val="1a"/>
        <w:keepNext w:val="0"/>
        <w:numPr>
          <w:ilvl w:val="0"/>
          <w:numId w:val="253"/>
        </w:numPr>
        <w:tabs>
          <w:tab w:val="clear" w:pos="284"/>
          <w:tab w:val="left" w:pos="283"/>
          <w:tab w:val="left" w:pos="539"/>
        </w:tabs>
        <w:ind w:left="539" w:hanging="357"/>
      </w:pPr>
      <w:r>
        <w:t xml:space="preserve">реляционные </w:t>
      </w:r>
      <w:r>
        <w:t>БД</w:t>
      </w:r>
      <w:r>
        <w:t xml:space="preserve">. Системы диспетчерского контроля и управления должны поддерживать протоколы, независимые от типа </w:t>
      </w:r>
      <w:r>
        <w:t>БД</w:t>
      </w:r>
      <w:r>
        <w:t>, благодаря чему в качестве источника данных может выступать большинство популярных СУБД: Access, Oracle, MS SQL Server и т.д.;</w:t>
      </w:r>
    </w:p>
    <w:p>
      <w:pPr>
        <w:pStyle w:val="1a"/>
        <w:keepNext w:val="0"/>
        <w:numPr>
          <w:ilvl w:val="0"/>
          <w:numId w:val="253"/>
        </w:numPr>
        <w:tabs>
          <w:tab w:val="clear" w:pos="284"/>
          <w:tab w:val="left" w:pos="283"/>
          <w:tab w:val="left" w:pos="539"/>
        </w:tabs>
        <w:ind w:left="539" w:hanging="357"/>
      </w:pPr>
      <w:r>
        <w:t>приложения, содержащие стандартные интерфейсы обмена данными</w:t>
      </w:r>
      <w:r>
        <w:t>, что</w:t>
      </w:r>
      <w:r>
        <w:t xml:space="preserve"> дает возможность использовать в качестве источника данных даже некоторые стандартные офисные приложения, например Microsoft Excel.</w:t>
      </w:r>
    </w:p>
    <w:p>
      <w:pPr>
        <w:keepNext w:val="0"/>
      </w:pPr>
    </w:p>
    <w:p>
      <w:pPr>
        <w:keepNext w:val="0"/>
      </w:pPr>
    </w:p>
    <w:p>
      <w:pPr>
        <w:pStyle w:val="21"/>
        <w:keepNext w:val="0"/>
        <w:numPr>
          <w:ilvl w:val="1"/>
          <w:numId w:val="17"/>
        </w:numPr>
        <w:tabs>
          <w:tab w:val="clear" w:pos="0"/>
        </w:tabs>
        <w:ind w:left="0" w:firstLine="0"/>
        <w:rPr>
          <w:caps w:val="0"/>
        </w:rPr>
      </w:pPr>
      <w:bookmarkStart w:id="719" w:name="_Toc6315483"/>
      <w:bookmarkStart w:id="720" w:name="_Toc6585868"/>
      <w:bookmarkStart w:id="721" w:name="_Toc22897732"/>
      <w:r>
        <w:rPr>
          <w:caps w:val="0"/>
        </w:rPr>
        <w:t>ТРЕБОВАНИЯ К ТЕХНИЧЕСКОМУ ОБЕСПЕЧЕНИЮ АСУ</w:t>
      </w:r>
      <w:r>
        <w:rPr>
          <w:caps w:val="0"/>
        </w:rPr>
        <w:t xml:space="preserve"> </w:t>
      </w:r>
      <w:r>
        <w:rPr>
          <w:caps w:val="0"/>
        </w:rPr>
        <w:t>ТП</w:t>
      </w:r>
      <w:bookmarkEnd w:id="719"/>
      <w:bookmarkEnd w:id="720"/>
      <w:bookmarkEnd w:id="721"/>
    </w:p>
    <w:p>
      <w:pPr>
        <w:keepNext w:val="0"/>
        <w:rPr>
          <w:lang w:eastAsia="ru-RU"/>
        </w:rPr>
      </w:pPr>
    </w:p>
    <w:p>
      <w:pPr>
        <w:keepNext w:val="0"/>
        <w:rPr>
          <w:lang w:eastAsia="ru-RU"/>
        </w:rPr>
      </w:pPr>
    </w:p>
    <w:p>
      <w:pPr>
        <w:pStyle w:val="31"/>
        <w:keepNext w:val="0"/>
        <w:numPr>
          <w:ilvl w:val="2"/>
          <w:numId w:val="31"/>
        </w:numPr>
        <w:tabs>
          <w:tab w:val="left" w:pos="567"/>
        </w:tabs>
        <w:ind w:left="0" w:firstLine="0"/>
      </w:pPr>
      <w:bookmarkStart w:id="722" w:name="_Toc6315484"/>
      <w:bookmarkStart w:id="723" w:name="_Toc6585869"/>
      <w:bookmarkStart w:id="724" w:name="_Toc22897733"/>
      <w:r>
        <w:rPr>
          <w:caps w:val="0"/>
        </w:rPr>
        <w:t>ОБЩИЕ ТРЕБОВАНИЯ К ТЕХНИЧЕСКИМ СРЕДСТВАМ</w:t>
      </w:r>
      <w:bookmarkEnd w:id="722"/>
      <w:bookmarkEnd w:id="723"/>
      <w:bookmarkEnd w:id="724"/>
    </w:p>
    <w:p>
      <w:pPr>
        <w:keepNext w:val="0"/>
      </w:pPr>
    </w:p>
    <w:p>
      <w:pPr>
        <w:keepNext w:val="0"/>
      </w:pPr>
      <w:r>
        <w:t xml:space="preserve">Все технические средства автоматизации </w:t>
      </w:r>
      <w:r>
        <w:t>ТО ОГ</w:t>
      </w:r>
      <w:r>
        <w:t xml:space="preserve"> должны удовлетворять требованиям функциональной достаточности, т.е. способности реализовать с заданными показателями качества функции, соответствующие их назначению и определенные в ТТ на создание или модернизацию АСУ </w:t>
      </w:r>
      <w:r>
        <w:t>ТП.</w:t>
      </w:r>
    </w:p>
    <w:p>
      <w:pPr>
        <w:keepNext w:val="0"/>
      </w:pPr>
    </w:p>
    <w:p>
      <w:pPr>
        <w:keepNext w:val="0"/>
      </w:pPr>
      <w:r>
        <w:t xml:space="preserve">Все средства автоматики и вычислительной техники, применяемые в </w:t>
      </w:r>
      <w:r>
        <w:t>АСУ ТП</w:t>
      </w:r>
      <w:r>
        <w:t xml:space="preserve">, должны удовлетворять требованию устойчивости </w:t>
      </w:r>
      <w:r>
        <w:t xml:space="preserve">функционирования, то есть они должны быть способны работать в режиме непрерывного круглосуточного функционирования (или в ином режиме, заданном в </w:t>
      </w:r>
      <w:r>
        <w:t>ТЗ</w:t>
      </w:r>
      <w:r>
        <w:t xml:space="preserve"> на </w:t>
      </w:r>
      <w:r>
        <w:t>АСУ ТП</w:t>
      </w:r>
      <w:r>
        <w:t>), при соблюдении установленного регламента обслуживания, без отказов, сбоев или иных неисправностей, вызванных воздействиями окружающей среды при окружающих условиях, реально существующих или искусственно поддерживаемых в зонах их размещения.</w:t>
      </w:r>
    </w:p>
    <w:p>
      <w:pPr>
        <w:keepNext w:val="0"/>
      </w:pPr>
    </w:p>
    <w:p>
      <w:pPr>
        <w:keepNext w:val="0"/>
      </w:pPr>
      <w:r>
        <w:t xml:space="preserve">Технические средства </w:t>
      </w:r>
      <w:r>
        <w:t>АСУ ТП</w:t>
      </w:r>
      <w:r>
        <w:t xml:space="preserve"> должны отвечать требованиям электромагнитной совместимости, установленным ГОСТ 29073, и быть способны работать при влиянии существующих внешних электрических и магнитных полей, а также помех по цепям питания.</w:t>
      </w:r>
    </w:p>
    <w:p>
      <w:pPr>
        <w:keepNext w:val="0"/>
      </w:pPr>
    </w:p>
    <w:p>
      <w:pPr>
        <w:keepNext w:val="0"/>
      </w:pPr>
      <w:r>
        <w:t xml:space="preserve">Технические средства, применяемые в </w:t>
      </w:r>
      <w:r>
        <w:t>АСУ ТП</w:t>
      </w:r>
      <w:r>
        <w:t xml:space="preserve"> нефтедобычи и нефтеподготовки, должны быть рассчитаны на эксплуатацию в качестве ремонтопригодных восстанавливаемых изделий. С этой целью технические средства должны комплектоваться полным набором </w:t>
      </w:r>
      <w:r>
        <w:t>ЭД</w:t>
      </w:r>
      <w:r>
        <w:t>, установленным ГОСТ 2.601 и ГОСТ 27300, включая техническое описание, методики проверки, диагностики и ремонта.</w:t>
      </w:r>
    </w:p>
    <w:p>
      <w:pPr>
        <w:keepNext w:val="0"/>
      </w:pPr>
    </w:p>
    <w:p>
      <w:pPr>
        <w:keepNext w:val="0"/>
      </w:pPr>
      <w:r>
        <w:t>Однотипные технические средства должны быть взаимозаменяемыми, т.е. любое функционально законченное техническое изделие должно допускать его замену изделием того же типа без каких-либо конструктивных изменений или регулировок в других компонентах оборудования системы (кроме случаев, специально оговоренных в технической документации на изделие).</w:t>
      </w:r>
    </w:p>
    <w:p>
      <w:pPr>
        <w:keepNext w:val="0"/>
      </w:pPr>
    </w:p>
    <w:p>
      <w:pPr>
        <w:keepNext w:val="0"/>
      </w:pPr>
      <w:r>
        <w:t xml:space="preserve">Порядок и процедуры обслуживания средств контроля и автоматизации различных типов в процессе их функционирования должны соответствовать требованиям, приведенным в </w:t>
      </w:r>
      <w:r>
        <w:t>ЭД</w:t>
      </w:r>
      <w:r>
        <w:t xml:space="preserve"> на изделия данного типа.</w:t>
      </w:r>
    </w:p>
    <w:p>
      <w:pPr>
        <w:keepNext w:val="0"/>
      </w:pPr>
    </w:p>
    <w:p>
      <w:pPr>
        <w:keepNext w:val="0"/>
      </w:pPr>
      <w:r>
        <w:t>Все электрические и/или электронные технические средства должны устойчиво работать при питании от промышленных сетей переменного тока с напряжением 220 / 380 В и при колебаниях этого напряжения в диапазоне +10 % ÷ – 15 %.</w:t>
      </w:r>
    </w:p>
    <w:p>
      <w:pPr>
        <w:keepNext w:val="0"/>
      </w:pPr>
    </w:p>
    <w:p>
      <w:pPr>
        <w:keepNext w:val="0"/>
      </w:pPr>
      <w:r>
        <w:t>Технические средства должны удовлетворять требованию информационной совместимости, то есть согласованности физических и информационных характеристик выходных сигналов и/или данных одних устройств (источников) с характеристиками входов других устройств (приемников). Для этого технические средства должны иметь стандартные информационные интерфейсы, т.е. стандартные параметры сигналов входа/выхода, и поддерживать стандартные протоколы приема/передачи цифровых данных.</w:t>
      </w:r>
    </w:p>
    <w:p>
      <w:pPr>
        <w:keepNext w:val="0"/>
      </w:pPr>
    </w:p>
    <w:p>
      <w:pPr>
        <w:keepNext w:val="0"/>
      </w:pPr>
      <w:r>
        <w:t>Характеристики входных/выходных сигналов основных групп технических средств должны соответствовать требованиям</w:t>
      </w:r>
      <w:r>
        <w:t>,</w:t>
      </w:r>
      <w:r>
        <w:t xml:space="preserve"> </w:t>
      </w:r>
      <w:r>
        <w:t>приведенным в Таблице 102</w:t>
      </w:r>
      <w:r>
        <w:fldChar w:fldCharType="begin"/>
      </w:r>
      <w:r>
        <w:instrText xml:space="preserve"> REF _Ref4508372</w:instrText>
      </w:r>
      <w:r>
        <w:instrText xml:space="preserve"> \# 0 \h  \* MERGEFORMAT </w:instrText>
      </w:r>
      <w:r>
        <w:fldChar w:fldCharType="separate"/>
      </w:r>
      <w:r>
        <w:t>102</w:t>
      </w:r>
      <w:r>
        <w:fldChar w:fldCharType="end"/>
      </w:r>
      <w:r>
        <w:t>.</w:t>
      </w:r>
    </w:p>
    <w:p>
      <w:pPr>
        <w:keepNext w:val="0"/>
      </w:pPr>
    </w:p>
    <w:p>
      <w:pPr>
        <w:pStyle w:val="af6"/>
        <w:keepNext w:val="0"/>
        <w:spacing w:after="0"/>
      </w:pPr>
      <w:bookmarkStart w:id="725" w:name="_Ref4508372"/>
      <w:r>
        <w:t xml:space="preserve">Таблица </w:t>
      </w:r>
      <w:fldSimple w:instr=" SEQ Таблица \* ARABIC ">
        <w:r>
          <w:rPr>
            <w:noProof/>
          </w:rPr>
          <w:t>102</w:t>
        </w:r>
      </w:fldSimple>
      <w:bookmarkEnd w:id="725"/>
    </w:p>
    <w:p>
      <w:pPr>
        <w:pStyle w:val="af6"/>
        <w:keepNext w:val="0"/>
      </w:pPr>
      <w:r>
        <w:t xml:space="preserve">Входные / выходные сигналы в </w:t>
      </w:r>
      <w:r>
        <w:t>АСУ ТП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
        <w:gridCol w:w="5503"/>
        <w:gridCol w:w="3658"/>
      </w:tblGrid>
      <w:tr>
        <w:trPr>
          <w:tblHeader/>
        </w:trPr>
        <w:tc>
          <w:tcPr>
            <w:tcW w:w="35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 П/П</w:t>
            </w:r>
          </w:p>
        </w:tc>
        <w:tc>
          <w:tcPr>
            <w:tcW w:w="279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Виды и носители сигналов и данных</w:t>
            </w:r>
          </w:p>
        </w:tc>
        <w:tc>
          <w:tcPr>
            <w:tcW w:w="185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Параметры сигналов/протоколов</w:t>
            </w:r>
          </w:p>
        </w:tc>
      </w:tr>
      <w:tr>
        <w:trPr>
          <w:tblHeader/>
        </w:trPr>
        <w:tc>
          <w:tcPr>
            <w:tcW w:w="352"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2792"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1856"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3</w:t>
            </w:r>
          </w:p>
        </w:tc>
      </w:tr>
      <w:tr>
        <w:tc>
          <w:tcPr>
            <w:tcW w:w="352" w:type="pct"/>
            <w:tcBorders>
              <w:top w:val="single" w:sz="12" w:space="0" w:color="auto"/>
              <w:left w:val="single" w:sz="12" w:space="0" w:color="auto"/>
            </w:tcBorders>
          </w:tcPr>
          <w:p>
            <w:pPr>
              <w:pStyle w:val="aff3"/>
              <w:keepNext w:val="0"/>
            </w:pPr>
            <w:r>
              <w:t>1</w:t>
            </w:r>
          </w:p>
        </w:tc>
        <w:tc>
          <w:tcPr>
            <w:tcW w:w="4648" w:type="pct"/>
            <w:gridSpan w:val="2"/>
            <w:tcBorders>
              <w:top w:val="single" w:sz="12" w:space="0" w:color="auto"/>
              <w:right w:val="single" w:sz="12" w:space="0" w:color="auto"/>
            </w:tcBorders>
          </w:tcPr>
          <w:p>
            <w:pPr>
              <w:pStyle w:val="aff3"/>
              <w:keepNext w:val="0"/>
            </w:pPr>
            <w:r>
              <w:t xml:space="preserve">Выходные сигналы датчиков (преобразователей) и входные сигналы </w:t>
            </w:r>
            <w:r>
              <w:t>ПЛК</w:t>
            </w:r>
            <w:r>
              <w:t>:</w:t>
            </w:r>
          </w:p>
        </w:tc>
      </w:tr>
      <w:tr>
        <w:tc>
          <w:tcPr>
            <w:tcW w:w="352" w:type="pct"/>
            <w:tcBorders>
              <w:left w:val="single" w:sz="12" w:space="0" w:color="auto"/>
            </w:tcBorders>
          </w:tcPr>
          <w:p>
            <w:pPr>
              <w:pStyle w:val="aff3"/>
              <w:keepNext w:val="0"/>
            </w:pPr>
            <w:r>
              <w:t>1.1</w:t>
            </w:r>
          </w:p>
        </w:tc>
        <w:tc>
          <w:tcPr>
            <w:tcW w:w="2792" w:type="pct"/>
          </w:tcPr>
          <w:p>
            <w:pPr>
              <w:pStyle w:val="aff3"/>
              <w:keepNext w:val="0"/>
            </w:pPr>
            <w:r>
              <w:t>Унифицированные аналоговые сигналы постоянного тока</w:t>
            </w:r>
          </w:p>
        </w:tc>
        <w:tc>
          <w:tcPr>
            <w:tcW w:w="1856" w:type="pct"/>
            <w:tcBorders>
              <w:right w:val="single" w:sz="12" w:space="0" w:color="auto"/>
            </w:tcBorders>
          </w:tcPr>
          <w:p>
            <w:pPr>
              <w:pStyle w:val="aff3"/>
              <w:keepNext w:val="0"/>
            </w:pPr>
            <w:r>
              <w:t>По ГОСТ Р 52931</w:t>
            </w:r>
          </w:p>
        </w:tc>
      </w:tr>
      <w:tr>
        <w:tc>
          <w:tcPr>
            <w:tcW w:w="352" w:type="pct"/>
            <w:tcBorders>
              <w:left w:val="single" w:sz="12" w:space="0" w:color="auto"/>
            </w:tcBorders>
          </w:tcPr>
          <w:p>
            <w:pPr>
              <w:pStyle w:val="aff3"/>
              <w:keepNext w:val="0"/>
            </w:pPr>
            <w:r>
              <w:t>1.2</w:t>
            </w:r>
          </w:p>
        </w:tc>
        <w:tc>
          <w:tcPr>
            <w:tcW w:w="2792" w:type="pct"/>
          </w:tcPr>
          <w:p>
            <w:pPr>
              <w:pStyle w:val="aff3"/>
              <w:keepNext w:val="0"/>
            </w:pPr>
            <w:r>
              <w:t>Сигналы от термопар</w:t>
            </w:r>
          </w:p>
        </w:tc>
        <w:tc>
          <w:tcPr>
            <w:tcW w:w="1856" w:type="pct"/>
            <w:tcBorders>
              <w:right w:val="single" w:sz="12" w:space="0" w:color="auto"/>
            </w:tcBorders>
          </w:tcPr>
          <w:p>
            <w:pPr>
              <w:pStyle w:val="aff3"/>
              <w:keepNext w:val="0"/>
            </w:pPr>
            <w:r>
              <w:t>По ГОСТ Р 8.585</w:t>
            </w:r>
          </w:p>
        </w:tc>
      </w:tr>
      <w:tr>
        <w:tc>
          <w:tcPr>
            <w:tcW w:w="352" w:type="pct"/>
            <w:tcBorders>
              <w:left w:val="single" w:sz="12" w:space="0" w:color="auto"/>
            </w:tcBorders>
          </w:tcPr>
          <w:p>
            <w:pPr>
              <w:pStyle w:val="aff3"/>
              <w:keepNext w:val="0"/>
            </w:pPr>
            <w:r>
              <w:t>1.3</w:t>
            </w:r>
          </w:p>
        </w:tc>
        <w:tc>
          <w:tcPr>
            <w:tcW w:w="2792" w:type="pct"/>
          </w:tcPr>
          <w:p>
            <w:pPr>
              <w:pStyle w:val="aff3"/>
              <w:keepNext w:val="0"/>
            </w:pPr>
            <w:r>
              <w:t>Сигналы от термометров сопротивления</w:t>
            </w:r>
          </w:p>
        </w:tc>
        <w:tc>
          <w:tcPr>
            <w:tcW w:w="1856" w:type="pct"/>
            <w:tcBorders>
              <w:right w:val="single" w:sz="12" w:space="0" w:color="auto"/>
            </w:tcBorders>
          </w:tcPr>
          <w:p>
            <w:pPr>
              <w:pStyle w:val="aff3"/>
              <w:keepNext w:val="0"/>
            </w:pPr>
            <w:r>
              <w:t xml:space="preserve">По ГОСТ Р 8.585 </w:t>
            </w:r>
          </w:p>
        </w:tc>
      </w:tr>
      <w:tr>
        <w:tc>
          <w:tcPr>
            <w:tcW w:w="352" w:type="pct"/>
            <w:tcBorders>
              <w:left w:val="single" w:sz="12" w:space="0" w:color="auto"/>
            </w:tcBorders>
          </w:tcPr>
          <w:p>
            <w:pPr>
              <w:pStyle w:val="aff3"/>
              <w:keepNext w:val="0"/>
            </w:pPr>
            <w:r>
              <w:t>1.4</w:t>
            </w:r>
          </w:p>
        </w:tc>
        <w:tc>
          <w:tcPr>
            <w:tcW w:w="2792" w:type="pct"/>
          </w:tcPr>
          <w:p>
            <w:pPr>
              <w:pStyle w:val="aff3"/>
              <w:keepNext w:val="0"/>
            </w:pPr>
            <w:r>
              <w:t>Дискретные сигналы типа «сухой контакт»</w:t>
            </w:r>
          </w:p>
        </w:tc>
        <w:tc>
          <w:tcPr>
            <w:tcW w:w="1856" w:type="pct"/>
            <w:tcBorders>
              <w:right w:val="single" w:sz="12" w:space="0" w:color="auto"/>
            </w:tcBorders>
          </w:tcPr>
          <w:p>
            <w:pPr>
              <w:pStyle w:val="aff3"/>
              <w:keepNext w:val="0"/>
            </w:pPr>
            <w:r>
              <w:t>По ГОСТ Р 52931</w:t>
            </w:r>
          </w:p>
        </w:tc>
      </w:tr>
      <w:tr>
        <w:tc>
          <w:tcPr>
            <w:tcW w:w="352" w:type="pct"/>
            <w:tcBorders>
              <w:left w:val="single" w:sz="12" w:space="0" w:color="auto"/>
            </w:tcBorders>
          </w:tcPr>
          <w:p>
            <w:pPr>
              <w:pStyle w:val="aff3"/>
              <w:keepNext w:val="0"/>
            </w:pPr>
            <w:r>
              <w:t>1.5</w:t>
            </w:r>
          </w:p>
        </w:tc>
        <w:tc>
          <w:tcPr>
            <w:tcW w:w="2792" w:type="pct"/>
          </w:tcPr>
          <w:p>
            <w:pPr>
              <w:pStyle w:val="aff3"/>
              <w:keepNext w:val="0"/>
            </w:pPr>
            <w:r>
              <w:t>Дискретные сигналы постоянного / переменного тока</w:t>
            </w:r>
          </w:p>
        </w:tc>
        <w:tc>
          <w:tcPr>
            <w:tcW w:w="1856" w:type="pct"/>
            <w:tcBorders>
              <w:right w:val="single" w:sz="12" w:space="0" w:color="auto"/>
            </w:tcBorders>
          </w:tcPr>
          <w:p>
            <w:pPr>
              <w:pStyle w:val="aff3"/>
              <w:keepNext w:val="0"/>
            </w:pPr>
            <w:r>
              <w:t>По ГОСТ Р 52931</w:t>
            </w:r>
          </w:p>
        </w:tc>
      </w:tr>
      <w:tr>
        <w:tc>
          <w:tcPr>
            <w:tcW w:w="352" w:type="pct"/>
            <w:tcBorders>
              <w:left w:val="single" w:sz="12" w:space="0" w:color="auto"/>
            </w:tcBorders>
          </w:tcPr>
          <w:p>
            <w:pPr>
              <w:pStyle w:val="aff3"/>
              <w:keepNext w:val="0"/>
            </w:pPr>
            <w:r>
              <w:t>1.6</w:t>
            </w:r>
          </w:p>
        </w:tc>
        <w:tc>
          <w:tcPr>
            <w:tcW w:w="2792" w:type="pct"/>
          </w:tcPr>
          <w:p>
            <w:pPr>
              <w:pStyle w:val="aff3"/>
              <w:keepNext w:val="0"/>
            </w:pPr>
            <w:r>
              <w:t>Частотно-импульсные сигналы</w:t>
            </w:r>
          </w:p>
        </w:tc>
        <w:tc>
          <w:tcPr>
            <w:tcW w:w="1856" w:type="pct"/>
            <w:tcBorders>
              <w:right w:val="single" w:sz="12" w:space="0" w:color="auto"/>
            </w:tcBorders>
          </w:tcPr>
          <w:p>
            <w:pPr>
              <w:pStyle w:val="aff3"/>
              <w:keepNext w:val="0"/>
            </w:pPr>
            <w:r>
              <w:t>0 – 10000 Гц</w:t>
            </w:r>
          </w:p>
        </w:tc>
      </w:tr>
      <w:tr>
        <w:tc>
          <w:tcPr>
            <w:tcW w:w="352" w:type="pct"/>
            <w:tcBorders>
              <w:left w:val="single" w:sz="12" w:space="0" w:color="auto"/>
            </w:tcBorders>
          </w:tcPr>
          <w:p>
            <w:pPr>
              <w:pStyle w:val="aff3"/>
              <w:keepNext w:val="0"/>
            </w:pPr>
            <w:r>
              <w:t xml:space="preserve">1.7 </w:t>
            </w:r>
          </w:p>
        </w:tc>
        <w:tc>
          <w:tcPr>
            <w:tcW w:w="2792" w:type="pct"/>
          </w:tcPr>
          <w:p>
            <w:pPr>
              <w:pStyle w:val="aff3"/>
              <w:keepNext w:val="0"/>
            </w:pPr>
            <w:r>
              <w:t>Цифровые сигналы</w:t>
            </w:r>
          </w:p>
        </w:tc>
        <w:tc>
          <w:tcPr>
            <w:tcW w:w="1856" w:type="pct"/>
            <w:tcBorders>
              <w:right w:val="single" w:sz="12" w:space="0" w:color="auto"/>
            </w:tcBorders>
          </w:tcPr>
          <w:p>
            <w:pPr>
              <w:pStyle w:val="aff3"/>
              <w:keepNext w:val="0"/>
            </w:pPr>
            <w:r>
              <w:t xml:space="preserve">по </w:t>
            </w:r>
            <w:r>
              <w:rPr>
                <w:szCs w:val="24"/>
                <w:lang w:val="en-US"/>
              </w:rPr>
              <w:t>IEC</w:t>
            </w:r>
            <w:r>
              <w:t xml:space="preserve"> 61158</w:t>
            </w:r>
          </w:p>
        </w:tc>
      </w:tr>
      <w:tr>
        <w:tc>
          <w:tcPr>
            <w:tcW w:w="352" w:type="pct"/>
            <w:tcBorders>
              <w:left w:val="single" w:sz="12" w:space="0" w:color="auto"/>
            </w:tcBorders>
          </w:tcPr>
          <w:p>
            <w:pPr>
              <w:pStyle w:val="aff3"/>
              <w:keepNext w:val="0"/>
            </w:pPr>
            <w:r>
              <w:t>2</w:t>
            </w:r>
          </w:p>
        </w:tc>
        <w:tc>
          <w:tcPr>
            <w:tcW w:w="4648" w:type="pct"/>
            <w:gridSpan w:val="2"/>
            <w:tcBorders>
              <w:right w:val="single" w:sz="12" w:space="0" w:color="auto"/>
            </w:tcBorders>
          </w:tcPr>
          <w:p>
            <w:pPr>
              <w:pStyle w:val="aff3"/>
              <w:keepNext w:val="0"/>
            </w:pPr>
            <w:r>
              <w:t>Выходные сигналы управляющих контроллеров и входные сигналы исполнительных устройств:</w:t>
            </w:r>
          </w:p>
        </w:tc>
      </w:tr>
      <w:tr>
        <w:tc>
          <w:tcPr>
            <w:tcW w:w="352" w:type="pct"/>
            <w:tcBorders>
              <w:left w:val="single" w:sz="12" w:space="0" w:color="auto"/>
            </w:tcBorders>
          </w:tcPr>
          <w:p>
            <w:pPr>
              <w:pStyle w:val="aff3"/>
              <w:keepNext w:val="0"/>
            </w:pPr>
            <w:r>
              <w:t>2.1</w:t>
            </w:r>
          </w:p>
        </w:tc>
        <w:tc>
          <w:tcPr>
            <w:tcW w:w="2792" w:type="pct"/>
          </w:tcPr>
          <w:p>
            <w:pPr>
              <w:pStyle w:val="aff3"/>
              <w:keepNext w:val="0"/>
            </w:pPr>
            <w:r>
              <w:t>Унифицированные аналоговые сигналы постоянного тока</w:t>
            </w:r>
          </w:p>
        </w:tc>
        <w:tc>
          <w:tcPr>
            <w:tcW w:w="1856" w:type="pct"/>
            <w:tcBorders>
              <w:right w:val="single" w:sz="12" w:space="0" w:color="auto"/>
            </w:tcBorders>
          </w:tcPr>
          <w:p>
            <w:pPr>
              <w:pStyle w:val="aff3"/>
              <w:keepNext w:val="0"/>
            </w:pPr>
            <w:r>
              <w:t>По ГОСТ Р 52931</w:t>
            </w:r>
          </w:p>
        </w:tc>
      </w:tr>
      <w:tr>
        <w:tc>
          <w:tcPr>
            <w:tcW w:w="352" w:type="pct"/>
            <w:tcBorders>
              <w:left w:val="single" w:sz="12" w:space="0" w:color="auto"/>
            </w:tcBorders>
          </w:tcPr>
          <w:p>
            <w:pPr>
              <w:pStyle w:val="aff3"/>
              <w:keepNext w:val="0"/>
            </w:pPr>
            <w:r>
              <w:t>2.2</w:t>
            </w:r>
          </w:p>
        </w:tc>
        <w:tc>
          <w:tcPr>
            <w:tcW w:w="2792" w:type="pct"/>
          </w:tcPr>
          <w:p>
            <w:pPr>
              <w:pStyle w:val="aff3"/>
              <w:keepNext w:val="0"/>
            </w:pPr>
            <w:r>
              <w:t>Дискретные сигналы типа «сухой контакт»</w:t>
            </w:r>
          </w:p>
        </w:tc>
        <w:tc>
          <w:tcPr>
            <w:tcW w:w="1856" w:type="pct"/>
            <w:tcBorders>
              <w:right w:val="single" w:sz="12" w:space="0" w:color="auto"/>
            </w:tcBorders>
          </w:tcPr>
          <w:p>
            <w:pPr>
              <w:pStyle w:val="aff3"/>
              <w:keepNext w:val="0"/>
            </w:pPr>
            <w:r>
              <w:t>По ГОСТ Р 52931</w:t>
            </w:r>
          </w:p>
        </w:tc>
      </w:tr>
      <w:tr>
        <w:tc>
          <w:tcPr>
            <w:tcW w:w="352" w:type="pct"/>
            <w:tcBorders>
              <w:left w:val="single" w:sz="12" w:space="0" w:color="auto"/>
            </w:tcBorders>
          </w:tcPr>
          <w:p>
            <w:pPr>
              <w:pStyle w:val="aff3"/>
              <w:keepNext w:val="0"/>
            </w:pPr>
            <w:r>
              <w:t>2.3</w:t>
            </w:r>
          </w:p>
        </w:tc>
        <w:tc>
          <w:tcPr>
            <w:tcW w:w="2792" w:type="pct"/>
          </w:tcPr>
          <w:p>
            <w:pPr>
              <w:pStyle w:val="aff3"/>
              <w:keepNext w:val="0"/>
            </w:pPr>
            <w:r>
              <w:t>Дискретные сигналы постоянного / переменного тока</w:t>
            </w:r>
          </w:p>
        </w:tc>
        <w:tc>
          <w:tcPr>
            <w:tcW w:w="1856" w:type="pct"/>
            <w:tcBorders>
              <w:right w:val="single" w:sz="12" w:space="0" w:color="auto"/>
            </w:tcBorders>
          </w:tcPr>
          <w:p>
            <w:pPr>
              <w:pStyle w:val="aff3"/>
              <w:keepNext w:val="0"/>
            </w:pPr>
            <w:r>
              <w:t>По ГОСТ Р 52931</w:t>
            </w:r>
          </w:p>
        </w:tc>
      </w:tr>
      <w:tr>
        <w:tc>
          <w:tcPr>
            <w:tcW w:w="352" w:type="pct"/>
            <w:tcBorders>
              <w:left w:val="single" w:sz="12" w:space="0" w:color="auto"/>
              <w:bottom w:val="single" w:sz="12" w:space="0" w:color="auto"/>
            </w:tcBorders>
          </w:tcPr>
          <w:p>
            <w:pPr>
              <w:pStyle w:val="aff3"/>
              <w:keepNext w:val="0"/>
            </w:pPr>
            <w:r>
              <w:t>2.4</w:t>
            </w:r>
          </w:p>
        </w:tc>
        <w:tc>
          <w:tcPr>
            <w:tcW w:w="2792" w:type="pct"/>
            <w:tcBorders>
              <w:bottom w:val="single" w:sz="12" w:space="0" w:color="auto"/>
            </w:tcBorders>
          </w:tcPr>
          <w:p>
            <w:pPr>
              <w:pStyle w:val="aff3"/>
              <w:keepNext w:val="0"/>
            </w:pPr>
            <w:r>
              <w:t>Цифровые сигналы</w:t>
            </w:r>
          </w:p>
        </w:tc>
        <w:tc>
          <w:tcPr>
            <w:tcW w:w="1856" w:type="pct"/>
            <w:tcBorders>
              <w:bottom w:val="single" w:sz="12" w:space="0" w:color="auto"/>
              <w:right w:val="single" w:sz="12" w:space="0" w:color="auto"/>
            </w:tcBorders>
          </w:tcPr>
          <w:p>
            <w:pPr>
              <w:pStyle w:val="aff3"/>
              <w:keepNext w:val="0"/>
            </w:pPr>
            <w:r>
              <w:t xml:space="preserve">по </w:t>
            </w:r>
            <w:r>
              <w:rPr>
                <w:szCs w:val="24"/>
                <w:lang w:val="en-US"/>
              </w:rPr>
              <w:t>IEC</w:t>
            </w:r>
            <w:r>
              <w:t xml:space="preserve"> 61158</w:t>
            </w:r>
          </w:p>
        </w:tc>
      </w:tr>
    </w:tbl>
    <w:p>
      <w:pPr>
        <w:keepNext w:val="0"/>
      </w:pPr>
    </w:p>
    <w:p>
      <w:pPr>
        <w:keepNext w:val="0"/>
      </w:pPr>
      <w:r>
        <w:t>Все технические средства автоматизации технологических процессов НГД должны соответствовать требованиям Федеральн</w:t>
      </w:r>
      <w:r>
        <w:t>ого</w:t>
      </w:r>
      <w:r>
        <w:t xml:space="preserve"> закон</w:t>
      </w:r>
      <w:r>
        <w:t>а</w:t>
      </w:r>
      <w:r>
        <w:t xml:space="preserve"> от 21.07.1997 № 116-ФЗ </w:t>
      </w:r>
      <w:r>
        <w:br/>
      </w:r>
      <w:r>
        <w:t>«О промышленной безопасности опасных производственных объектов».</w:t>
      </w:r>
    </w:p>
    <w:p>
      <w:pPr>
        <w:keepNext w:val="0"/>
      </w:pPr>
    </w:p>
    <w:p>
      <w:pPr>
        <w:keepNext w:val="0"/>
      </w:pPr>
      <w:r>
        <w:t xml:space="preserve">Электрические и/или электронные технические средства АСУ ТП и порядок их применения на нефтепромыслах должны соответствовать </w:t>
      </w:r>
      <w:r>
        <w:rPr>
          <w:snapToGrid w:val="0"/>
        </w:rPr>
        <w:t xml:space="preserve">требованиям </w:t>
      </w:r>
      <w:r>
        <w:t>гл</w:t>
      </w:r>
      <w:r>
        <w:t>.</w:t>
      </w:r>
      <w:r>
        <w:t xml:space="preserve"> 7.3 ПУЭ</w:t>
      </w:r>
      <w:r>
        <w:rPr>
          <w:color w:val="auto"/>
        </w:rPr>
        <w:t xml:space="preserve"> </w:t>
      </w:r>
      <w:r>
        <w:t>издание 7</w:t>
      </w:r>
      <w:r>
        <w:t xml:space="preserve"> и правилам техники безопасности электрических цепей по ГОСТ 12.2.007.0, а средства вычислительной техники ГОСТ</w:t>
      </w:r>
      <w:r>
        <w:t> </w:t>
      </w:r>
      <w:r>
        <w:t xml:space="preserve">25861. При этом в соответствии с </w:t>
      </w:r>
      <w:r>
        <w:rPr>
          <w:snapToGrid w:val="0"/>
        </w:rPr>
        <w:t xml:space="preserve">постановлением Правительства </w:t>
      </w:r>
      <w:r>
        <w:rPr>
          <w:snapToGrid w:val="0"/>
        </w:rPr>
        <w:t>РФ</w:t>
      </w:r>
      <w:r>
        <w:rPr>
          <w:snapToGrid w:val="0"/>
        </w:rPr>
        <w:t xml:space="preserve"> от 01.12.2009 № 982</w:t>
      </w:r>
      <w:r>
        <w:rPr>
          <w:snapToGrid w:val="0"/>
        </w:rPr>
        <w:t xml:space="preserve"> </w:t>
      </w:r>
      <w:r>
        <w:rPr>
          <w:snapToGrid w:val="0"/>
        </w:rPr>
        <w:t>«Об утверждении единого перечня</w:t>
      </w:r>
      <w:r>
        <w:rPr>
          <w:snapToGrid w:val="0"/>
        </w:rPr>
        <w:t xml:space="preserve"> продукции, подлежащей обязательной сертификации, и един</w:t>
      </w:r>
      <w:r>
        <w:rPr>
          <w:snapToGrid w:val="0"/>
        </w:rPr>
        <w:t>ым</w:t>
      </w:r>
      <w:r>
        <w:rPr>
          <w:snapToGrid w:val="0"/>
        </w:rPr>
        <w:t xml:space="preserve"> перечн</w:t>
      </w:r>
      <w:r>
        <w:rPr>
          <w:snapToGrid w:val="0"/>
        </w:rPr>
        <w:t>ем</w:t>
      </w:r>
      <w:r>
        <w:rPr>
          <w:snapToGrid w:val="0"/>
        </w:rPr>
        <w:t xml:space="preserve"> продукции, подтверждение соответствия которой осуществляется в форме принятия декларации о соответствии</w:t>
      </w:r>
      <w:r>
        <w:rPr>
          <w:snapToGrid w:val="0"/>
        </w:rPr>
        <w:t>»</w:t>
      </w:r>
      <w:r>
        <w:rPr>
          <w:snapToGrid w:val="0"/>
        </w:rPr>
        <w:t xml:space="preserve"> </w:t>
      </w:r>
      <w:r>
        <w:rPr>
          <w:snapToGrid w:val="0"/>
        </w:rPr>
        <w:t>в</w:t>
      </w:r>
      <w:r>
        <w:t>се электрические технические средства автоматизации должны иметь сертификат электробезопасности по системе ГОСТ Р или эквивалентный ему документ.</w:t>
      </w:r>
    </w:p>
    <w:p>
      <w:pPr>
        <w:keepNext w:val="0"/>
      </w:pPr>
    </w:p>
    <w:p>
      <w:pPr>
        <w:keepNext w:val="0"/>
      </w:pPr>
      <w:r>
        <w:t>На аппаратуре, находящейся под напряжением выше безопасного, должны быть предусмотрены запрещающие знаки и надписи, выполненные красным цветом в соответствии с требованиями ГОСТ 12.4.026. Все составные части аппаратуры, находящиеся под напряжением, должны быть защищены от случайных соприкосновений работников во время её эксплуатации.</w:t>
      </w:r>
    </w:p>
    <w:p>
      <w:pPr>
        <w:keepNext w:val="0"/>
      </w:pPr>
    </w:p>
    <w:p>
      <w:pPr>
        <w:keepNext w:val="0"/>
      </w:pPr>
      <w:r>
        <w:t xml:space="preserve">Для обеспечения тепловой безопасности температура поверхностей аппаратуры, с которыми возможно соприкосновение работников в процессе технического обслуживания, не должна превышать </w:t>
      </w:r>
      <w:r>
        <w:t xml:space="preserve">плюс </w:t>
      </w:r>
      <w:r>
        <w:t xml:space="preserve">55 </w:t>
      </w:r>
      <w:r>
        <w:sym w:font="Symbol" w:char="F0B0"/>
      </w:r>
      <w:r>
        <w:t>С.</w:t>
      </w:r>
    </w:p>
    <w:p>
      <w:pPr>
        <w:keepNext w:val="0"/>
      </w:pPr>
    </w:p>
    <w:p>
      <w:pPr>
        <w:keepNext w:val="0"/>
      </w:pPr>
      <w:r>
        <w:t>Технические средства, применяемые для выполнения ответственных функций, должны быть приспособлены для их использования в схемах «горячего» и/или «холодного» резервирования с автоматическим переключением на резервное устройство (канал).</w:t>
      </w:r>
    </w:p>
    <w:p>
      <w:pPr>
        <w:keepNext w:val="0"/>
      </w:pPr>
    </w:p>
    <w:p>
      <w:pPr>
        <w:keepNext w:val="0"/>
      </w:pPr>
      <w:r>
        <w:rPr>
          <w:snapToGrid w:val="0"/>
        </w:rPr>
        <w:t>В соответствии с Федеральным законом от 21.07.1997 № 116-ФЗ «О промышленной безопасности опасных производственных объектов» на нефтепромыслах, как опасных производственных объектах, допускаются к применению только такие средства автоматизации, в том числе – иностранного производства, в технической документации которых указан их ресурс (установленный срок эксплуатации). П</w:t>
      </w:r>
      <w:r>
        <w:t xml:space="preserve">осле достижения установленного срока, дальнейшая эксплуатация технического устройства без проведения работ по продлению срока безопасной эксплуатации не допускается. Установленный срок безопасной эксплуатации технических средств, применяемых в системах автоматизации </w:t>
      </w:r>
      <w:r>
        <w:t>ТО ОГ</w:t>
      </w:r>
      <w:r>
        <w:t>, должен составлять не менее 10 лет.</w:t>
      </w:r>
    </w:p>
    <w:p>
      <w:pPr>
        <w:keepNext w:val="0"/>
      </w:pPr>
    </w:p>
    <w:p>
      <w:pPr>
        <w:keepNext w:val="0"/>
      </w:pPr>
      <w:r>
        <w:t>Все электрические и электронные средства систем автоматизации, размещаемые во взрывоопасных зонах, должны применяться только во взрывозащищенном исполнении и иметь уровень взрывозащиты, отвечающий требованиям, предъявляемым ГОСТ 30852.0 и ГОСТ 30852.13.</w:t>
      </w:r>
    </w:p>
    <w:p>
      <w:pPr>
        <w:keepNext w:val="0"/>
      </w:pPr>
      <w:r>
        <w:t>В шкафах контроллеров должны предусматриваться резервные каналы ввода-вывода, клеммы, ввода в объеме не менее 15 % от используемых (но не менее одного) для подключения дополнительных сигналов с датчиков при модернизации или расширении АСУ ТП. Резервные каналы должны быть предусмотрены для каждого используемого типа сигналов ввода-вывода</w:t>
      </w:r>
      <w:r>
        <w:t>.</w:t>
      </w:r>
    </w:p>
    <w:p>
      <w:pPr>
        <w:keepNext w:val="0"/>
      </w:pPr>
    </w:p>
    <w:p>
      <w:pPr>
        <w:keepNext w:val="0"/>
      </w:pPr>
      <w:r>
        <w:t xml:space="preserve">Помимо расширения </w:t>
      </w:r>
      <w:r>
        <w:t>АСУ ТП</w:t>
      </w:r>
      <w:r>
        <w:t xml:space="preserve"> посредством р</w:t>
      </w:r>
      <w:r>
        <w:t xml:space="preserve">езервных каналов ввода-вывода, </w:t>
      </w:r>
      <w:r>
        <w:t>должна предусматриваться возможность расширени</w:t>
      </w:r>
      <w:r>
        <w:t>я путем установки и подключения</w:t>
      </w:r>
      <w:r>
        <w:t xml:space="preserve"> дополнительного оборудования (контроллеров, модулей ввода-вывода, нормирующих преобразователей, барьеров искрозащиты и других аппаратных компонентов т.д.). Под дополнительное оборудование во всех шкафах, панелях, шасси контроллеров должно быть учтено свободное место не менее 15 % от общего пространства, предусмотренного для монтажа оборудования, для обеспечения возможности расширения (подключения сигналов) </w:t>
      </w:r>
      <w:r>
        <w:t>АСУ ТП</w:t>
      </w:r>
      <w:r>
        <w:t xml:space="preserve"> в объеме до 20 % по аналоговым и</w:t>
      </w:r>
      <w:r>
        <w:t xml:space="preserve"> </w:t>
      </w:r>
      <w:r>
        <w:t xml:space="preserve">30 % по дискретным каналам ввода-вывода, от используемых. Для шкафов ЛСУ блочного оборудования, возможность расширения предусматривать в объеме не более 10 % по аналоговым каналам и не более </w:t>
      </w:r>
      <w:r>
        <w:br/>
      </w:r>
      <w:r>
        <w:t>10 % по дискретным каналам</w:t>
      </w:r>
      <w:r>
        <w:t xml:space="preserve"> ввода-вывода, от используемых.</w:t>
      </w:r>
    </w:p>
    <w:p>
      <w:pPr>
        <w:keepNext w:val="0"/>
      </w:pPr>
    </w:p>
    <w:p>
      <w:pPr>
        <w:keepNext w:val="0"/>
      </w:pPr>
      <w:r>
        <w:t>С учетом последующего расширения в шкафах необходимо отведение 20 % свободного пространства относительно многожильных кабелей, распределительных коробок и т.д.</w:t>
      </w:r>
    </w:p>
    <w:p>
      <w:pPr>
        <w:keepNext w:val="0"/>
      </w:pPr>
    </w:p>
    <w:p>
      <w:pPr>
        <w:keepNext w:val="0"/>
      </w:pPr>
    </w:p>
    <w:p>
      <w:pPr>
        <w:pStyle w:val="31"/>
        <w:keepNext w:val="0"/>
        <w:numPr>
          <w:ilvl w:val="2"/>
          <w:numId w:val="31"/>
        </w:numPr>
        <w:tabs>
          <w:tab w:val="left" w:pos="567"/>
        </w:tabs>
        <w:ind w:left="0" w:firstLine="0"/>
      </w:pPr>
      <w:bookmarkStart w:id="726" w:name="_Toc6315485"/>
      <w:bookmarkStart w:id="727" w:name="_Toc6585870"/>
      <w:bookmarkStart w:id="728" w:name="_Toc22897734"/>
      <w:r>
        <w:rPr>
          <w:caps w:val="0"/>
        </w:rPr>
        <w:t>ТРЕБОВАНИЯ К ТЕХНИЧЕСКИМ СРЕДСТВАМ НУЛЕВОГО УРОВНЯ АСУ</w:t>
      </w:r>
      <w:r>
        <w:rPr>
          <w:caps w:val="0"/>
        </w:rPr>
        <w:t xml:space="preserve"> </w:t>
      </w:r>
      <w:r>
        <w:rPr>
          <w:caps w:val="0"/>
        </w:rPr>
        <w:t>ТП (ПОЛЕВАЯ АВТОМАТИКА)</w:t>
      </w:r>
      <w:bookmarkEnd w:id="726"/>
      <w:bookmarkEnd w:id="727"/>
      <w:bookmarkEnd w:id="728"/>
    </w:p>
    <w:p>
      <w:pPr>
        <w:keepNext w:val="0"/>
        <w:rPr>
          <w:lang w:eastAsia="ru-RU"/>
        </w:rPr>
      </w:pPr>
    </w:p>
    <w:p>
      <w:pPr>
        <w:keepNext w:val="0"/>
        <w:rPr>
          <w:lang w:eastAsia="ru-RU"/>
        </w:rPr>
      </w:pPr>
    </w:p>
    <w:p>
      <w:pPr>
        <w:pStyle w:val="40"/>
        <w:keepNext w:val="0"/>
        <w:numPr>
          <w:ilvl w:val="3"/>
          <w:numId w:val="31"/>
        </w:numPr>
        <w:ind w:left="0" w:firstLine="0"/>
      </w:pPr>
      <w:r>
        <w:rPr>
          <w:caps w:val="0"/>
        </w:rPr>
        <w:t>ТРЕБОВАНИЯ К ХАРАКТЕРИСТИКАМ</w:t>
      </w:r>
    </w:p>
    <w:p>
      <w:pPr>
        <w:keepNext w:val="0"/>
      </w:pPr>
    </w:p>
    <w:p>
      <w:pPr>
        <w:keepNext w:val="0"/>
      </w:pPr>
      <w:r>
        <w:t xml:space="preserve">К техническим средствам нулевого уровня </w:t>
      </w:r>
      <w:r>
        <w:t>АСУ ТП</w:t>
      </w:r>
      <w:r>
        <w:t xml:space="preserve"> относятся:</w:t>
      </w:r>
    </w:p>
    <w:p>
      <w:pPr>
        <w:pStyle w:val="1a"/>
        <w:keepNext w:val="0"/>
        <w:numPr>
          <w:ilvl w:val="0"/>
          <w:numId w:val="254"/>
        </w:numPr>
        <w:tabs>
          <w:tab w:val="clear" w:pos="284"/>
          <w:tab w:val="left" w:pos="283"/>
          <w:tab w:val="left" w:pos="539"/>
        </w:tabs>
        <w:ind w:left="539" w:hanging="357"/>
      </w:pPr>
      <w:r>
        <w:t>датчики (первичные измерительные преобразователи) аналоговых технологических переменных;</w:t>
      </w:r>
    </w:p>
    <w:p>
      <w:pPr>
        <w:pStyle w:val="1a"/>
        <w:keepNext w:val="0"/>
        <w:numPr>
          <w:ilvl w:val="0"/>
          <w:numId w:val="254"/>
        </w:numPr>
        <w:tabs>
          <w:tab w:val="clear" w:pos="284"/>
          <w:tab w:val="left" w:pos="283"/>
          <w:tab w:val="left" w:pos="539"/>
        </w:tabs>
        <w:ind w:left="539" w:hanging="357"/>
      </w:pPr>
      <w:r>
        <w:t>позиционные датчики дискретных (логических) сигналов, включая конечные выключатели;</w:t>
      </w:r>
    </w:p>
    <w:p>
      <w:pPr>
        <w:pStyle w:val="1a"/>
        <w:keepNext w:val="0"/>
        <w:numPr>
          <w:ilvl w:val="0"/>
          <w:numId w:val="254"/>
        </w:numPr>
        <w:tabs>
          <w:tab w:val="clear" w:pos="284"/>
          <w:tab w:val="left" w:pos="283"/>
          <w:tab w:val="left" w:pos="539"/>
        </w:tabs>
        <w:ind w:left="539" w:hanging="357"/>
      </w:pPr>
      <w:r>
        <w:t>счетчики;</w:t>
      </w:r>
    </w:p>
    <w:p>
      <w:pPr>
        <w:pStyle w:val="1a"/>
        <w:keepNext w:val="0"/>
        <w:numPr>
          <w:ilvl w:val="0"/>
          <w:numId w:val="254"/>
        </w:numPr>
        <w:tabs>
          <w:tab w:val="clear" w:pos="284"/>
          <w:tab w:val="left" w:pos="283"/>
          <w:tab w:val="left" w:pos="539"/>
        </w:tabs>
        <w:ind w:left="539" w:hanging="357"/>
      </w:pPr>
      <w:r>
        <w:t>нормирующие преобразователи;</w:t>
      </w:r>
    </w:p>
    <w:p>
      <w:pPr>
        <w:pStyle w:val="1a"/>
        <w:keepNext w:val="0"/>
        <w:numPr>
          <w:ilvl w:val="0"/>
          <w:numId w:val="254"/>
        </w:numPr>
        <w:tabs>
          <w:tab w:val="clear" w:pos="284"/>
          <w:tab w:val="left" w:pos="283"/>
          <w:tab w:val="left" w:pos="539"/>
        </w:tabs>
        <w:ind w:left="539" w:hanging="357"/>
      </w:pPr>
      <w:r>
        <w:t>вторичные приборы;</w:t>
      </w:r>
    </w:p>
    <w:p>
      <w:pPr>
        <w:pStyle w:val="1a"/>
        <w:keepNext w:val="0"/>
        <w:numPr>
          <w:ilvl w:val="0"/>
          <w:numId w:val="254"/>
        </w:numPr>
        <w:tabs>
          <w:tab w:val="clear" w:pos="284"/>
          <w:tab w:val="left" w:pos="283"/>
          <w:tab w:val="left" w:pos="539"/>
        </w:tabs>
        <w:ind w:left="539" w:hanging="357"/>
      </w:pPr>
      <w:r>
        <w:t>исполнительные устройства.</w:t>
      </w:r>
    </w:p>
    <w:p>
      <w:pPr>
        <w:keepNext w:val="0"/>
      </w:pPr>
    </w:p>
    <w:p>
      <w:pPr>
        <w:keepNext w:val="0"/>
      </w:pPr>
      <w:r>
        <w:t xml:space="preserve">Технические средства полевой автоматики, должны обладать показателями точности функционирования не хуже типовых значений </w:t>
      </w:r>
      <w:r>
        <w:t xml:space="preserve">приведенных в Таблице </w:t>
      </w:r>
      <w:r>
        <w:fldChar w:fldCharType="begin"/>
      </w:r>
      <w:r>
        <w:instrText xml:space="preserve"> REF _Ref4508418</w:instrText>
      </w:r>
      <w:r>
        <w:instrText xml:space="preserve"> \# 0 \h  \* MERGEFORMAT </w:instrText>
      </w:r>
      <w:r>
        <w:fldChar w:fldCharType="separate"/>
      </w:r>
      <w:r>
        <w:t>103</w:t>
      </w:r>
      <w:r>
        <w:fldChar w:fldCharType="end"/>
      </w:r>
      <w:r>
        <w:t>.</w:t>
      </w:r>
    </w:p>
    <w:p>
      <w:pPr>
        <w:keepNext w:val="0"/>
      </w:pPr>
    </w:p>
    <w:p>
      <w:pPr>
        <w:pStyle w:val="af6"/>
        <w:keepNext w:val="0"/>
        <w:spacing w:after="0"/>
      </w:pPr>
      <w:bookmarkStart w:id="729" w:name="_Ref4508418"/>
      <w:r>
        <w:t xml:space="preserve">Таблица </w:t>
      </w:r>
      <w:r>
        <w:rPr>
          <w:noProof/>
        </w:rPr>
        <w:fldChar w:fldCharType="begin"/>
      </w:r>
      <w:r>
        <w:rPr>
          <w:noProof/>
        </w:rPr>
        <w:instrText xml:space="preserve"> SEQ Таблица \* ARABIC </w:instrText>
      </w:r>
      <w:r>
        <w:rPr>
          <w:noProof/>
        </w:rPr>
        <w:fldChar w:fldCharType="separate"/>
      </w:r>
      <w:r>
        <w:rPr>
          <w:noProof/>
        </w:rPr>
        <w:t>103</w:t>
      </w:r>
      <w:r>
        <w:rPr>
          <w:noProof/>
        </w:rPr>
        <w:fldChar w:fldCharType="end"/>
      </w:r>
      <w:bookmarkEnd w:id="729"/>
    </w:p>
    <w:p>
      <w:pPr>
        <w:pStyle w:val="af6"/>
        <w:keepNext w:val="0"/>
        <w:spacing w:after="0"/>
      </w:pPr>
      <w:r>
        <w:t>Типовые предельные значения показателей</w:t>
      </w:r>
    </w:p>
    <w:p>
      <w:pPr>
        <w:pStyle w:val="af6"/>
        <w:keepNext w:val="0"/>
      </w:pPr>
      <w:r>
        <w:t>точности технических средств полевой автоматики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5010"/>
        <w:gridCol w:w="4845"/>
      </w:tblGrid>
      <w:tr>
        <w:trPr>
          <w:tblHeader/>
        </w:trPr>
        <w:tc>
          <w:tcPr>
            <w:tcW w:w="2542" w:type="pct"/>
            <w:tcBorders>
              <w:top w:val="single" w:sz="12" w:space="0" w:color="auto"/>
              <w:bottom w:val="single" w:sz="12" w:space="0" w:color="auto"/>
            </w:tcBorders>
            <w:shd w:val="clear" w:color="auto" w:fill="FFD200"/>
            <w:vAlign w:val="center"/>
          </w:tcPr>
          <w:p>
            <w:pPr>
              <w:pStyle w:val="1b"/>
              <w:keepNext w:val="0"/>
            </w:pPr>
            <w:r>
              <w:t>Группы технических средств полевой автоматики</w:t>
            </w:r>
          </w:p>
        </w:tc>
        <w:tc>
          <w:tcPr>
            <w:tcW w:w="2458" w:type="pct"/>
            <w:tcBorders>
              <w:top w:val="single" w:sz="12" w:space="0" w:color="auto"/>
              <w:bottom w:val="single" w:sz="12" w:space="0" w:color="auto"/>
            </w:tcBorders>
            <w:shd w:val="clear" w:color="auto" w:fill="FFD200"/>
            <w:vAlign w:val="center"/>
          </w:tcPr>
          <w:p>
            <w:pPr>
              <w:pStyle w:val="1b"/>
              <w:keepNext w:val="0"/>
            </w:pPr>
            <w:r>
              <w:t>Основная приведенная погрешность измерения (преобразования), %</w:t>
            </w:r>
          </w:p>
        </w:tc>
      </w:tr>
      <w:tr>
        <w:trPr>
          <w:tblHeader/>
        </w:trPr>
        <w:tc>
          <w:tcPr>
            <w:tcW w:w="2542" w:type="pct"/>
            <w:tcBorders>
              <w:top w:val="single" w:sz="12" w:space="0" w:color="auto"/>
              <w:bottom w:val="single" w:sz="12" w:space="0" w:color="auto"/>
            </w:tcBorders>
            <w:shd w:val="clear" w:color="auto" w:fill="FFD200"/>
            <w:vAlign w:val="center"/>
          </w:tcPr>
          <w:p>
            <w:pPr>
              <w:pStyle w:val="1b"/>
              <w:keepNext w:val="0"/>
            </w:pPr>
            <w:r>
              <w:t>1</w:t>
            </w:r>
          </w:p>
        </w:tc>
        <w:tc>
          <w:tcPr>
            <w:tcW w:w="2458" w:type="pct"/>
            <w:tcBorders>
              <w:top w:val="single" w:sz="12" w:space="0" w:color="auto"/>
              <w:bottom w:val="single" w:sz="12" w:space="0" w:color="auto"/>
            </w:tcBorders>
            <w:shd w:val="clear" w:color="auto" w:fill="FFD200"/>
            <w:vAlign w:val="center"/>
          </w:tcPr>
          <w:p>
            <w:pPr>
              <w:pStyle w:val="1b"/>
              <w:keepNext w:val="0"/>
            </w:pPr>
            <w:r>
              <w:t>2</w:t>
            </w:r>
          </w:p>
        </w:tc>
      </w:tr>
      <w:tr>
        <w:tc>
          <w:tcPr>
            <w:tcW w:w="2542" w:type="pct"/>
            <w:tcBorders>
              <w:top w:val="single" w:sz="12" w:space="0" w:color="auto"/>
            </w:tcBorders>
            <w:vAlign w:val="center"/>
          </w:tcPr>
          <w:p>
            <w:pPr>
              <w:pStyle w:val="aff3"/>
              <w:keepNext w:val="0"/>
            </w:pPr>
            <w:r>
              <w:t>Датчики давления</w:t>
            </w:r>
          </w:p>
        </w:tc>
        <w:tc>
          <w:tcPr>
            <w:tcW w:w="2458" w:type="pct"/>
            <w:tcBorders>
              <w:top w:val="single" w:sz="12" w:space="0" w:color="auto"/>
            </w:tcBorders>
            <w:vAlign w:val="center"/>
          </w:tcPr>
          <w:p>
            <w:pPr>
              <w:pStyle w:val="aff3"/>
              <w:keepNext w:val="0"/>
            </w:pPr>
            <w:r>
              <w:t>Приведенная погрешность ± 0,5 %</w:t>
            </w:r>
          </w:p>
        </w:tc>
      </w:tr>
      <w:tr>
        <w:tc>
          <w:tcPr>
            <w:tcW w:w="2542" w:type="pct"/>
            <w:vAlign w:val="center"/>
          </w:tcPr>
          <w:p>
            <w:pPr>
              <w:pStyle w:val="aff3"/>
              <w:keepNext w:val="0"/>
            </w:pPr>
            <w:r>
              <w:t>Датчики температуры</w:t>
            </w:r>
          </w:p>
        </w:tc>
        <w:tc>
          <w:tcPr>
            <w:tcW w:w="2458" w:type="pct"/>
            <w:vAlign w:val="center"/>
          </w:tcPr>
          <w:p>
            <w:pPr>
              <w:pStyle w:val="aff3"/>
              <w:keepNext w:val="0"/>
            </w:pPr>
            <w:r>
              <w:t>Абсолютная погрешность ± 1,0 °С</w:t>
            </w:r>
          </w:p>
        </w:tc>
      </w:tr>
      <w:tr>
        <w:tc>
          <w:tcPr>
            <w:tcW w:w="2542" w:type="pct"/>
            <w:vAlign w:val="center"/>
          </w:tcPr>
          <w:p>
            <w:pPr>
              <w:pStyle w:val="aff3"/>
              <w:keepNext w:val="0"/>
            </w:pPr>
            <w:r>
              <w:t>Датчики расхода (технологические)</w:t>
            </w:r>
          </w:p>
        </w:tc>
        <w:tc>
          <w:tcPr>
            <w:tcW w:w="2458" w:type="pct"/>
            <w:vAlign w:val="center"/>
          </w:tcPr>
          <w:p>
            <w:pPr>
              <w:pStyle w:val="aff3"/>
              <w:keepNext w:val="0"/>
            </w:pPr>
            <w:r>
              <w:t>Относительная погрешность ± 1,0 %</w:t>
            </w:r>
          </w:p>
        </w:tc>
      </w:tr>
      <w:tr>
        <w:tc>
          <w:tcPr>
            <w:tcW w:w="2542" w:type="pct"/>
            <w:vAlign w:val="center"/>
          </w:tcPr>
          <w:p>
            <w:pPr>
              <w:pStyle w:val="aff3"/>
              <w:keepNext w:val="0"/>
            </w:pPr>
            <w:r>
              <w:t>Датчики уровня</w:t>
            </w:r>
          </w:p>
        </w:tc>
        <w:tc>
          <w:tcPr>
            <w:tcW w:w="2458" w:type="pct"/>
            <w:vAlign w:val="center"/>
          </w:tcPr>
          <w:p>
            <w:pPr>
              <w:pStyle w:val="aff3"/>
              <w:keepNext w:val="0"/>
            </w:pPr>
            <w:r>
              <w:t>Абсолютная погрешность ± 5,0 мм</w:t>
            </w:r>
          </w:p>
        </w:tc>
      </w:tr>
      <w:tr>
        <w:tc>
          <w:tcPr>
            <w:tcW w:w="2542" w:type="pct"/>
            <w:vAlign w:val="center"/>
          </w:tcPr>
          <w:p>
            <w:pPr>
              <w:pStyle w:val="aff3"/>
              <w:keepNext w:val="0"/>
            </w:pPr>
            <w:r>
              <w:t>Счетчики оперативного учета жидкости</w:t>
            </w:r>
          </w:p>
        </w:tc>
        <w:tc>
          <w:tcPr>
            <w:tcW w:w="2458" w:type="pct"/>
            <w:vAlign w:val="center"/>
          </w:tcPr>
          <w:p>
            <w:pPr>
              <w:pStyle w:val="aff3"/>
              <w:keepNext w:val="0"/>
            </w:pPr>
            <w:r>
              <w:t>Относительная погрешность ± 2,5 %</w:t>
            </w:r>
          </w:p>
        </w:tc>
      </w:tr>
      <w:tr>
        <w:tc>
          <w:tcPr>
            <w:tcW w:w="2542" w:type="pct"/>
            <w:vAlign w:val="center"/>
          </w:tcPr>
          <w:p>
            <w:pPr>
              <w:pStyle w:val="aff3"/>
              <w:keepNext w:val="0"/>
            </w:pPr>
            <w:r>
              <w:t>Счетчики оперативного учета газа</w:t>
            </w:r>
          </w:p>
        </w:tc>
        <w:tc>
          <w:tcPr>
            <w:tcW w:w="2458" w:type="pct"/>
            <w:vAlign w:val="center"/>
          </w:tcPr>
          <w:p>
            <w:pPr>
              <w:pStyle w:val="aff3"/>
              <w:keepNext w:val="0"/>
            </w:pPr>
            <w:r>
              <w:t>Относительная погрешность ± 5,0 %</w:t>
            </w:r>
          </w:p>
        </w:tc>
      </w:tr>
      <w:tr>
        <w:tc>
          <w:tcPr>
            <w:tcW w:w="2542" w:type="pct"/>
            <w:vAlign w:val="center"/>
          </w:tcPr>
          <w:p>
            <w:pPr>
              <w:pStyle w:val="aff3"/>
              <w:keepNext w:val="0"/>
            </w:pPr>
            <w:r>
              <w:t>Влагомеры</w:t>
            </w:r>
          </w:p>
        </w:tc>
        <w:tc>
          <w:tcPr>
            <w:tcW w:w="2458" w:type="pct"/>
            <w:vAlign w:val="center"/>
          </w:tcPr>
          <w:p>
            <w:pPr>
              <w:pStyle w:val="aff3"/>
              <w:keepNext w:val="0"/>
            </w:pPr>
            <w:r>
              <w:t>Абсолютная погрешность ± 2,5 %</w:t>
            </w:r>
          </w:p>
        </w:tc>
      </w:tr>
      <w:tr>
        <w:tc>
          <w:tcPr>
            <w:tcW w:w="2542" w:type="pct"/>
            <w:vAlign w:val="center"/>
          </w:tcPr>
          <w:p>
            <w:pPr>
              <w:pStyle w:val="aff3"/>
              <w:keepNext w:val="0"/>
            </w:pPr>
            <w:r>
              <w:t>Плотномеры</w:t>
            </w:r>
          </w:p>
        </w:tc>
        <w:tc>
          <w:tcPr>
            <w:tcW w:w="2458" w:type="pct"/>
            <w:vAlign w:val="center"/>
          </w:tcPr>
          <w:p>
            <w:pPr>
              <w:pStyle w:val="aff3"/>
              <w:keepNext w:val="0"/>
            </w:pPr>
            <w:r>
              <w:t>Абсолютная погрешность ± 0,0001 г/см</w:t>
            </w:r>
            <w:r>
              <w:rPr>
                <w:vertAlign w:val="superscript"/>
              </w:rPr>
              <w:t>3</w:t>
            </w:r>
          </w:p>
        </w:tc>
      </w:tr>
      <w:tr>
        <w:tc>
          <w:tcPr>
            <w:tcW w:w="2542" w:type="pct"/>
            <w:vAlign w:val="center"/>
          </w:tcPr>
          <w:p>
            <w:pPr>
              <w:pStyle w:val="aff3"/>
              <w:keepNext w:val="0"/>
            </w:pPr>
            <w:r>
              <w:t>Массовые расходомеры</w:t>
            </w:r>
          </w:p>
        </w:tc>
        <w:tc>
          <w:tcPr>
            <w:tcW w:w="2458" w:type="pct"/>
            <w:vAlign w:val="center"/>
          </w:tcPr>
          <w:p>
            <w:pPr>
              <w:pStyle w:val="aff3"/>
              <w:keepNext w:val="0"/>
            </w:pPr>
            <w:r>
              <w:t>Относительная погрешность ± 0,25 %</w:t>
            </w:r>
          </w:p>
        </w:tc>
      </w:tr>
      <w:tr>
        <w:tc>
          <w:tcPr>
            <w:tcW w:w="2542" w:type="pct"/>
            <w:vAlign w:val="center"/>
          </w:tcPr>
          <w:p>
            <w:pPr>
              <w:pStyle w:val="aff3"/>
              <w:keepNext w:val="0"/>
            </w:pPr>
            <w:r>
              <w:t>Газоанализаторы</w:t>
            </w:r>
          </w:p>
        </w:tc>
        <w:tc>
          <w:tcPr>
            <w:tcW w:w="2458" w:type="pct"/>
            <w:vAlign w:val="center"/>
          </w:tcPr>
          <w:p>
            <w:pPr>
              <w:pStyle w:val="aff3"/>
              <w:keepNext w:val="0"/>
            </w:pPr>
            <w:r>
              <w:t>Абсолютная погрешность ± 5 % НКПР (в диапазоне от 0 до 50% НКПР)</w:t>
            </w:r>
            <w:r>
              <w:t>.</w:t>
            </w:r>
          </w:p>
          <w:p>
            <w:pPr>
              <w:pStyle w:val="aff3"/>
              <w:keepNext w:val="0"/>
            </w:pPr>
          </w:p>
          <w:p>
            <w:pPr>
              <w:pStyle w:val="aff3"/>
              <w:keepNext w:val="0"/>
            </w:pPr>
            <w:r>
              <w:t>Относительная погрешность ± 10 % НКПР (в диапазоне свыше 50 до 100% НКПР)</w:t>
            </w:r>
            <w:r>
              <w:t>.</w:t>
            </w:r>
          </w:p>
        </w:tc>
      </w:tr>
    </w:tbl>
    <w:p>
      <w:pPr>
        <w:keepNext w:val="0"/>
      </w:pPr>
    </w:p>
    <w:p>
      <w:pPr>
        <w:keepNext w:val="0"/>
      </w:pPr>
      <w:r>
        <w:t>Требования по надежности технических средств полевой автоматики определяются надежностью выполнения функции, в реализации которой используется техническое средство (</w:t>
      </w:r>
      <w:r>
        <w:t xml:space="preserve">подраздел </w:t>
      </w:r>
      <w:r>
        <w:t>6.1.2</w:t>
      </w:r>
      <w:r>
        <w:t>. настоящего Положения</w:t>
      </w:r>
      <w:r>
        <w:t>).</w:t>
      </w:r>
    </w:p>
    <w:p>
      <w:pPr>
        <w:keepNext w:val="0"/>
      </w:pPr>
    </w:p>
    <w:p>
      <w:pPr>
        <w:keepNext w:val="0"/>
      </w:pPr>
      <w:r>
        <w:t xml:space="preserve">Дополнительные погрешности измерительных каналов </w:t>
      </w:r>
      <w:r>
        <w:t>АСУ ТП</w:t>
      </w:r>
      <w:r>
        <w:t xml:space="preserve"> при изменении температуры окружающей среды во всем диапазоне рабочих температур и отклонении напряжения питания в допустимых пределах не должны превышать половины их основной погрешности.</w:t>
      </w:r>
    </w:p>
    <w:p>
      <w:pPr>
        <w:keepNext w:val="0"/>
      </w:pPr>
    </w:p>
    <w:p>
      <w:pPr>
        <w:keepNext w:val="0"/>
        <w:rPr>
          <w:color w:val="auto"/>
        </w:rPr>
      </w:pPr>
      <w:r>
        <w:t xml:space="preserve">Технические средства полевой автоматики, располагаемые на открытых производственных площадках или в помещениях с нерегулируемыми окружающими условиями, должны устойчиво функционировать при воздействиях климатических факторов, изменяющихся в пределах, </w:t>
      </w:r>
      <w:r>
        <w:t xml:space="preserve">установленных </w:t>
      </w:r>
      <w:r>
        <w:rPr>
          <w:color w:val="auto"/>
          <w:lang w:val="en-US"/>
        </w:rPr>
        <w:t>IEC</w:t>
      </w:r>
      <w:r>
        <w:t xml:space="preserve"> 60654–1 для классов </w:t>
      </w:r>
      <w:r>
        <w:rPr>
          <w:color w:val="auto"/>
        </w:rPr>
        <w:t xml:space="preserve">D3 и C2 (или для групп Д3 и С2 по </w:t>
      </w:r>
      <w:r>
        <w:rPr>
          <w:color w:val="auto"/>
        </w:rPr>
        <w:br/>
        <w:t>ГОСТ Р 52931). Если устойчивая работоспособность изделий не обеспечивается, в применяемых климатических условиях, то они должны размещаться в обогреваемых боксах (будках, шкафах, чехлах).</w:t>
      </w:r>
    </w:p>
    <w:p>
      <w:pPr>
        <w:keepNext w:val="0"/>
      </w:pPr>
    </w:p>
    <w:p>
      <w:pPr>
        <w:keepNext w:val="0"/>
      </w:pPr>
      <w:r>
        <w:t>Технические средства автоматизации, размещаемые в боксах, не должны выходить из строя под влиянием временного (до 1 часа) воздействия температуры (абсолютной минимальной /абсолютной максимальной) окружающего воздуха района строительства, так как при аварийных ситуациях или общем отключении питания они могут оказаться при температуре внешней среды. Абсолютную минимальную/ абсолютную максимальную температуру принять в соответствии с СП 131.13330. В необходимых случаях для оборудования, устанавливаемого вне помещений и обогреваемых боксов, должны предусматриваться конструктивные меры защиты от атмосферных осадков.</w:t>
      </w:r>
    </w:p>
    <w:p>
      <w:pPr>
        <w:keepNext w:val="0"/>
      </w:pPr>
    </w:p>
    <w:p>
      <w:pPr>
        <w:keepNext w:val="0"/>
        <w:rPr>
          <w:color w:val="auto"/>
        </w:rPr>
      </w:pPr>
      <w:r>
        <w:rPr>
          <w:color w:val="auto"/>
        </w:rPr>
        <w:t>Технические средства полевой автоматики, устанавливаемые вне помещения, должны иметь категорию размещения 1, 2 по ГОСТ</w:t>
      </w:r>
      <w:r>
        <w:rPr>
          <w:color w:val="auto"/>
        </w:rPr>
        <w:t xml:space="preserve"> </w:t>
      </w:r>
      <w:r>
        <w:rPr>
          <w:color w:val="auto"/>
        </w:rPr>
        <w:t>15150.</w:t>
      </w:r>
    </w:p>
    <w:p>
      <w:pPr>
        <w:keepNext w:val="0"/>
      </w:pPr>
    </w:p>
    <w:p>
      <w:pPr>
        <w:keepNext w:val="0"/>
      </w:pPr>
      <w:r>
        <w:t>Технические средства полевой автоматики</w:t>
      </w:r>
      <w:r>
        <w:t>, д</w:t>
      </w:r>
      <w:r>
        <w:t>олжны иметь пыле- и влагозащищенные корпуса. По степени конструктивной защищенности от внешних механических воздействий устройства</w:t>
      </w:r>
      <w:r>
        <w:t>, устанавливаемые вне помещений</w:t>
      </w:r>
      <w:r>
        <w:t>,</w:t>
      </w:r>
      <w:r>
        <w:t xml:space="preserve"> должны иметь исполнение не ниже, чем IP 65 по </w:t>
      </w:r>
      <w:r>
        <w:t>ГОСТ 14254</w:t>
      </w:r>
      <w:r>
        <w:t xml:space="preserve">, а устройства, устанавливаемые внутри помещений – не ниже чем </w:t>
      </w:r>
      <w:r>
        <w:rPr>
          <w:lang w:val="en-US"/>
        </w:rPr>
        <w:t>IP</w:t>
      </w:r>
      <w:r>
        <w:t xml:space="preserve"> 54 по ГОСТ 14254</w:t>
      </w:r>
      <w:r>
        <w:t>.</w:t>
      </w:r>
    </w:p>
    <w:p>
      <w:pPr>
        <w:keepNext w:val="0"/>
      </w:pPr>
    </w:p>
    <w:p>
      <w:pPr>
        <w:keepNext w:val="0"/>
      </w:pPr>
      <w:r>
        <w:t xml:space="preserve">Все электрические и электронные средства полевых систем автоматизации, размещаемые во взрывоопасных зонах, должны применяться только во взрывозащищенном исполнении. Для датчиков с электрическим выходным сигналом следует преимущественно использовать вид взрывозащиты – «искробезопасная электрическая цепь», для датчиков с дискретным выходом типа «сухой» контакт </w:t>
      </w:r>
      <w:r>
        <w:t>–</w:t>
      </w:r>
      <w:r>
        <w:t xml:space="preserve"> вид</w:t>
      </w:r>
      <w:r>
        <w:t xml:space="preserve"> </w:t>
      </w:r>
      <w:r>
        <w:t xml:space="preserve">взрывозащиты </w:t>
      </w:r>
      <w:r>
        <w:t>–</w:t>
      </w:r>
      <w:r>
        <w:t xml:space="preserve"> «взрывонепроницаемая оболочка». Средства защиты должны иметь свидетельство о взрывозащищенности.</w:t>
      </w:r>
    </w:p>
    <w:p>
      <w:pPr>
        <w:keepNext w:val="0"/>
      </w:pPr>
    </w:p>
    <w:p>
      <w:pPr>
        <w:keepNext w:val="0"/>
      </w:pPr>
      <w:r>
        <w:t xml:space="preserve">Электрические и пневматические исполнительные механизмы, применяемые на </w:t>
      </w:r>
      <w:r>
        <w:t>ТО ОГ</w:t>
      </w:r>
      <w:r>
        <w:t>, должны отвечать ТТ, установленным в ГОСТ 7192 и ГОСТ 9887.</w:t>
      </w:r>
    </w:p>
    <w:p>
      <w:pPr>
        <w:keepNext w:val="0"/>
      </w:pPr>
    </w:p>
    <w:p>
      <w:pPr>
        <w:keepNext w:val="0"/>
      </w:pPr>
      <w:r>
        <w:t xml:space="preserve">Пожаробезопасность аппаратуры должна обеспечиваться применением в аппаратуре защитных устройств электрических цепей от токов перегрузки и коротких замыканий, применением трудногорючих или негорючих материалов, веществ и покрытий </w:t>
      </w:r>
      <w:r>
        <w:t>с</w:t>
      </w:r>
      <w:r>
        <w:t xml:space="preserve"> контролем сопротивления изоляции.</w:t>
      </w:r>
    </w:p>
    <w:p>
      <w:pPr>
        <w:keepNext w:val="0"/>
      </w:pPr>
    </w:p>
    <w:p>
      <w:pPr>
        <w:keepNext w:val="0"/>
      </w:pPr>
      <w:r>
        <w:t>Короткие замыкания в аппаратуре, линиях связи и цепях питания источников информации и исполнительных органов не должны приводить к иным последствиям, кроме отключения поврежденных линий связи и аппаратуры.</w:t>
      </w:r>
    </w:p>
    <w:p>
      <w:pPr>
        <w:keepNext w:val="0"/>
      </w:pPr>
    </w:p>
    <w:p>
      <w:pPr>
        <w:keepNext w:val="0"/>
      </w:pPr>
      <w:r>
        <w:t xml:space="preserve">Для определения причин возможных отказов и их предотвращения следует в максимальной степени использовать датчики и исполнительные механизмы, обладающие встроенными средствами диагностики, и передающие результаты внутренних диагностических тестов в систему управления по цифровым протоколам (например, HART, Wireless HART, </w:t>
      </w:r>
      <w:r>
        <w:rPr>
          <w:lang w:val="en-US"/>
        </w:rPr>
        <w:t>Modbus</w:t>
      </w:r>
      <w:r>
        <w:t xml:space="preserve">, Profibus или Foundation Fieldbus). Датчики и исполнительные механизмы должны комплектоваться интерфейсным модулем </w:t>
      </w:r>
      <w:r>
        <w:rPr>
          <w:lang w:val="en-US"/>
        </w:rPr>
        <w:t>DTM</w:t>
      </w:r>
      <w:r>
        <w:t xml:space="preserve"> (Device Type Manager) в соответствии со спецификацией FDT (Field Device Tool).</w:t>
      </w:r>
    </w:p>
    <w:p>
      <w:pPr>
        <w:keepNext w:val="0"/>
      </w:pPr>
    </w:p>
    <w:p>
      <w:pPr>
        <w:keepNext w:val="0"/>
      </w:pPr>
      <w:r>
        <w:t>В случаях технической невозможности или экономической нецелесообразности подведения кабельных линий связи к датчикам (например, кусты газовых скважин, отдельно стоящие резервуары и т.п.), допускается использование беспроводных датчиков КИПиА при условии, что датчики не будут использоваться:</w:t>
      </w:r>
    </w:p>
    <w:p>
      <w:pPr>
        <w:pStyle w:val="1a"/>
        <w:keepNext w:val="0"/>
        <w:numPr>
          <w:ilvl w:val="0"/>
          <w:numId w:val="255"/>
        </w:numPr>
        <w:tabs>
          <w:tab w:val="clear" w:pos="284"/>
          <w:tab w:val="left" w:pos="283"/>
          <w:tab w:val="left" w:pos="539"/>
        </w:tabs>
        <w:ind w:left="539" w:hanging="357"/>
      </w:pPr>
      <w:r>
        <w:t>в СПАЗ;</w:t>
      </w:r>
    </w:p>
    <w:p>
      <w:pPr>
        <w:pStyle w:val="1a"/>
        <w:keepNext w:val="0"/>
        <w:numPr>
          <w:ilvl w:val="0"/>
          <w:numId w:val="255"/>
        </w:numPr>
        <w:tabs>
          <w:tab w:val="clear" w:pos="284"/>
          <w:tab w:val="left" w:pos="283"/>
          <w:tab w:val="left" w:pos="539"/>
        </w:tabs>
        <w:ind w:left="539" w:hanging="357"/>
      </w:pPr>
      <w:r>
        <w:t>на узлах коммерческого учета;</w:t>
      </w:r>
    </w:p>
    <w:p>
      <w:pPr>
        <w:pStyle w:val="1a"/>
        <w:keepNext w:val="0"/>
        <w:numPr>
          <w:ilvl w:val="0"/>
          <w:numId w:val="255"/>
        </w:numPr>
        <w:tabs>
          <w:tab w:val="clear" w:pos="284"/>
          <w:tab w:val="left" w:pos="283"/>
          <w:tab w:val="left" w:pos="539"/>
        </w:tabs>
        <w:ind w:left="539" w:hanging="357"/>
      </w:pPr>
      <w:r>
        <w:t>при быстроменяющихся технологических процессах;</w:t>
      </w:r>
    </w:p>
    <w:p>
      <w:pPr>
        <w:pStyle w:val="1a"/>
        <w:keepNext w:val="0"/>
        <w:numPr>
          <w:ilvl w:val="0"/>
          <w:numId w:val="255"/>
        </w:numPr>
        <w:tabs>
          <w:tab w:val="clear" w:pos="284"/>
          <w:tab w:val="left" w:pos="283"/>
          <w:tab w:val="left" w:pos="539"/>
        </w:tabs>
        <w:ind w:left="539" w:hanging="357"/>
      </w:pPr>
      <w:r>
        <w:t>в замкнутых контурах управления.</w:t>
      </w:r>
    </w:p>
    <w:p>
      <w:pPr>
        <w:keepNext w:val="0"/>
      </w:pPr>
    </w:p>
    <w:p>
      <w:pPr>
        <w:keepNext w:val="0"/>
      </w:pPr>
      <w:r>
        <w:t>Требования к беспроводным КИПиА:</w:t>
      </w:r>
    </w:p>
    <w:p>
      <w:pPr>
        <w:pStyle w:val="1a"/>
        <w:keepNext w:val="0"/>
        <w:numPr>
          <w:ilvl w:val="0"/>
          <w:numId w:val="256"/>
        </w:numPr>
        <w:tabs>
          <w:tab w:val="clear" w:pos="284"/>
          <w:tab w:val="left" w:pos="283"/>
          <w:tab w:val="left" w:pos="539"/>
        </w:tabs>
        <w:ind w:left="539" w:hanging="357"/>
      </w:pPr>
      <w:r>
        <w:t>использование модуля питания с длительным сроком службы (не менее 1 года при частоте измерения и передачи информации не реже одного раза в 10 секунд);</w:t>
      </w:r>
    </w:p>
    <w:p>
      <w:pPr>
        <w:pStyle w:val="1a"/>
        <w:keepNext w:val="0"/>
        <w:numPr>
          <w:ilvl w:val="0"/>
          <w:numId w:val="256"/>
        </w:numPr>
        <w:tabs>
          <w:tab w:val="clear" w:pos="284"/>
          <w:tab w:val="left" w:pos="283"/>
          <w:tab w:val="left" w:pos="539"/>
        </w:tabs>
        <w:ind w:left="539" w:hanging="357"/>
      </w:pPr>
      <w:r>
        <w:t>использование искробезопасного модуля питания (при расположении беспроводного прибора во взрывоопасной зоне);</w:t>
      </w:r>
    </w:p>
    <w:p>
      <w:pPr>
        <w:pStyle w:val="1a"/>
        <w:keepNext w:val="0"/>
        <w:numPr>
          <w:ilvl w:val="0"/>
          <w:numId w:val="256"/>
        </w:numPr>
        <w:tabs>
          <w:tab w:val="clear" w:pos="284"/>
          <w:tab w:val="left" w:pos="283"/>
          <w:tab w:val="left" w:pos="539"/>
        </w:tabs>
        <w:ind w:left="539" w:hanging="357"/>
      </w:pPr>
      <w:r>
        <w:t>возможность диагностики модуля питания.</w:t>
      </w:r>
    </w:p>
    <w:p>
      <w:pPr>
        <w:keepNext w:val="0"/>
      </w:pPr>
    </w:p>
    <w:p>
      <w:pPr>
        <w:keepNext w:val="0"/>
      </w:pPr>
      <w:r>
        <w:t>Технические средства полевой автоматики, установленные непосредственно на скважинах, для которых характерна работа в условиях труднодоступности и неохраняемости объектов добычи, а также нестабильность напряжения, низкая надежность сети питания и возможные перерывы электроснабжения, должны удовлетворять следующим дополнительным требованиям:</w:t>
      </w:r>
    </w:p>
    <w:p>
      <w:pPr>
        <w:pStyle w:val="1a"/>
        <w:keepNext w:val="0"/>
        <w:numPr>
          <w:ilvl w:val="0"/>
          <w:numId w:val="257"/>
        </w:numPr>
        <w:tabs>
          <w:tab w:val="clear" w:pos="284"/>
          <w:tab w:val="left" w:pos="283"/>
          <w:tab w:val="left" w:pos="539"/>
        </w:tabs>
        <w:ind w:left="539" w:hanging="357"/>
      </w:pPr>
      <w:r>
        <w:t>возможности автономной работы устройств, их повышенной надежности и наличия стабильной связи;</w:t>
      </w:r>
    </w:p>
    <w:p>
      <w:pPr>
        <w:pStyle w:val="1a"/>
        <w:keepNext w:val="0"/>
        <w:numPr>
          <w:ilvl w:val="0"/>
          <w:numId w:val="257"/>
        </w:numPr>
        <w:tabs>
          <w:tab w:val="clear" w:pos="284"/>
          <w:tab w:val="left" w:pos="283"/>
          <w:tab w:val="left" w:pos="539"/>
        </w:tabs>
        <w:ind w:left="539" w:hanging="357"/>
      </w:pPr>
      <w:r>
        <w:t>необходимости блокировки дверей в помещениях, где размещаются технические средства, автоматической сигнализации несанкционированного доступа;</w:t>
      </w:r>
    </w:p>
    <w:p>
      <w:pPr>
        <w:pStyle w:val="1a"/>
        <w:keepNext w:val="0"/>
        <w:numPr>
          <w:ilvl w:val="0"/>
          <w:numId w:val="257"/>
        </w:numPr>
        <w:tabs>
          <w:tab w:val="clear" w:pos="284"/>
          <w:tab w:val="left" w:pos="283"/>
          <w:tab w:val="left" w:pos="539"/>
        </w:tabs>
        <w:ind w:left="539" w:hanging="357"/>
      </w:pPr>
      <w:r>
        <w:t>специальных мер и средств обеспечения бесперебойности и стабилизации питания наиболее важных устройств, в связи с возможными перерывами электроснабжения целесообразно применение таких полевых устройств, которые, будучи в исправном состоянии, допускали автоматический самозапуск.</w:t>
      </w:r>
    </w:p>
    <w:p>
      <w:pPr>
        <w:keepNext w:val="0"/>
      </w:pPr>
    </w:p>
    <w:p>
      <w:pPr>
        <w:keepNext w:val="0"/>
      </w:pPr>
      <w:r>
        <w:t xml:space="preserve">Все технические средства полевой автоматики (датчики, преобразователи, вторичные приборы и др.), применяемые в </w:t>
      </w:r>
      <w:r>
        <w:t>АСУ ТП</w:t>
      </w:r>
      <w:r>
        <w:t xml:space="preserve"> для реализации функций измерения с нормированными метрологическими характеристиками, должны иметь сертификаты Федерального Агентства по техническому Регулированию и Метрологии об их признании в качестве </w:t>
      </w:r>
      <w:r>
        <w:t>СИ</w:t>
      </w:r>
      <w:r>
        <w:t xml:space="preserve"> и о занесении в Государственный реестр </w:t>
      </w:r>
      <w:r>
        <w:t>СИ</w:t>
      </w:r>
      <w:r>
        <w:t>.</w:t>
      </w:r>
    </w:p>
    <w:p>
      <w:pPr>
        <w:keepNext w:val="0"/>
      </w:pPr>
    </w:p>
    <w:p>
      <w:r>
        <w:t xml:space="preserve">С целью поддержания необходимой точности функционирования </w:t>
      </w:r>
      <w:r>
        <w:t>АСУ ТП</w:t>
      </w:r>
      <w:r>
        <w:t xml:space="preserve"> </w:t>
      </w:r>
      <w:r>
        <w:t>ЭД</w:t>
      </w:r>
      <w:r>
        <w:t xml:space="preserve"> на датчики, измерительные преобразователи, вторичные приборы и другие </w:t>
      </w:r>
      <w:r>
        <w:t xml:space="preserve">СИ </w:t>
      </w:r>
      <w:r>
        <w:t>должны предусматривать проведение регулярных метрологических поверок и/или калибровок, выполняемых в соответствии с требованиями, установленными</w:t>
      </w:r>
      <w:r>
        <w:t xml:space="preserve"> </w:t>
      </w:r>
      <w:r>
        <w:t>приказом Минпромторга Рос</w:t>
      </w:r>
      <w:r>
        <w:t>сии от 2 июля 2015 года N 1815 «</w:t>
      </w:r>
      <w:r>
        <w:t>Порядок проведения поверки средств измерений, требования к знаку поверки и содержанию свидетельства о поверке</w:t>
      </w:r>
      <w:r>
        <w:t>»</w:t>
      </w:r>
      <w:r>
        <w:t>.</w:t>
      </w:r>
    </w:p>
    <w:p>
      <w:pPr>
        <w:keepNext w:val="0"/>
      </w:pPr>
    </w:p>
    <w:p>
      <w:pPr>
        <w:keepNext w:val="0"/>
      </w:pPr>
    </w:p>
    <w:p>
      <w:pPr>
        <w:pStyle w:val="40"/>
        <w:keepNext w:val="0"/>
        <w:numPr>
          <w:ilvl w:val="3"/>
          <w:numId w:val="31"/>
        </w:numPr>
        <w:ind w:left="0" w:firstLine="0"/>
      </w:pPr>
      <w:r>
        <w:rPr>
          <w:caps w:val="0"/>
        </w:rPr>
        <w:t>ТРЕБОВАНИЯ К МОНТАЖУ ПРИБОРОВ</w:t>
      </w:r>
    </w:p>
    <w:p>
      <w:pPr>
        <w:keepNext w:val="0"/>
      </w:pPr>
    </w:p>
    <w:p>
      <w:pPr>
        <w:keepNext w:val="0"/>
      </w:pPr>
      <w:r>
        <w:t>Приборы и средства автоматизации, устанавливаемые на открытых площадках должны иметь эксплуатационные характеристики, позволяющие эксплуатировать их при расчетных температурах окружающего воздуха без дополнительного обогрева. Применение приборов, требующих обогрева, допустимо только в обоснованных случаях.</w:t>
      </w:r>
    </w:p>
    <w:p>
      <w:pPr>
        <w:keepNext w:val="0"/>
      </w:pPr>
    </w:p>
    <w:p>
      <w:pPr>
        <w:keepNext w:val="0"/>
      </w:pPr>
      <w:r>
        <w:t xml:space="preserve">Монтаж приборов </w:t>
      </w:r>
      <w:r>
        <w:t>АСУ ТП</w:t>
      </w:r>
      <w:r>
        <w:t xml:space="preserve"> на трубопроводах, на технологическом и инженерном оборудовании должен выполняться с помощью закладных и защитных конструкций, которые должны обеспечивать надежную и безопасную эксплуатацию, позволять осуществлять ремонт технологических и инженерных систем, без их остановки, а также ремонт системы автоматизации без остановки обслуживаемого ими оборудования. Только в обоснованных случаях (особенности параметров протекания технологических процессов, конструкции средств автоматизации или оборудования и т.д.) допускается применять конструкции, не обеспечивающие безостановочную работу оборудования при его обслуживании.</w:t>
      </w:r>
    </w:p>
    <w:p>
      <w:pPr>
        <w:keepNext w:val="0"/>
      </w:pPr>
    </w:p>
    <w:p>
      <w:pPr>
        <w:keepNext w:val="0"/>
      </w:pPr>
      <w:r>
        <w:t>Закладные конструкции должны обладать механической прочностью и плотностью соединений и присоединений, должны быть устойчивыми к воздействиям климатических и механических факторов окружающей среды.</w:t>
      </w:r>
    </w:p>
    <w:p>
      <w:pPr>
        <w:keepNext w:val="0"/>
      </w:pPr>
    </w:p>
    <w:p>
      <w:pPr>
        <w:keepNext w:val="0"/>
      </w:pPr>
      <w:r>
        <w:t>Закладные и защитные конструкции необходимо выбирать с учетом параметров технологического процесса (максимально возможного давления, при максимально возможных температурах среды), температуры окружающей среды и воздействия массы устанавливаемого прибора. В целях повышения надежности монтажа закладных конструкций, преимущественно, необходимо предусматривать неразъемные соединения. Для таких соединений должна быть обеспечена свариваемость материала технологического трубопровода или аппарата со свариваемыми деталями закладной конструкции с необходимыми прочностными характеристиками, в связи с чем, материалы присоединительных деталей должны быть идентичными, либо обеспечивающими данные характеристики.</w:t>
      </w:r>
    </w:p>
    <w:p>
      <w:pPr>
        <w:keepNext w:val="0"/>
      </w:pPr>
    </w:p>
    <w:p>
      <w:pPr>
        <w:keepNext w:val="0"/>
      </w:pPr>
      <w:r>
        <w:t>П</w:t>
      </w:r>
      <w:r>
        <w:t>ри выборе закладных конструкций особое внимание необходимо обращать на</w:t>
      </w:r>
      <w:r>
        <w:t xml:space="preserve"> </w:t>
      </w:r>
      <w:r>
        <w:t xml:space="preserve">присоединительные/установочные размеры приборов, руководствуясь требованиями </w:t>
      </w:r>
      <w:r>
        <w:t>завода-</w:t>
      </w:r>
      <w:r>
        <w:t>изготовителя к каждому конкретному техническому средству автоматизации.</w:t>
      </w:r>
    </w:p>
    <w:p>
      <w:pPr>
        <w:keepNext w:val="0"/>
      </w:pPr>
    </w:p>
    <w:p>
      <w:pPr>
        <w:keepNext w:val="0"/>
        <w:rPr>
          <w:lang w:eastAsia="ru-RU"/>
        </w:rPr>
      </w:pPr>
      <w:r>
        <w:t xml:space="preserve">Для установки </w:t>
      </w:r>
      <w:r>
        <w:rPr>
          <w:lang w:eastAsia="ru-RU"/>
        </w:rPr>
        <w:t>технических средств автоматизации</w:t>
      </w:r>
      <w:r>
        <w:t xml:space="preserve"> на технологическом оборудовании и аппаратах (сепараторах, емкостях и т.д.) должны предусматриваться монтажные патрубки/штуцеры, оснащенные установочной резьбой или фланцем (в комплекте с пробкой или фланцевой заглушкой, </w:t>
      </w:r>
      <w:r>
        <w:rPr>
          <w:lang w:eastAsia="ru-RU"/>
        </w:rPr>
        <w:t>прокладками и крепежными изделиями)</w:t>
      </w:r>
      <w:r>
        <w:t>. Для указанных выше монтажных материалов применять соответственно – резьбовое и фланцевое исполнение приборов (исполнение по присоединению к процессу). Преимущественным способом присоединения к процессу является резьбовой</w:t>
      </w:r>
      <w:r>
        <w:rPr>
          <w:lang w:eastAsia="ru-RU"/>
        </w:rPr>
        <w:t xml:space="preserve">. При этом для </w:t>
      </w:r>
      <w:r>
        <w:t>технологического оборудования и аппаратов (таких как: сепараторы, емкости, резервуары и т.д.) монтаж выполнять в бобышку, установленную в заглушку патрубка. При выборе д</w:t>
      </w:r>
      <w:r>
        <w:rPr>
          <w:lang w:eastAsia="ru-RU"/>
        </w:rPr>
        <w:t>иаметра и высоты (либо их соотношения) монтажного патрубка необходимо руководствоваться указаниями изготовителя прибора.</w:t>
      </w:r>
    </w:p>
    <w:p>
      <w:pPr>
        <w:keepNext w:val="0"/>
      </w:pPr>
    </w:p>
    <w:p>
      <w:pPr>
        <w:keepNext w:val="0"/>
        <w:rPr>
          <w:lang w:eastAsia="ru-RU"/>
        </w:rPr>
      </w:pPr>
      <w:r>
        <w:rPr>
          <w:lang w:eastAsia="ru-RU"/>
        </w:rPr>
        <w:t xml:space="preserve">Длины трубных проводок, соединяющих отборные устройства с </w:t>
      </w:r>
      <w:r>
        <w:rPr>
          <w:lang w:eastAsia="ru-RU"/>
        </w:rPr>
        <w:t>КИП</w:t>
      </w:r>
      <w:r>
        <w:rPr>
          <w:lang w:eastAsia="ru-RU"/>
        </w:rPr>
        <w:t xml:space="preserve">, датчиками или регуляторами, служащими для передачи воздействия контролируемой технологической среды на чувствительные органы </w:t>
      </w:r>
      <w:r>
        <w:rPr>
          <w:lang w:eastAsia="ru-RU"/>
        </w:rPr>
        <w:t>КИП</w:t>
      </w:r>
      <w:r>
        <w:rPr>
          <w:lang w:eastAsia="ru-RU"/>
        </w:rPr>
        <w:t>, датчиков или регуляторов, непосредственно или через разделительные среды, необходимо принимать минимальными. Присоединение трубных проводок к закладным конструкциям технологического оборудования и трубопроводов, ко всем приборам, средствам автоматизации, щитам и пультам должно осуществляться разъемными соединениями.</w:t>
      </w:r>
    </w:p>
    <w:p>
      <w:pPr>
        <w:keepNext w:val="0"/>
      </w:pPr>
    </w:p>
    <w:p>
      <w:pPr>
        <w:keepNext w:val="0"/>
        <w:rPr>
          <w:i/>
        </w:rPr>
      </w:pPr>
      <w:bookmarkStart w:id="730" w:name="_Toc6315486"/>
      <w:bookmarkStart w:id="731" w:name="_Toc6585871"/>
    </w:p>
    <w:p>
      <w:pPr>
        <w:pStyle w:val="31"/>
        <w:keepNext w:val="0"/>
        <w:numPr>
          <w:ilvl w:val="2"/>
          <w:numId w:val="31"/>
        </w:numPr>
        <w:tabs>
          <w:tab w:val="left" w:pos="567"/>
        </w:tabs>
        <w:ind w:left="0" w:firstLine="0"/>
      </w:pPr>
      <w:bookmarkStart w:id="732" w:name="_Toc22897735"/>
      <w:r>
        <w:rPr>
          <w:caps w:val="0"/>
        </w:rPr>
        <w:t>ТРЕБОВАНИЯ К ТЕХНИЧЕСКИМ СРЕДСТВАМ ПЕРВОГО УРОВНЯ АСУ</w:t>
      </w:r>
      <w:r>
        <w:rPr>
          <w:caps w:val="0"/>
        </w:rPr>
        <w:t xml:space="preserve"> </w:t>
      </w:r>
      <w:r>
        <w:rPr>
          <w:caps w:val="0"/>
        </w:rPr>
        <w:t>ТП</w:t>
      </w:r>
      <w:bookmarkEnd w:id="730"/>
      <w:bookmarkEnd w:id="731"/>
      <w:bookmarkEnd w:id="732"/>
    </w:p>
    <w:p>
      <w:pPr>
        <w:keepNext w:val="0"/>
      </w:pPr>
    </w:p>
    <w:p>
      <w:pPr>
        <w:keepNext w:val="0"/>
      </w:pPr>
      <w:r>
        <w:t xml:space="preserve">Основные технические средства первого уровня </w:t>
      </w:r>
      <w:r>
        <w:t>АСУ ТП</w:t>
      </w:r>
      <w:r>
        <w:t xml:space="preserve"> - ПЛК, способные реализовать прием и первичную обработку информационных сигналов от устройств нулевого уровня, алгоритмы регулирования, логического управления и защиты, выдачу управляющих сигналов на исполнительные механизмы и поддерживающие стандартные протоколы обмена информацией как между технологическими контроллерами, так и со вторым уровнем </w:t>
      </w:r>
      <w:r>
        <w:t>АСУ ТП</w:t>
      </w:r>
      <w:r>
        <w:t>.</w:t>
      </w:r>
    </w:p>
    <w:p>
      <w:pPr>
        <w:keepNext w:val="0"/>
      </w:pPr>
    </w:p>
    <w:p>
      <w:pPr>
        <w:keepNext w:val="0"/>
      </w:pPr>
      <w:r>
        <w:t>ПЛК должны обеспечивать ввод</w:t>
      </w:r>
      <w:r>
        <w:t>/вывод следующих типов сигналов.</w:t>
      </w:r>
    </w:p>
    <w:p>
      <w:pPr>
        <w:keepNext w:val="0"/>
      </w:pPr>
    </w:p>
    <w:p>
      <w:pPr>
        <w:pStyle w:val="S4"/>
        <w:keepNext w:val="0"/>
      </w:pPr>
      <w:r>
        <w:t>Входные сигналы:</w:t>
      </w:r>
    </w:p>
    <w:p>
      <w:pPr>
        <w:pStyle w:val="1a"/>
        <w:keepNext w:val="0"/>
        <w:numPr>
          <w:ilvl w:val="0"/>
          <w:numId w:val="258"/>
        </w:numPr>
        <w:tabs>
          <w:tab w:val="clear" w:pos="284"/>
          <w:tab w:val="left" w:pos="283"/>
          <w:tab w:val="left" w:pos="539"/>
        </w:tabs>
        <w:ind w:left="539" w:hanging="357"/>
      </w:pPr>
      <w:r>
        <w:t xml:space="preserve">унифицированный аналоговый </w:t>
      </w:r>
      <w:r>
        <w:t>сигнал 4-20 мА (4-20 мА+</w:t>
      </w:r>
      <w:r>
        <w:rPr>
          <w:lang w:val="en-US"/>
        </w:rPr>
        <w:t>HART</w:t>
      </w:r>
      <w:r>
        <w:t xml:space="preserve">), 0-10 </w:t>
      </w:r>
      <w:r>
        <w:t>В, ±10 В;</w:t>
      </w:r>
    </w:p>
    <w:p>
      <w:pPr>
        <w:pStyle w:val="1a"/>
        <w:keepNext w:val="0"/>
        <w:numPr>
          <w:ilvl w:val="0"/>
          <w:numId w:val="258"/>
        </w:numPr>
        <w:tabs>
          <w:tab w:val="clear" w:pos="284"/>
          <w:tab w:val="left" w:pos="283"/>
          <w:tab w:val="left" w:pos="539"/>
        </w:tabs>
        <w:ind w:left="539" w:hanging="357"/>
      </w:pPr>
      <w:r>
        <w:t>сигналы от термопар;</w:t>
      </w:r>
    </w:p>
    <w:p>
      <w:pPr>
        <w:pStyle w:val="1a"/>
        <w:keepNext w:val="0"/>
        <w:numPr>
          <w:ilvl w:val="0"/>
          <w:numId w:val="258"/>
        </w:numPr>
        <w:tabs>
          <w:tab w:val="clear" w:pos="284"/>
          <w:tab w:val="left" w:pos="283"/>
          <w:tab w:val="left" w:pos="539"/>
        </w:tabs>
        <w:ind w:left="539" w:hanging="357"/>
      </w:pPr>
      <w:r>
        <w:t>сигналы от термометров сопротивления;</w:t>
      </w:r>
    </w:p>
    <w:p>
      <w:pPr>
        <w:pStyle w:val="1a"/>
        <w:keepNext w:val="0"/>
        <w:numPr>
          <w:ilvl w:val="0"/>
          <w:numId w:val="258"/>
        </w:numPr>
        <w:tabs>
          <w:tab w:val="clear" w:pos="284"/>
          <w:tab w:val="left" w:pos="283"/>
          <w:tab w:val="left" w:pos="539"/>
        </w:tabs>
        <w:ind w:left="539" w:hanging="357"/>
      </w:pPr>
      <w:r>
        <w:t>дискретные сигналы типа «сухой контакт» или «открытый коллектор»;</w:t>
      </w:r>
    </w:p>
    <w:p>
      <w:pPr>
        <w:pStyle w:val="1a"/>
        <w:keepNext w:val="0"/>
        <w:numPr>
          <w:ilvl w:val="0"/>
          <w:numId w:val="258"/>
        </w:numPr>
        <w:tabs>
          <w:tab w:val="clear" w:pos="284"/>
          <w:tab w:val="left" w:pos="283"/>
          <w:tab w:val="left" w:pos="539"/>
        </w:tabs>
        <w:ind w:left="539" w:hanging="357"/>
      </w:pPr>
      <w:r>
        <w:t>дискретные сигналы в диапазоне от 24 до 220 В (с дискретностью по ГОСТ 26.013);</w:t>
      </w:r>
    </w:p>
    <w:p>
      <w:pPr>
        <w:pStyle w:val="1a"/>
        <w:keepNext w:val="0"/>
        <w:numPr>
          <w:ilvl w:val="0"/>
          <w:numId w:val="258"/>
        </w:numPr>
        <w:tabs>
          <w:tab w:val="clear" w:pos="284"/>
          <w:tab w:val="left" w:pos="283"/>
          <w:tab w:val="left" w:pos="539"/>
        </w:tabs>
        <w:ind w:left="539" w:hanging="357"/>
      </w:pPr>
      <w:r>
        <w:t>цифровые сигналы</w:t>
      </w:r>
      <w:r>
        <w:t>;</w:t>
      </w:r>
    </w:p>
    <w:p>
      <w:pPr>
        <w:pStyle w:val="1a"/>
        <w:keepNext w:val="0"/>
        <w:numPr>
          <w:ilvl w:val="0"/>
          <w:numId w:val="258"/>
        </w:numPr>
        <w:tabs>
          <w:tab w:val="clear" w:pos="284"/>
          <w:tab w:val="left" w:pos="283"/>
          <w:tab w:val="left" w:pos="539"/>
        </w:tabs>
        <w:ind w:left="539" w:hanging="357"/>
      </w:pPr>
      <w:r>
        <w:t>числоимпульсные сигналы.</w:t>
      </w:r>
    </w:p>
    <w:p>
      <w:pPr>
        <w:pStyle w:val="S4"/>
        <w:keepNext w:val="0"/>
      </w:pPr>
    </w:p>
    <w:p>
      <w:pPr>
        <w:pStyle w:val="S4"/>
        <w:keepNext w:val="0"/>
      </w:pPr>
      <w:r>
        <w:t>Выходные сигналы:</w:t>
      </w:r>
    </w:p>
    <w:p>
      <w:pPr>
        <w:pStyle w:val="1a"/>
        <w:keepNext w:val="0"/>
        <w:numPr>
          <w:ilvl w:val="0"/>
          <w:numId w:val="259"/>
        </w:numPr>
        <w:tabs>
          <w:tab w:val="clear" w:pos="284"/>
          <w:tab w:val="left" w:pos="283"/>
          <w:tab w:val="left" w:pos="539"/>
        </w:tabs>
        <w:ind w:left="539" w:hanging="357"/>
      </w:pPr>
      <w:r>
        <w:t xml:space="preserve">унифицированный аналоговый сигнал </w:t>
      </w:r>
      <w:r>
        <w:t>4-20 мА (4-20 мА+</w:t>
      </w:r>
      <w:r>
        <w:rPr>
          <w:lang w:val="en-US"/>
        </w:rPr>
        <w:t>HART</w:t>
      </w:r>
      <w:r>
        <w:t>);</w:t>
      </w:r>
    </w:p>
    <w:p>
      <w:pPr>
        <w:pStyle w:val="1a"/>
        <w:keepNext w:val="0"/>
        <w:numPr>
          <w:ilvl w:val="0"/>
          <w:numId w:val="259"/>
        </w:numPr>
        <w:tabs>
          <w:tab w:val="clear" w:pos="284"/>
          <w:tab w:val="left" w:pos="283"/>
          <w:tab w:val="left" w:pos="539"/>
        </w:tabs>
        <w:ind w:left="539" w:hanging="357"/>
      </w:pPr>
      <w:r>
        <w:t>дискретные сигналы постоянного тока в диапазоне от 24 до 220 В (с дискретностью по ГОСТ 26.013) током до 3,5 А;</w:t>
      </w:r>
    </w:p>
    <w:p>
      <w:pPr>
        <w:pStyle w:val="1a"/>
        <w:keepNext w:val="0"/>
        <w:numPr>
          <w:ilvl w:val="0"/>
          <w:numId w:val="259"/>
        </w:numPr>
        <w:tabs>
          <w:tab w:val="clear" w:pos="284"/>
          <w:tab w:val="left" w:pos="283"/>
          <w:tab w:val="left" w:pos="539"/>
        </w:tabs>
        <w:ind w:left="539" w:hanging="357"/>
      </w:pPr>
      <w:r>
        <w:t>дискретные сигналы переменного тока в диапазоне от 24 до 220 В (с дискретностью по ГОСТ 26.013) током до 5,0 А;</w:t>
      </w:r>
    </w:p>
    <w:p>
      <w:pPr>
        <w:pStyle w:val="1a"/>
        <w:keepNext w:val="0"/>
        <w:numPr>
          <w:ilvl w:val="0"/>
          <w:numId w:val="259"/>
        </w:numPr>
        <w:tabs>
          <w:tab w:val="clear" w:pos="284"/>
          <w:tab w:val="left" w:pos="283"/>
          <w:tab w:val="left" w:pos="539"/>
        </w:tabs>
        <w:ind w:left="539" w:hanging="357"/>
      </w:pPr>
      <w:r>
        <w:t>цифровые сигналы.</w:t>
      </w:r>
    </w:p>
    <w:p>
      <w:pPr>
        <w:keepNext w:val="0"/>
      </w:pPr>
    </w:p>
    <w:p>
      <w:pPr>
        <w:keepNext w:val="0"/>
      </w:pPr>
      <w:r>
        <w:t>Ввод/вывод дискретных сигналов может осуществляться непосредственно модулями контроллера или через промежуточные элементы (реле или др.).</w:t>
      </w:r>
    </w:p>
    <w:p>
      <w:pPr>
        <w:keepNext w:val="0"/>
      </w:pPr>
    </w:p>
    <w:p>
      <w:pPr>
        <w:keepNext w:val="0"/>
      </w:pPr>
      <w:r>
        <w:t>Основная приведенная погрешность преобразования по аналоговым входам должна быть не более 0,3 %.</w:t>
      </w:r>
    </w:p>
    <w:p>
      <w:pPr>
        <w:keepNext w:val="0"/>
      </w:pPr>
    </w:p>
    <w:p>
      <w:pPr>
        <w:keepNext w:val="0"/>
      </w:pPr>
      <w:r>
        <w:t>Требования по надежности функционирования ПЛК определяются надежностью выполнения функции, которые ПЛК реализуют и в реализации которых участвуют (п</w:t>
      </w:r>
      <w:r>
        <w:t>одраздел</w:t>
      </w:r>
      <w:r>
        <w:t xml:space="preserve"> 6.1.2</w:t>
      </w:r>
      <w:r>
        <w:t>.</w:t>
      </w:r>
      <w:r>
        <w:t xml:space="preserve"> настоящего Положения).</w:t>
      </w:r>
    </w:p>
    <w:p>
      <w:pPr>
        <w:keepNext w:val="0"/>
      </w:pPr>
    </w:p>
    <w:p>
      <w:pPr>
        <w:keepNext w:val="0"/>
      </w:pPr>
      <w:r>
        <w:t>В системах, где предъявляются повышенные требования к уровню безопасности и надёжности ПЛК (противоаварийная защита, пожарная и газовая безопасность) и непрерывности протекания процесса (системы, относящиеся к перспективному классу), необходимо применять горячее резервирование контроллеров. Переключение с основного контроллера на резервный и обратно не должно приводить к потере работоспособности системы.</w:t>
      </w:r>
    </w:p>
    <w:p>
      <w:pPr>
        <w:keepNext w:val="0"/>
      </w:pPr>
    </w:p>
    <w:p>
      <w:pPr>
        <w:keepNext w:val="0"/>
      </w:pPr>
      <w:r>
        <w:t>ПЛК должны обеспечивать:</w:t>
      </w:r>
    </w:p>
    <w:p>
      <w:pPr>
        <w:pStyle w:val="1a"/>
        <w:keepNext w:val="0"/>
        <w:numPr>
          <w:ilvl w:val="0"/>
          <w:numId w:val="260"/>
        </w:numPr>
        <w:tabs>
          <w:tab w:val="clear" w:pos="284"/>
          <w:tab w:val="left" w:pos="539"/>
        </w:tabs>
        <w:ind w:left="538" w:hanging="357"/>
      </w:pPr>
      <w:r>
        <w:t>сохранение работоспособности в автономном режиме при отказе аппаратуры второго уровня;</w:t>
      </w:r>
    </w:p>
    <w:p>
      <w:pPr>
        <w:pStyle w:val="1a"/>
        <w:keepNext w:val="0"/>
        <w:numPr>
          <w:ilvl w:val="0"/>
          <w:numId w:val="260"/>
        </w:numPr>
        <w:tabs>
          <w:tab w:val="clear" w:pos="284"/>
          <w:tab w:val="left" w:pos="539"/>
        </w:tabs>
        <w:ind w:left="538" w:hanging="357"/>
      </w:pPr>
      <w:r>
        <w:t>возможность наращивания входов/выходов;</w:t>
      </w:r>
    </w:p>
    <w:p>
      <w:pPr>
        <w:pStyle w:val="1a"/>
        <w:keepNext w:val="0"/>
        <w:numPr>
          <w:ilvl w:val="0"/>
          <w:numId w:val="260"/>
        </w:numPr>
        <w:tabs>
          <w:tab w:val="clear" w:pos="284"/>
          <w:tab w:val="left" w:pos="539"/>
        </w:tabs>
        <w:ind w:left="538" w:hanging="357"/>
      </w:pPr>
      <w:r>
        <w:t xml:space="preserve">сохранность накопленной информации при работе в автономном режиме и в случае отключения </w:t>
      </w:r>
      <w:r>
        <w:t>электроэнергии (наличие энергонезависимой памяти);</w:t>
      </w:r>
    </w:p>
    <w:p>
      <w:pPr>
        <w:pStyle w:val="1a"/>
        <w:keepNext w:val="0"/>
        <w:numPr>
          <w:ilvl w:val="0"/>
          <w:numId w:val="260"/>
        </w:numPr>
        <w:tabs>
          <w:tab w:val="clear" w:pos="284"/>
          <w:tab w:val="left" w:pos="539"/>
        </w:tabs>
        <w:ind w:left="538" w:hanging="357"/>
      </w:pPr>
      <w:r>
        <w:t>возможность загрузки и/или обновления функций обработки входных сигналов удаленным способом по каналам связи без выезда на объект.</w:t>
      </w:r>
    </w:p>
    <w:p>
      <w:pPr>
        <w:keepNext w:val="0"/>
      </w:pPr>
    </w:p>
    <w:p>
      <w:pPr>
        <w:keepNext w:val="0"/>
      </w:pPr>
      <w:r>
        <w:t xml:space="preserve">ПЛК должны поддерживать стандартные протоколы физического и информационного уровней, необходимые для реализации обмена информацией между контроллерами и техническими средствами нулевого и второго уровня </w:t>
      </w:r>
      <w:r>
        <w:t>АСУ ТП</w:t>
      </w:r>
      <w:r>
        <w:t xml:space="preserve"> (</w:t>
      </w:r>
      <w:r>
        <w:t>под</w:t>
      </w:r>
      <w:r>
        <w:t>раздел 6.6.5</w:t>
      </w:r>
      <w:r>
        <w:t>.</w:t>
      </w:r>
      <w:r>
        <w:t xml:space="preserve"> настоящего Положения).</w:t>
      </w:r>
    </w:p>
    <w:p>
      <w:pPr>
        <w:keepNext w:val="0"/>
      </w:pPr>
    </w:p>
    <w:p>
      <w:pPr>
        <w:keepNext w:val="0"/>
      </w:pPr>
      <w:r>
        <w:t xml:space="preserve">Все ПЛК, применяемые в </w:t>
      </w:r>
      <w:r>
        <w:t>АСУ ТП</w:t>
      </w:r>
      <w:r>
        <w:t xml:space="preserve"> нефтедобычи и нефтеподготовки, должны быть оснащены встроенными программными средствами самодиагностики исправности.</w:t>
      </w:r>
    </w:p>
    <w:p>
      <w:pPr>
        <w:keepNext w:val="0"/>
      </w:pPr>
    </w:p>
    <w:p>
      <w:pPr>
        <w:keepNext w:val="0"/>
      </w:pPr>
      <w:r>
        <w:t>Для однопараметрических контуров регулирования, в случае если технологический процесс допускает автоматическое управление, рекомендуется применять контура авторегулирования (датчик – исполнительный механизм). При этом необходимо, чтобы на АРМ оператора по интерфейсам передачи данных (п</w:t>
      </w:r>
      <w:r>
        <w:t>ункт</w:t>
      </w:r>
      <w:r>
        <w:t xml:space="preserve"> 6.6.5.7</w:t>
      </w:r>
      <w:r>
        <w:t>.</w:t>
      </w:r>
      <w:r>
        <w:t xml:space="preserve"> настоящего Положения) была доступна информация о состоянии регулируемого параметра, положении исполнительного механизма, состоянии регулятора.</w:t>
      </w:r>
    </w:p>
    <w:p>
      <w:pPr>
        <w:keepNext w:val="0"/>
      </w:pPr>
    </w:p>
    <w:p>
      <w:pPr>
        <w:keepNext w:val="0"/>
      </w:pPr>
      <w:r>
        <w:t>Не допускается применение контура авторегулирования для многопараметрических контуров, а так же в тех случаях, где технологией процесса подразумевается возможное вмешательство в процесс оператора.</w:t>
      </w:r>
    </w:p>
    <w:p>
      <w:pPr>
        <w:keepNext w:val="0"/>
      </w:pPr>
    </w:p>
    <w:p>
      <w:pPr>
        <w:keepNext w:val="0"/>
      </w:pPr>
      <w:r>
        <w:t xml:space="preserve">При размещении в щитах автоматизации чувствительного к воздействию помех оборудования, к которому требованиями </w:t>
      </w:r>
      <w:r>
        <w:t xml:space="preserve">Завода-изготовителя </w:t>
      </w:r>
      <w:r>
        <w:t xml:space="preserve">определена необходимость функционального заземления (используется не в целях электробезопасности, а в целях обеспечения работы оборудования), необходимо выполнить требования </w:t>
      </w:r>
      <w:r>
        <w:t xml:space="preserve">Завода-изготовителя </w:t>
      </w:r>
      <w:r>
        <w:t>по подключению к функциональному (рабочему) заземлению и требования ГОСТ</w:t>
      </w:r>
      <w:r>
        <w:t> </w:t>
      </w:r>
      <w:r>
        <w:t>Р</w:t>
      </w:r>
      <w:r>
        <w:t> </w:t>
      </w:r>
      <w:r>
        <w:t>50571.4.44</w:t>
      </w:r>
      <w:r>
        <w:t>.</w:t>
      </w:r>
    </w:p>
    <w:p>
      <w:pPr>
        <w:keepNext w:val="0"/>
      </w:pPr>
    </w:p>
    <w:p>
      <w:pPr>
        <w:keepNext w:val="0"/>
      </w:pPr>
      <w:r>
        <w:t xml:space="preserve">Для обеспечения защиты оборудования </w:t>
      </w:r>
      <w:r>
        <w:t>АСУ ТП</w:t>
      </w:r>
      <w:r>
        <w:t xml:space="preserve"> от импульсных перенапряжений, вызванных вторичными воздействиями молний и коммутационными перенапряжениями, необходимо применять УЗИП для цепей питания, сигналов ввода/вывода (в том числе искробезопасных) и интерфейсных линий. При выборе УЗИП руководствоваться </w:t>
      </w:r>
      <w:r>
        <w:br/>
        <w:t>ГОСТ Р МЭК 61643-12.</w:t>
      </w:r>
    </w:p>
    <w:p>
      <w:pPr>
        <w:keepNext w:val="0"/>
      </w:pPr>
    </w:p>
    <w:p>
      <w:pPr>
        <w:keepNext w:val="0"/>
      </w:pPr>
      <w:r>
        <w:t>Для организации сети сбора информации от беспроводных устройств КИПиА должны использоваться беспроводные средства сбора и обработки информации (базовые станции), а также точки доступа (шлюзы), осуществляющие прием беспроводных сигналов от КИПиА и ретрансляцию данных в базовую станцию. Один шлюз должен поддерживать подключение не менее восьми беспроводных датчиков.</w:t>
      </w:r>
    </w:p>
    <w:p>
      <w:pPr>
        <w:keepNext w:val="0"/>
      </w:pPr>
    </w:p>
    <w:p>
      <w:pPr>
        <w:keepNext w:val="0"/>
      </w:pPr>
      <w:r>
        <w:t>Частота опроса беспроводных датчиков должна выбираться в зависимости от скоротечности технологического процесса, а также от характеристик каналов передачи данных.</w:t>
      </w:r>
    </w:p>
    <w:p>
      <w:pPr>
        <w:keepNext w:val="0"/>
      </w:pPr>
    </w:p>
    <w:p>
      <w:pPr>
        <w:keepNext w:val="0"/>
      </w:pPr>
      <w:r>
        <w:t>Технические и функциональные характеристики базовой станции должны отвечать следующим требованиям:</w:t>
      </w:r>
    </w:p>
    <w:p>
      <w:pPr>
        <w:pStyle w:val="1a"/>
        <w:keepNext w:val="0"/>
        <w:numPr>
          <w:ilvl w:val="0"/>
          <w:numId w:val="261"/>
        </w:numPr>
        <w:tabs>
          <w:tab w:val="clear" w:pos="284"/>
          <w:tab w:val="left" w:pos="539"/>
        </w:tabs>
        <w:ind w:left="538" w:hanging="357"/>
      </w:pPr>
      <w:r>
        <w:t>исполнение для монтажа на Din-рейку, либо вертикальную поверхность;</w:t>
      </w:r>
    </w:p>
    <w:p>
      <w:pPr>
        <w:pStyle w:val="1a"/>
        <w:keepNext w:val="0"/>
        <w:numPr>
          <w:ilvl w:val="0"/>
          <w:numId w:val="261"/>
        </w:numPr>
        <w:tabs>
          <w:tab w:val="clear" w:pos="284"/>
          <w:tab w:val="left" w:pos="539"/>
        </w:tabs>
        <w:ind w:left="538" w:hanging="357"/>
      </w:pPr>
      <w:r>
        <w:t>диапазон рабочих температур от 0 до плюс 50 °С;</w:t>
      </w:r>
    </w:p>
    <w:p>
      <w:pPr>
        <w:pStyle w:val="1a"/>
        <w:keepNext w:val="0"/>
        <w:numPr>
          <w:ilvl w:val="0"/>
          <w:numId w:val="261"/>
        </w:numPr>
        <w:tabs>
          <w:tab w:val="clear" w:pos="284"/>
          <w:tab w:val="left" w:pos="539"/>
        </w:tabs>
        <w:ind w:left="538" w:hanging="357"/>
      </w:pPr>
      <w:r>
        <w:t>напряжение питания 24 В постоянного тока, либо 220 В переменного тока;</w:t>
      </w:r>
    </w:p>
    <w:p>
      <w:pPr>
        <w:pStyle w:val="1a"/>
        <w:keepNext w:val="0"/>
        <w:numPr>
          <w:ilvl w:val="0"/>
          <w:numId w:val="261"/>
        </w:numPr>
        <w:tabs>
          <w:tab w:val="clear" w:pos="284"/>
          <w:tab w:val="left" w:pos="539"/>
        </w:tabs>
        <w:ind w:left="538" w:hanging="357"/>
      </w:pPr>
      <w:r>
        <w:t>сбор информации с КИПиА посредством стандартизированного открытого протокола (WirelessHART, ISA 100 и др.);</w:t>
      </w:r>
    </w:p>
    <w:p>
      <w:pPr>
        <w:pStyle w:val="1a"/>
        <w:keepNext w:val="0"/>
        <w:numPr>
          <w:ilvl w:val="0"/>
          <w:numId w:val="261"/>
        </w:numPr>
        <w:tabs>
          <w:tab w:val="clear" w:pos="284"/>
          <w:tab w:val="left" w:pos="539"/>
        </w:tabs>
        <w:ind w:left="538" w:hanging="357"/>
      </w:pPr>
      <w:r>
        <w:t xml:space="preserve">передача информации в АСУ ТП или </w:t>
      </w:r>
      <w:r>
        <w:t>СТМ</w:t>
      </w:r>
      <w:r>
        <w:t xml:space="preserve"> посредством интерфейсов Ethernet (протоколы Modbus TCP/IP, OPC DA, OPC UA, HART IP) или RS-485 (протокол Modbus</w:t>
      </w:r>
      <w:r>
        <w:t> </w:t>
      </w:r>
      <w:r>
        <w:t>RTU).</w:t>
      </w:r>
    </w:p>
    <w:p>
      <w:pPr>
        <w:keepNext w:val="0"/>
      </w:pPr>
    </w:p>
    <w:p>
      <w:pPr>
        <w:keepNext w:val="0"/>
      </w:pPr>
      <w:r>
        <w:t>Блок базовой станции конструктивно может являться модулем расширения ПЛК, устанавливаемым в корзину ПЛК.</w:t>
      </w:r>
    </w:p>
    <w:p>
      <w:pPr>
        <w:keepNext w:val="0"/>
      </w:pPr>
    </w:p>
    <w:p>
      <w:pPr>
        <w:keepNext w:val="0"/>
      </w:pPr>
      <w:r>
        <w:t>Технические и функциональные характеристики шлюза беспроводной сети должны отвечать следующим требованиям:</w:t>
      </w:r>
    </w:p>
    <w:p>
      <w:pPr>
        <w:pStyle w:val="1a"/>
        <w:keepNext w:val="0"/>
        <w:numPr>
          <w:ilvl w:val="0"/>
          <w:numId w:val="262"/>
        </w:numPr>
        <w:tabs>
          <w:tab w:val="clear" w:pos="284"/>
          <w:tab w:val="left" w:pos="283"/>
          <w:tab w:val="left" w:pos="539"/>
        </w:tabs>
        <w:ind w:left="539" w:hanging="357"/>
      </w:pPr>
      <w:r>
        <w:t>исполнение для монтажа на Din-рейку, либо вертикальную поверхность;</w:t>
      </w:r>
    </w:p>
    <w:p>
      <w:pPr>
        <w:pStyle w:val="1a"/>
        <w:keepNext w:val="0"/>
        <w:numPr>
          <w:ilvl w:val="0"/>
          <w:numId w:val="262"/>
        </w:numPr>
        <w:tabs>
          <w:tab w:val="clear" w:pos="284"/>
          <w:tab w:val="left" w:pos="283"/>
          <w:tab w:val="left" w:pos="539"/>
        </w:tabs>
        <w:ind w:left="539" w:hanging="357"/>
      </w:pPr>
      <w:r>
        <w:t>степень защиты от пыли и воды должна составлять не менее IP54;</w:t>
      </w:r>
    </w:p>
    <w:p>
      <w:pPr>
        <w:pStyle w:val="1a"/>
        <w:keepNext w:val="0"/>
        <w:numPr>
          <w:ilvl w:val="0"/>
          <w:numId w:val="262"/>
        </w:numPr>
        <w:tabs>
          <w:tab w:val="clear" w:pos="284"/>
          <w:tab w:val="left" w:pos="283"/>
          <w:tab w:val="left" w:pos="539"/>
        </w:tabs>
        <w:ind w:left="539" w:hanging="357"/>
      </w:pPr>
      <w:r>
        <w:t>напряжение питания 220 В переменного тока, либо питание от встроенной аккумуляторной батареи (срок службы батареи не менее 1 года при частоте передачи информации не реже одного раза в 10 секунд);</w:t>
      </w:r>
    </w:p>
    <w:p>
      <w:pPr>
        <w:pStyle w:val="1a"/>
        <w:keepNext w:val="0"/>
        <w:numPr>
          <w:ilvl w:val="0"/>
          <w:numId w:val="262"/>
        </w:numPr>
        <w:tabs>
          <w:tab w:val="clear" w:pos="284"/>
          <w:tab w:val="left" w:pos="283"/>
          <w:tab w:val="left" w:pos="539"/>
        </w:tabs>
        <w:ind w:left="539" w:hanging="357"/>
      </w:pPr>
      <w:r>
        <w:t>сбор информации с КИПиА посредством стандартизированного открытого протокола (WirelessHART, ISA 100 и др.).</w:t>
      </w:r>
    </w:p>
    <w:p>
      <w:pPr>
        <w:keepNext w:val="0"/>
      </w:pPr>
    </w:p>
    <w:p>
      <w:pPr>
        <w:keepNext w:val="0"/>
      </w:pPr>
      <w:r>
        <w:t>Диапазон рабочих температур шлюза выбирается в зависимости от района эксплуатации. При эксплуатации шлюзов в районах, температура воздуха в которых опускается ниже температуры эксплуатации шлюза, допускается размещение шлюза в обогреваемом ящике, выполненном из пластика, стекловолокна, либо иного материала, не создающего значительных помех для распространения беспроводного сигнала.</w:t>
      </w:r>
    </w:p>
    <w:p>
      <w:pPr>
        <w:keepNext w:val="0"/>
      </w:pPr>
    </w:p>
    <w:p>
      <w:pPr>
        <w:keepNext w:val="0"/>
      </w:pPr>
    </w:p>
    <w:p>
      <w:pPr>
        <w:pStyle w:val="40"/>
        <w:keepNext w:val="0"/>
        <w:numPr>
          <w:ilvl w:val="2"/>
          <w:numId w:val="32"/>
        </w:numPr>
        <w:ind w:hanging="862"/>
      </w:pPr>
      <w:r>
        <w:rPr>
          <w:caps w:val="0"/>
        </w:rPr>
        <w:t>ТРЕБОВАНИЯ К ТЕХНИЧЕСКИМ СРЕДСТВАМ ПЕРВОГО УРОВНЯ РСУ</w:t>
      </w:r>
    </w:p>
    <w:p>
      <w:pPr>
        <w:keepNext w:val="0"/>
      </w:pPr>
    </w:p>
    <w:p>
      <w:pPr>
        <w:keepNext w:val="0"/>
      </w:pPr>
      <w:r>
        <w:t xml:space="preserve">В составе </w:t>
      </w:r>
      <w:r>
        <w:t>АСУ ТП</w:t>
      </w:r>
      <w:r>
        <w:t xml:space="preserve"> необходима установка РСУ для обеспечения нормального хода технологических операций, пуска установки и нормального, контролируемого отключения.</w:t>
      </w:r>
    </w:p>
    <w:p>
      <w:pPr>
        <w:keepNext w:val="0"/>
      </w:pPr>
    </w:p>
    <w:p>
      <w:pPr>
        <w:keepNext w:val="0"/>
      </w:pPr>
      <w:r>
        <w:t xml:space="preserve">Основные технические средства первого уровня РСУ – ПЛК, способные реализовать прием и первичную обработку информационных сигналов от устройств нулевого уровня, алгоритмы регулирования, логического управления и защиты, выдачу управляющих сигналов на исполнительные механизмы и поддерживающие стандартные протоколы обмена информацией, как между технологическими контроллерами, так и с серверами </w:t>
      </w:r>
      <w:r>
        <w:t>АСУ ТП</w:t>
      </w:r>
      <w:r>
        <w:t>.</w:t>
      </w:r>
    </w:p>
    <w:p>
      <w:pPr>
        <w:keepNext w:val="0"/>
      </w:pPr>
    </w:p>
    <w:p>
      <w:pPr>
        <w:keepNext w:val="0"/>
      </w:pPr>
      <w:r>
        <w:t>РСУ должна быть построена как магистрально-модульная система, соответствующая международным открытым промышленным стандартам.</w:t>
      </w:r>
    </w:p>
    <w:p>
      <w:pPr>
        <w:keepNext w:val="0"/>
      </w:pPr>
    </w:p>
    <w:p>
      <w:pPr>
        <w:keepNext w:val="0"/>
      </w:pPr>
      <w:r>
        <w:t>В системе РСУ (для резервированных контроллеров) необходимо обеспечить резервирование следующих элементов:</w:t>
      </w:r>
    </w:p>
    <w:p>
      <w:pPr>
        <w:pStyle w:val="1a"/>
        <w:keepNext w:val="0"/>
        <w:numPr>
          <w:ilvl w:val="0"/>
          <w:numId w:val="263"/>
        </w:numPr>
        <w:tabs>
          <w:tab w:val="clear" w:pos="284"/>
          <w:tab w:val="left" w:pos="539"/>
        </w:tabs>
        <w:ind w:left="538" w:hanging="357"/>
      </w:pPr>
      <w:r>
        <w:t>источников питания;</w:t>
      </w:r>
    </w:p>
    <w:p>
      <w:pPr>
        <w:pStyle w:val="1a"/>
        <w:keepNext w:val="0"/>
        <w:numPr>
          <w:ilvl w:val="0"/>
          <w:numId w:val="263"/>
        </w:numPr>
        <w:tabs>
          <w:tab w:val="clear" w:pos="284"/>
          <w:tab w:val="left" w:pos="539"/>
        </w:tabs>
        <w:ind w:left="538" w:hanging="357"/>
      </w:pPr>
      <w:r>
        <w:t>процессорных модулей (CPU) контроллеров;</w:t>
      </w:r>
    </w:p>
    <w:p>
      <w:pPr>
        <w:pStyle w:val="1a"/>
        <w:keepNext w:val="0"/>
        <w:numPr>
          <w:ilvl w:val="0"/>
          <w:numId w:val="263"/>
        </w:numPr>
        <w:tabs>
          <w:tab w:val="clear" w:pos="284"/>
          <w:tab w:val="left" w:pos="539"/>
        </w:tabs>
        <w:ind w:left="538" w:hanging="357"/>
      </w:pPr>
      <w:r>
        <w:t>коммуникационных модулей;</w:t>
      </w:r>
    </w:p>
    <w:p>
      <w:pPr>
        <w:pStyle w:val="1a"/>
        <w:keepNext w:val="0"/>
        <w:numPr>
          <w:ilvl w:val="0"/>
          <w:numId w:val="263"/>
        </w:numPr>
        <w:tabs>
          <w:tab w:val="clear" w:pos="284"/>
          <w:tab w:val="left" w:pos="539"/>
        </w:tabs>
        <w:ind w:left="538" w:hanging="357"/>
      </w:pPr>
      <w:r>
        <w:t>шин связи.</w:t>
      </w:r>
    </w:p>
    <w:p>
      <w:pPr>
        <w:keepNext w:val="0"/>
      </w:pPr>
    </w:p>
    <w:p>
      <w:pPr>
        <w:keepNext w:val="0"/>
      </w:pPr>
      <w:r>
        <w:t>Требования к системе ввода/вывода:</w:t>
      </w:r>
    </w:p>
    <w:p>
      <w:pPr>
        <w:pStyle w:val="1a"/>
        <w:keepNext w:val="0"/>
        <w:numPr>
          <w:ilvl w:val="0"/>
          <w:numId w:val="263"/>
        </w:numPr>
        <w:tabs>
          <w:tab w:val="clear" w:pos="284"/>
          <w:tab w:val="left" w:pos="539"/>
        </w:tabs>
        <w:ind w:left="538" w:hanging="357"/>
      </w:pPr>
      <w:r>
        <w:t>модули ввода/вывода должны иметь возможность замены в горячем режиме (без останова системы);</w:t>
      </w:r>
    </w:p>
    <w:p>
      <w:pPr>
        <w:pStyle w:val="1a"/>
        <w:keepNext w:val="0"/>
        <w:numPr>
          <w:ilvl w:val="0"/>
          <w:numId w:val="263"/>
        </w:numPr>
        <w:tabs>
          <w:tab w:val="clear" w:pos="284"/>
          <w:tab w:val="left" w:pos="539"/>
        </w:tabs>
        <w:ind w:left="538" w:hanging="357"/>
      </w:pPr>
      <w:r>
        <w:t xml:space="preserve">система ввода вывода должна организовываться приоритетно на базе оборудования </w:t>
      </w:r>
      <w:r>
        <w:t>распределенного ввода вывода с поддержкой цифровых протоколов HART, Wireless HART, Modbus, Profibus или Foundation Fieldbus и должна обладать возможностью трансляции диагностических данных оборудования КИПиА в систему второго уровня.</w:t>
      </w:r>
    </w:p>
    <w:p>
      <w:pPr>
        <w:keepNext w:val="0"/>
      </w:pPr>
    </w:p>
    <w:p>
      <w:pPr>
        <w:keepNext w:val="0"/>
      </w:pPr>
      <w:r>
        <w:t>В составе РСУ, не имеющего непосредственного подключения к Л</w:t>
      </w:r>
      <w:r>
        <w:t>ВС</w:t>
      </w:r>
      <w:r>
        <w:t>, должен быть предусмотрен специальный блок синхронизации часов РСУ с часами системы глобального позиционирования (GPS/ГЛОНАСС). РСУ, имеющие непос</w:t>
      </w:r>
      <w:r>
        <w:t>редственное подключение к ЛВС</w:t>
      </w:r>
      <w:r>
        <w:t>, должны получать сигнал точного времени с серверов точного времени ОГ.</w:t>
      </w:r>
    </w:p>
    <w:p>
      <w:pPr>
        <w:keepNext w:val="0"/>
      </w:pPr>
    </w:p>
    <w:p>
      <w:pPr>
        <w:keepNext w:val="0"/>
      </w:pPr>
      <w:r>
        <w:t>Для контроля состояния приборов и подключения к системе технического обслуживания и ремонта, ПЛК должны передавать на второй уровень не только значение измеряемой величины, но и диагностическую информацию о приборе.</w:t>
      </w:r>
    </w:p>
    <w:p>
      <w:pPr>
        <w:keepNext w:val="0"/>
      </w:pPr>
    </w:p>
    <w:p>
      <w:pPr>
        <w:keepNext w:val="0"/>
      </w:pPr>
      <w:r>
        <w:t>ПЛК должны обеспечивать:</w:t>
      </w:r>
    </w:p>
    <w:p>
      <w:pPr>
        <w:pStyle w:val="1a"/>
        <w:keepNext w:val="0"/>
        <w:numPr>
          <w:ilvl w:val="0"/>
          <w:numId w:val="265"/>
        </w:numPr>
        <w:tabs>
          <w:tab w:val="clear" w:pos="284"/>
          <w:tab w:val="left" w:pos="539"/>
        </w:tabs>
        <w:ind w:left="538" w:hanging="357"/>
      </w:pPr>
      <w:r>
        <w:t>сохранение работоспособности в автономном режиме при отказе аппаратуры второго уровня;</w:t>
      </w:r>
    </w:p>
    <w:p>
      <w:pPr>
        <w:pStyle w:val="1a"/>
        <w:keepNext w:val="0"/>
        <w:numPr>
          <w:ilvl w:val="0"/>
          <w:numId w:val="265"/>
        </w:numPr>
        <w:tabs>
          <w:tab w:val="clear" w:pos="284"/>
          <w:tab w:val="left" w:pos="539"/>
        </w:tabs>
        <w:ind w:left="538" w:hanging="357"/>
      </w:pPr>
      <w:r>
        <w:t>возможность наращивания входов/выходов штатными средствами;</w:t>
      </w:r>
    </w:p>
    <w:p>
      <w:pPr>
        <w:pStyle w:val="1a"/>
        <w:keepNext w:val="0"/>
        <w:numPr>
          <w:ilvl w:val="0"/>
          <w:numId w:val="265"/>
        </w:numPr>
        <w:tabs>
          <w:tab w:val="clear" w:pos="284"/>
          <w:tab w:val="left" w:pos="539"/>
        </w:tabs>
        <w:ind w:left="538" w:hanging="357"/>
      </w:pPr>
      <w:r>
        <w:t>сохранность накопленной информации при работе в автономном режиме и в случае отключения электроэнергии в соответствии с требованиями ГОСТ Р 8.615 не менее 1 месяца.</w:t>
      </w:r>
    </w:p>
    <w:p>
      <w:pPr>
        <w:keepNext w:val="0"/>
      </w:pPr>
    </w:p>
    <w:p>
      <w:pPr>
        <w:keepNext w:val="0"/>
      </w:pPr>
      <w:r>
        <w:t>Все ПЛК, применяемые в РСУ, должны быть оснащены встроенными программными средствами самодиагностики исправности, включая диагностику модулей ввода/вывода (связи с объектом).</w:t>
      </w:r>
    </w:p>
    <w:p>
      <w:pPr>
        <w:keepNext w:val="0"/>
      </w:pPr>
    </w:p>
    <w:p>
      <w:pPr>
        <w:keepNext w:val="0"/>
      </w:pPr>
      <w:r>
        <w:t>Барьеры искробезопасности, используемые в РСУ должны обеспечивать:</w:t>
      </w:r>
    </w:p>
    <w:p>
      <w:pPr>
        <w:pStyle w:val="1a"/>
        <w:keepNext w:val="0"/>
        <w:numPr>
          <w:ilvl w:val="0"/>
          <w:numId w:val="266"/>
        </w:numPr>
        <w:tabs>
          <w:tab w:val="clear" w:pos="284"/>
          <w:tab w:val="left" w:pos="539"/>
        </w:tabs>
        <w:ind w:left="538" w:hanging="357"/>
      </w:pPr>
      <w:r>
        <w:t>гальваническую развязку;</w:t>
      </w:r>
    </w:p>
    <w:p>
      <w:pPr>
        <w:pStyle w:val="1a"/>
        <w:keepNext w:val="0"/>
        <w:numPr>
          <w:ilvl w:val="0"/>
          <w:numId w:val="266"/>
        </w:numPr>
        <w:tabs>
          <w:tab w:val="clear" w:pos="284"/>
          <w:tab w:val="left" w:pos="539"/>
        </w:tabs>
        <w:ind w:left="538" w:hanging="357"/>
      </w:pPr>
      <w:r>
        <w:t>искробезопасную электрическую цепь по ГОСТ 30852.10;</w:t>
      </w:r>
    </w:p>
    <w:p>
      <w:pPr>
        <w:pStyle w:val="1a"/>
        <w:keepNext w:val="0"/>
        <w:numPr>
          <w:ilvl w:val="0"/>
          <w:numId w:val="266"/>
        </w:numPr>
        <w:tabs>
          <w:tab w:val="clear" w:pos="284"/>
          <w:tab w:val="left" w:pos="539"/>
        </w:tabs>
        <w:ind w:left="538" w:hanging="357"/>
      </w:pPr>
      <w:r>
        <w:t>двунаправленную передачу по HART одновременно с аналоговыми сигналами;</w:t>
      </w:r>
    </w:p>
    <w:p>
      <w:pPr>
        <w:pStyle w:val="1a"/>
        <w:keepNext w:val="0"/>
        <w:numPr>
          <w:ilvl w:val="0"/>
          <w:numId w:val="266"/>
        </w:numPr>
        <w:tabs>
          <w:tab w:val="clear" w:pos="284"/>
          <w:tab w:val="left" w:pos="539"/>
        </w:tabs>
        <w:ind w:left="538" w:hanging="357"/>
      </w:pPr>
      <w:r>
        <w:t>работу с входными сигналами 4-20 мА + HART, сигналами от термометров сопротивления (Pt), сигналами от термопар, дискретными сигналами типа «сухой контакт» или «открытый коллектор»;</w:t>
      </w:r>
    </w:p>
    <w:p>
      <w:pPr>
        <w:pStyle w:val="1a"/>
        <w:keepNext w:val="0"/>
        <w:numPr>
          <w:ilvl w:val="0"/>
          <w:numId w:val="266"/>
        </w:numPr>
        <w:tabs>
          <w:tab w:val="clear" w:pos="284"/>
          <w:tab w:val="left" w:pos="539"/>
        </w:tabs>
        <w:ind w:left="538" w:hanging="357"/>
      </w:pPr>
      <w:r>
        <w:t>высокую плотность.</w:t>
      </w:r>
    </w:p>
    <w:p>
      <w:pPr>
        <w:keepNext w:val="0"/>
      </w:pPr>
    </w:p>
    <w:p>
      <w:pPr>
        <w:keepNext w:val="0"/>
      </w:pPr>
      <w:r>
        <w:t>Технические средства, используемые в РСУ первого и второго уровня, должны функционировать в условиях электропитания от сети переменного тока 220 В+10 % и частотой 50±1 Гц и должны быть оснащены ИБП, обеспечивающими безударный переход на аккумуляторное питание. Время работы РСУ при питании от аккумуляторных батарей должно быть не менее 60 минут.</w:t>
      </w:r>
    </w:p>
    <w:p>
      <w:pPr>
        <w:keepNext w:val="0"/>
      </w:pPr>
    </w:p>
    <w:p>
      <w:pPr>
        <w:keepNext w:val="0"/>
      </w:pPr>
      <w:r>
        <w:t>ИБП должны иметь возможность передачи сигналов состояния (неисправность, работа от батареи, батарея разряжена и др.) в АСУ ТП одним из следующих способов:</w:t>
      </w:r>
    </w:p>
    <w:p>
      <w:pPr>
        <w:pStyle w:val="1a"/>
        <w:keepNext w:val="0"/>
        <w:numPr>
          <w:ilvl w:val="0"/>
          <w:numId w:val="267"/>
        </w:numPr>
        <w:tabs>
          <w:tab w:val="clear" w:pos="284"/>
          <w:tab w:val="left" w:pos="283"/>
          <w:tab w:val="left" w:pos="539"/>
        </w:tabs>
        <w:ind w:left="539" w:hanging="357"/>
      </w:pPr>
      <w:r>
        <w:t>посредством интерфейса Ethernet c протоколом SNMP;</w:t>
      </w:r>
    </w:p>
    <w:p>
      <w:pPr>
        <w:pStyle w:val="1a"/>
        <w:keepNext w:val="0"/>
        <w:numPr>
          <w:ilvl w:val="0"/>
          <w:numId w:val="267"/>
        </w:numPr>
        <w:tabs>
          <w:tab w:val="clear" w:pos="284"/>
          <w:tab w:val="left" w:pos="283"/>
          <w:tab w:val="left" w:pos="539"/>
        </w:tabs>
        <w:ind w:left="539" w:hanging="357"/>
      </w:pPr>
      <w:r>
        <w:t>посредством релейных диагностических выходных сигналов.</w:t>
      </w:r>
    </w:p>
    <w:p>
      <w:pPr>
        <w:keepNext w:val="0"/>
      </w:pPr>
    </w:p>
    <w:p>
      <w:pPr>
        <w:keepNext w:val="0"/>
      </w:pPr>
      <w:r>
        <w:t>ИБП должны иметь внутренний байпас для технического обслуживания и для питания нагрузки в аварийном состоянии. ИБП, обеспечивающие централизованное питание РСУ (два и более шкафа РСУ), помимо внутреннего байпаса должны иметь внешний байпас для технического обслуживания, обеспечивающий полное отключение ИБП.</w:t>
      </w:r>
    </w:p>
    <w:p>
      <w:pPr>
        <w:keepNext w:val="0"/>
      </w:pPr>
    </w:p>
    <w:p>
      <w:pPr>
        <w:keepNext w:val="0"/>
      </w:pPr>
    </w:p>
    <w:p>
      <w:pPr>
        <w:pStyle w:val="40"/>
        <w:keepNext w:val="0"/>
        <w:numPr>
          <w:ilvl w:val="2"/>
          <w:numId w:val="32"/>
        </w:numPr>
        <w:ind w:hanging="862"/>
        <w:rPr>
          <w:caps w:val="0"/>
        </w:rPr>
      </w:pPr>
      <w:r>
        <w:rPr>
          <w:caps w:val="0"/>
        </w:rPr>
        <w:t>ТРЕБОВАНИЯ К ТЕХНИЧЕСКИМ СРЕДСТВАМ ЛОКАЛЬНОЙ АВТОМАТИКИ</w:t>
      </w:r>
    </w:p>
    <w:p>
      <w:pPr>
        <w:keepNext w:val="0"/>
      </w:pPr>
    </w:p>
    <w:p>
      <w:pPr>
        <w:keepNext w:val="0"/>
      </w:pPr>
      <w:r>
        <w:t xml:space="preserve">Под ЛСУ в настоящем Положении понимаются системы контроля и управления технологическим оборудованием, установленные непосредственно на объекте, способные работать автономно и/или как низовые подсистемы </w:t>
      </w:r>
      <w:r>
        <w:t>АСУ ТП</w:t>
      </w:r>
      <w:r>
        <w:t>. Основные технические средства ЛСУ: датчики, преобразователи, ИМ, вторичные приборы, регуляторы, технологические микроконтроллеры, местные щиты КИПиА.</w:t>
      </w:r>
    </w:p>
    <w:p>
      <w:pPr>
        <w:keepNext w:val="0"/>
      </w:pPr>
    </w:p>
    <w:p>
      <w:pPr>
        <w:keepNext w:val="0"/>
      </w:pPr>
      <w:r>
        <w:t xml:space="preserve">Технические средства ЛСУ </w:t>
      </w:r>
      <w:r>
        <w:rPr>
          <w:color w:val="auto"/>
        </w:rPr>
        <w:t xml:space="preserve">площадных и распределенных объектов </w:t>
      </w:r>
      <w:r>
        <w:t>должны соответствовать требованием пункта 6.6.3.1</w:t>
      </w:r>
      <w:r>
        <w:t>.</w:t>
      </w:r>
      <w:r>
        <w:t xml:space="preserve"> настоящего Положения.</w:t>
      </w:r>
    </w:p>
    <w:p>
      <w:pPr>
        <w:keepNext w:val="0"/>
      </w:pPr>
    </w:p>
    <w:p>
      <w:pPr>
        <w:keepNext w:val="0"/>
      </w:pPr>
      <w:r>
        <w:t>ЛСУ может состоять из двух/трех уровней:</w:t>
      </w:r>
    </w:p>
    <w:p>
      <w:pPr>
        <w:pStyle w:val="1a"/>
        <w:keepNext w:val="0"/>
        <w:numPr>
          <w:ilvl w:val="0"/>
          <w:numId w:val="268"/>
        </w:numPr>
        <w:tabs>
          <w:tab w:val="clear" w:pos="284"/>
          <w:tab w:val="left" w:pos="539"/>
        </w:tabs>
        <w:ind w:left="538" w:hanging="357"/>
      </w:pPr>
      <w:r>
        <w:t>нулевой уровень – включает различные датчики для сбора информации о ходе технологического процесса, электроприводы и исполнительные механизмы для реализации регулирующих и управляющих воздействий;</w:t>
      </w:r>
    </w:p>
    <w:p>
      <w:pPr>
        <w:pStyle w:val="1a"/>
        <w:keepNext w:val="0"/>
        <w:numPr>
          <w:ilvl w:val="0"/>
          <w:numId w:val="268"/>
        </w:numPr>
        <w:tabs>
          <w:tab w:val="clear" w:pos="284"/>
          <w:tab w:val="left" w:pos="539"/>
        </w:tabs>
        <w:ind w:left="538" w:hanging="357"/>
      </w:pPr>
      <w:r>
        <w:t>первый уровень – представлен ПЛК, которые должны выполнять следующие функции:</w:t>
      </w:r>
    </w:p>
    <w:p>
      <w:pPr>
        <w:pStyle w:val="20"/>
        <w:keepNext w:val="0"/>
        <w:numPr>
          <w:ilvl w:val="0"/>
          <w:numId w:val="93"/>
        </w:numPr>
        <w:tabs>
          <w:tab w:val="left" w:pos="539"/>
        </w:tabs>
        <w:ind w:left="896" w:hanging="357"/>
      </w:pPr>
      <w:r>
        <w:t>сбор и обработку информации о параметрах технологического процесса;</w:t>
      </w:r>
    </w:p>
    <w:p>
      <w:pPr>
        <w:pStyle w:val="20"/>
        <w:keepNext w:val="0"/>
        <w:numPr>
          <w:ilvl w:val="0"/>
          <w:numId w:val="93"/>
        </w:numPr>
        <w:tabs>
          <w:tab w:val="left" w:pos="539"/>
        </w:tabs>
        <w:ind w:left="896" w:hanging="357"/>
      </w:pPr>
      <w:r>
        <w:t>управление электроприводами и другими исполнительными механизмами;</w:t>
      </w:r>
    </w:p>
    <w:p>
      <w:pPr>
        <w:pStyle w:val="20"/>
        <w:keepNext w:val="0"/>
        <w:numPr>
          <w:ilvl w:val="0"/>
          <w:numId w:val="93"/>
        </w:numPr>
        <w:tabs>
          <w:tab w:val="left" w:pos="539"/>
        </w:tabs>
        <w:ind w:left="896" w:hanging="357"/>
      </w:pPr>
      <w:r>
        <w:t>решение задач автоматического логического управления и др.;</w:t>
      </w:r>
    </w:p>
    <w:p>
      <w:pPr>
        <w:pStyle w:val="20"/>
        <w:keepNext w:val="0"/>
        <w:numPr>
          <w:ilvl w:val="0"/>
          <w:numId w:val="93"/>
        </w:numPr>
        <w:tabs>
          <w:tab w:val="left" w:pos="539"/>
        </w:tabs>
        <w:ind w:left="896" w:hanging="357"/>
      </w:pPr>
      <w:r>
        <w:t>отображение состояния технологического процесса на локальной панели оператора;</w:t>
      </w:r>
    </w:p>
    <w:p>
      <w:pPr>
        <w:pStyle w:val="1a"/>
        <w:keepNext w:val="0"/>
        <w:numPr>
          <w:ilvl w:val="0"/>
          <w:numId w:val="268"/>
        </w:numPr>
        <w:tabs>
          <w:tab w:val="clear" w:pos="284"/>
          <w:tab w:val="left" w:pos="539"/>
        </w:tabs>
        <w:ind w:left="538" w:hanging="357"/>
      </w:pPr>
      <w:r>
        <w:t>второй уровень (при наличии) – рабочие станции (АРМ), с установленн</w:t>
      </w:r>
      <w:r>
        <w:t>ой</w:t>
      </w:r>
      <w:r>
        <w:t xml:space="preserve"> </w:t>
      </w:r>
      <w:r>
        <w:rPr>
          <w:lang w:val="en-US"/>
        </w:rPr>
        <w:t>SCADA</w:t>
      </w:r>
      <w:r>
        <w:t xml:space="preserve"> – </w:t>
      </w:r>
      <w:r>
        <w:t>системой</w:t>
      </w:r>
      <w:r>
        <w:t xml:space="preserve"> и установленным специализированным ПО.</w:t>
      </w:r>
    </w:p>
    <w:p>
      <w:pPr>
        <w:keepNext w:val="0"/>
      </w:pPr>
    </w:p>
    <w:p>
      <w:pPr>
        <w:keepNext w:val="0"/>
      </w:pPr>
      <w:r>
        <w:t xml:space="preserve">В качестве первого уровня ЛСУ допускается использование аппаратной части первого уровня систем </w:t>
      </w:r>
      <w:r>
        <w:t>АСУ ТП</w:t>
      </w:r>
      <w:r>
        <w:t xml:space="preserve"> (РСУ).</w:t>
      </w:r>
    </w:p>
    <w:p>
      <w:pPr>
        <w:keepNext w:val="0"/>
      </w:pPr>
    </w:p>
    <w:p>
      <w:pPr>
        <w:keepNext w:val="0"/>
      </w:pPr>
      <w:r>
        <w:t>Для интеграции ЛСУ в вышестоящую систему автоматизации (первый уровень АСУ ТП) передача данных с контроллеров ЛСУ должна осуществляться по протоколам:</w:t>
      </w:r>
    </w:p>
    <w:p>
      <w:pPr>
        <w:pStyle w:val="1a"/>
        <w:keepNext w:val="0"/>
        <w:numPr>
          <w:ilvl w:val="0"/>
          <w:numId w:val="270"/>
        </w:numPr>
        <w:tabs>
          <w:tab w:val="clear" w:pos="284"/>
          <w:tab w:val="left" w:pos="539"/>
        </w:tabs>
        <w:ind w:left="538" w:hanging="357"/>
        <w:rPr>
          <w:lang w:val="en-US"/>
        </w:rPr>
      </w:pPr>
      <w:r>
        <w:rPr>
          <w:lang w:val="en-US"/>
        </w:rPr>
        <w:t>Foundation Fieldbus H1;</w:t>
      </w:r>
    </w:p>
    <w:p>
      <w:pPr>
        <w:pStyle w:val="1a"/>
        <w:keepNext w:val="0"/>
        <w:numPr>
          <w:ilvl w:val="0"/>
          <w:numId w:val="270"/>
        </w:numPr>
        <w:tabs>
          <w:tab w:val="clear" w:pos="284"/>
          <w:tab w:val="left" w:pos="539"/>
        </w:tabs>
        <w:ind w:left="538" w:hanging="357"/>
        <w:rPr>
          <w:lang w:val="en-US"/>
        </w:rPr>
      </w:pPr>
      <w:r>
        <w:rPr>
          <w:lang w:val="en-US"/>
        </w:rPr>
        <w:t>Foundation Fieldbus HSE;</w:t>
      </w:r>
    </w:p>
    <w:p>
      <w:pPr>
        <w:pStyle w:val="1a"/>
        <w:keepNext w:val="0"/>
        <w:numPr>
          <w:ilvl w:val="0"/>
          <w:numId w:val="270"/>
        </w:numPr>
        <w:tabs>
          <w:tab w:val="clear" w:pos="284"/>
          <w:tab w:val="left" w:pos="539"/>
        </w:tabs>
        <w:ind w:left="538" w:hanging="357"/>
        <w:rPr>
          <w:lang w:val="en-US"/>
        </w:rPr>
      </w:pPr>
      <w:r>
        <w:rPr>
          <w:lang w:val="en-US"/>
        </w:rPr>
        <w:t xml:space="preserve">Profibus </w:t>
      </w:r>
      <w:r>
        <w:rPr>
          <w:lang w:val="en-US"/>
        </w:rPr>
        <w:t>DP/</w:t>
      </w:r>
      <w:r>
        <w:rPr>
          <w:lang w:val="en-US"/>
        </w:rPr>
        <w:t>PA;</w:t>
      </w:r>
    </w:p>
    <w:p>
      <w:pPr>
        <w:pStyle w:val="1a"/>
        <w:keepNext w:val="0"/>
        <w:numPr>
          <w:ilvl w:val="0"/>
          <w:numId w:val="270"/>
        </w:numPr>
        <w:tabs>
          <w:tab w:val="clear" w:pos="284"/>
          <w:tab w:val="left" w:pos="539"/>
        </w:tabs>
        <w:ind w:left="538" w:hanging="357"/>
        <w:rPr>
          <w:lang w:val="en-US"/>
        </w:rPr>
      </w:pPr>
      <w:r>
        <w:rPr>
          <w:lang w:val="en-US"/>
        </w:rPr>
        <w:t>Modbus;</w:t>
      </w:r>
    </w:p>
    <w:p>
      <w:pPr>
        <w:pStyle w:val="1a"/>
        <w:keepNext w:val="0"/>
        <w:numPr>
          <w:ilvl w:val="0"/>
          <w:numId w:val="270"/>
        </w:numPr>
        <w:tabs>
          <w:tab w:val="clear" w:pos="284"/>
          <w:tab w:val="left" w:pos="539"/>
        </w:tabs>
        <w:ind w:left="538" w:hanging="357"/>
        <w:rPr>
          <w:lang w:val="en-US"/>
        </w:rPr>
      </w:pPr>
      <w:r>
        <w:rPr>
          <w:lang w:val="en-US"/>
        </w:rPr>
        <w:t>Modbus/TCP</w:t>
      </w:r>
      <w:r>
        <w:rPr>
          <w:lang w:val="en-US"/>
        </w:rPr>
        <w:t>;</w:t>
      </w:r>
    </w:p>
    <w:p>
      <w:pPr>
        <w:pStyle w:val="1a"/>
        <w:keepNext w:val="0"/>
        <w:numPr>
          <w:ilvl w:val="0"/>
          <w:numId w:val="270"/>
        </w:numPr>
        <w:tabs>
          <w:tab w:val="clear" w:pos="284"/>
          <w:tab w:val="left" w:pos="539"/>
        </w:tabs>
        <w:ind w:left="538" w:hanging="357"/>
        <w:rPr>
          <w:color w:val="auto"/>
        </w:rPr>
      </w:pPr>
      <w:r>
        <w:t>ГОСТ МЭК 60870-5-10</w:t>
      </w:r>
      <w:r>
        <w:t>4</w:t>
      </w:r>
      <w:r>
        <w:t>.</w:t>
      </w:r>
    </w:p>
    <w:p>
      <w:pPr>
        <w:keepNext w:val="0"/>
      </w:pPr>
    </w:p>
    <w:p>
      <w:pPr>
        <w:keepNext w:val="0"/>
      </w:pPr>
      <w:r>
        <w:t>В качестве канального уровня должны использоваться следующие интерфейсы:</w:t>
      </w:r>
    </w:p>
    <w:p>
      <w:pPr>
        <w:pStyle w:val="1a"/>
        <w:keepNext w:val="0"/>
        <w:numPr>
          <w:ilvl w:val="0"/>
          <w:numId w:val="270"/>
        </w:numPr>
        <w:tabs>
          <w:tab w:val="clear" w:pos="284"/>
          <w:tab w:val="left" w:pos="539"/>
        </w:tabs>
        <w:ind w:left="538" w:hanging="357"/>
        <w:rPr>
          <w:lang w:val="en-US"/>
        </w:rPr>
      </w:pPr>
      <w:r>
        <w:rPr>
          <w:lang w:val="en-US"/>
        </w:rPr>
        <w:t>RS-232;</w:t>
      </w:r>
    </w:p>
    <w:p>
      <w:pPr>
        <w:pStyle w:val="1a"/>
        <w:keepNext w:val="0"/>
        <w:numPr>
          <w:ilvl w:val="0"/>
          <w:numId w:val="270"/>
        </w:numPr>
        <w:tabs>
          <w:tab w:val="clear" w:pos="284"/>
          <w:tab w:val="left" w:pos="539"/>
        </w:tabs>
        <w:ind w:left="538" w:hanging="357"/>
        <w:rPr>
          <w:lang w:val="en-US"/>
        </w:rPr>
      </w:pPr>
      <w:r>
        <w:rPr>
          <w:lang w:val="en-US"/>
        </w:rPr>
        <w:t>RS-485;</w:t>
      </w:r>
    </w:p>
    <w:p>
      <w:pPr>
        <w:pStyle w:val="1a"/>
        <w:keepNext w:val="0"/>
        <w:numPr>
          <w:ilvl w:val="0"/>
          <w:numId w:val="270"/>
        </w:numPr>
        <w:tabs>
          <w:tab w:val="clear" w:pos="284"/>
          <w:tab w:val="left" w:pos="539"/>
        </w:tabs>
        <w:ind w:left="538" w:hanging="357"/>
        <w:rPr>
          <w:lang w:val="en-US"/>
        </w:rPr>
      </w:pPr>
      <w:r>
        <w:rPr>
          <w:lang w:val="en-US"/>
        </w:rPr>
        <w:t>Ethernet.</w:t>
      </w:r>
    </w:p>
    <w:p>
      <w:pPr>
        <w:keepNext w:val="0"/>
      </w:pPr>
    </w:p>
    <w:p>
      <w:pPr>
        <w:keepNext w:val="0"/>
      </w:pPr>
      <w:r>
        <w:t>В случае если ЛСУ выполнены на одном типе ПЛК с РСУ, допускается использование промышленных контроллерных сетей производителя ПЛК.</w:t>
      </w:r>
    </w:p>
    <w:p>
      <w:pPr>
        <w:keepNext w:val="0"/>
      </w:pPr>
    </w:p>
    <w:p>
      <w:pPr>
        <w:keepNext w:val="0"/>
      </w:pPr>
      <w:r>
        <w:t>ЛСУ должна обеспечивать формирование и выдачу в вышестоящую систему автоматизации (первый уровень АСУ ТП) сигналов состояния «в работе», «авария» посредством дискретного сигнала типа сухой контакт. В случае отсутствия возможность формирования дискретного сигнала, допускается возможность передачи цифровых сигналов состояния «в работе», «авария».</w:t>
      </w:r>
    </w:p>
    <w:p>
      <w:pPr>
        <w:keepNext w:val="0"/>
      </w:pPr>
    </w:p>
    <w:p>
      <w:pPr>
        <w:keepNext w:val="0"/>
      </w:pPr>
      <w:r>
        <w:t xml:space="preserve">Электропитание технических средств ЛСУ, должно осуществляться в соответствии с требованиями </w:t>
      </w:r>
      <w:r>
        <w:t>под</w:t>
      </w:r>
      <w:r>
        <w:t>раздела 6.6.6</w:t>
      </w:r>
      <w:r>
        <w:t>.</w:t>
      </w:r>
      <w:r>
        <w:t xml:space="preserve"> </w:t>
      </w:r>
      <w:r>
        <w:rPr>
          <w:color w:val="auto"/>
        </w:rPr>
        <w:t>настоящего Положения.</w:t>
      </w:r>
    </w:p>
    <w:p>
      <w:pPr>
        <w:keepNext w:val="0"/>
      </w:pPr>
    </w:p>
    <w:p>
      <w:pPr>
        <w:keepNext w:val="0"/>
      </w:pPr>
      <w:r>
        <w:t>Аппаратно-программные средства контроллерного уровня управления должны соответствовать жестким требованиям по надежности, времени реакции на исполнительные устройства, датчики и т.д. ПЛК должны гарантированно откликаться на внешние события, поступающие от объекта, за время, определенное для каждого события.</w:t>
      </w:r>
    </w:p>
    <w:p>
      <w:pPr>
        <w:keepNext w:val="0"/>
      </w:pPr>
    </w:p>
    <w:p>
      <w:pPr>
        <w:keepNext w:val="0"/>
      </w:pPr>
      <w:r>
        <w:t xml:space="preserve">Разработка, отладка и исполнение программ управления локальными контроллерами </w:t>
      </w:r>
      <w:r>
        <w:br/>
      </w:r>
      <w:r>
        <w:t xml:space="preserve">должна </w:t>
      </w:r>
      <w:r>
        <w:t xml:space="preserve">осуществляется с помощью специализированного ПО соответствующего </w:t>
      </w:r>
      <w:r>
        <w:br/>
      </w:r>
      <w:r>
        <w:rPr>
          <w:rStyle w:val="af2"/>
          <w:color w:val="000000" w:themeColor="text1"/>
          <w:u w:val="none"/>
        </w:rPr>
        <w:t>ГОСТ Р</w:t>
      </w:r>
      <w:r>
        <w:t xml:space="preserve"> МЭК 61131-3.</w:t>
      </w:r>
    </w:p>
    <w:p>
      <w:pPr>
        <w:keepNext w:val="0"/>
      </w:pPr>
    </w:p>
    <w:p>
      <w:pPr>
        <w:keepNext w:val="0"/>
      </w:pPr>
      <w:r>
        <w:t xml:space="preserve">При интеграции ЛСУ в вышестоящую систему </w:t>
      </w:r>
      <w:r>
        <w:t>АСУ ТП</w:t>
      </w:r>
      <w:r>
        <w:t xml:space="preserve"> должна проводиться доработка ПО, доработка мнемосхем, доработка алгоритмов (при необходимости), синхрониз</w:t>
      </w:r>
      <w:r>
        <w:t xml:space="preserve">ация обмена информацией и т.д. </w:t>
      </w:r>
      <w:r>
        <w:t>вышестоящей системой.</w:t>
      </w:r>
    </w:p>
    <w:p>
      <w:pPr>
        <w:keepNext w:val="0"/>
      </w:pPr>
    </w:p>
    <w:p>
      <w:pPr>
        <w:keepNext w:val="0"/>
      </w:pPr>
      <w:r>
        <w:t xml:space="preserve">При наличии в составе ЛСУ оборудования второго уровня, оно должно </w:t>
      </w:r>
      <w:r>
        <w:t xml:space="preserve">в </w:t>
      </w:r>
      <w:r>
        <w:t xml:space="preserve">полной мере соответствовать всем требованиям, предъявленным настоящим </w:t>
      </w:r>
      <w:r>
        <w:t>П</w:t>
      </w:r>
      <w:r>
        <w:t>оложением ко второму уровню РСУ.</w:t>
      </w:r>
    </w:p>
    <w:p>
      <w:pPr>
        <w:keepNext w:val="0"/>
      </w:pPr>
    </w:p>
    <w:p>
      <w:pPr>
        <w:keepNext w:val="0"/>
      </w:pPr>
    </w:p>
    <w:p>
      <w:pPr>
        <w:pStyle w:val="40"/>
        <w:keepNext w:val="0"/>
        <w:numPr>
          <w:ilvl w:val="2"/>
          <w:numId w:val="32"/>
        </w:numPr>
        <w:ind w:hanging="862"/>
        <w:rPr>
          <w:caps w:val="0"/>
        </w:rPr>
      </w:pPr>
      <w:r>
        <w:rPr>
          <w:caps w:val="0"/>
        </w:rPr>
        <w:t>ТРЕБОВАНИЯ К ТЕХНИЧЕСКИМ СРЕДСТВАМ ТЕЛЕМЕХАНИКИ</w:t>
      </w:r>
    </w:p>
    <w:p>
      <w:pPr>
        <w:keepNext w:val="0"/>
      </w:pPr>
    </w:p>
    <w:p>
      <w:pPr>
        <w:keepNext w:val="0"/>
      </w:pPr>
      <w:r>
        <w:t xml:space="preserve">Основными аппаратными средствами первого уровня </w:t>
      </w:r>
      <w:r>
        <w:t>СТМ</w:t>
      </w:r>
      <w:r>
        <w:t>,</w:t>
      </w:r>
      <w:r>
        <w:rPr>
          <w:color w:val="1F497D" w:themeColor="text2"/>
        </w:rPr>
        <w:t xml:space="preserve"> </w:t>
      </w:r>
      <w:r>
        <w:t xml:space="preserve">должны являться ПЛК. Источниками информации для ПЛК должны являться датчики технологических параметров. ПЛК должны выполнять подачу управляющих сигналов на исполнительные механизмы и взаимодействие со вторым уровнем </w:t>
      </w:r>
      <w:r>
        <w:t>СТМ</w:t>
      </w:r>
      <w:r>
        <w:t>.</w:t>
      </w:r>
    </w:p>
    <w:p>
      <w:pPr>
        <w:keepNext w:val="0"/>
      </w:pPr>
    </w:p>
    <w:p>
      <w:pPr>
        <w:keepNext w:val="0"/>
      </w:pPr>
      <w:r>
        <w:t xml:space="preserve">На втором уровне </w:t>
      </w:r>
      <w:r>
        <w:t>СТМ</w:t>
      </w:r>
      <w:r>
        <w:t xml:space="preserve"> должно находиться АРМ </w:t>
      </w:r>
      <w:r>
        <w:t>оператора</w:t>
      </w:r>
      <w:r>
        <w:t xml:space="preserve"> на базе ПК, выполняющее функции предоставления </w:t>
      </w:r>
      <w:r>
        <w:t>оператору</w:t>
      </w:r>
      <w:r>
        <w:t xml:space="preserve"> необходимой информации и приёма от него команд управления телемеханизируемыми объектами.</w:t>
      </w:r>
    </w:p>
    <w:p>
      <w:pPr>
        <w:keepNext w:val="0"/>
      </w:pPr>
    </w:p>
    <w:p>
      <w:pPr>
        <w:keepNext w:val="0"/>
      </w:pPr>
      <w:r>
        <w:t xml:space="preserve">Измерительные каналы </w:t>
      </w:r>
      <w:r>
        <w:t>СТМ</w:t>
      </w:r>
      <w:r>
        <w:t xml:space="preserve"> должны обеспечивать получение результатов с нормируемой точностью. Технические средства, входящие в состав измерительного канала, должны иметь соответствующие сертификаты утверждения типа </w:t>
      </w:r>
      <w:r>
        <w:t>СИ</w:t>
      </w:r>
      <w:r>
        <w:t xml:space="preserve">, сертификаты соответствия, быть занесены в Государственный реестр </w:t>
      </w:r>
      <w:r>
        <w:t>СИ</w:t>
      </w:r>
      <w:r>
        <w:t>, допущенных к применению в РФ.</w:t>
      </w:r>
    </w:p>
    <w:p>
      <w:pPr>
        <w:keepNext w:val="0"/>
      </w:pPr>
    </w:p>
    <w:p>
      <w:pPr>
        <w:keepNext w:val="0"/>
      </w:pPr>
      <w:r>
        <w:t>СИ</w:t>
      </w:r>
      <w:r>
        <w:t xml:space="preserve"> во взрывозащищенном исполнении должны иметь сертификаты соответствия требованиям НД</w:t>
      </w:r>
      <w:r>
        <w:t xml:space="preserve"> РФ</w:t>
      </w:r>
      <w:r>
        <w:t>, разрешения на применение во взрывоопасных зонах.</w:t>
      </w:r>
      <w:bookmarkStart w:id="733" w:name="a1"/>
      <w:bookmarkEnd w:id="733"/>
    </w:p>
    <w:p>
      <w:pPr>
        <w:keepNext w:val="0"/>
      </w:pPr>
    </w:p>
    <w:p>
      <w:pPr>
        <w:keepNext w:val="0"/>
      </w:pPr>
      <w:r>
        <w:t>СТМ</w:t>
      </w:r>
      <w:r>
        <w:t xml:space="preserve"> и их компоненты должны удовлетворять следующим обязательным требованиям:</w:t>
      </w:r>
    </w:p>
    <w:p>
      <w:pPr>
        <w:pStyle w:val="1a"/>
        <w:keepNext w:val="0"/>
        <w:numPr>
          <w:ilvl w:val="0"/>
          <w:numId w:val="272"/>
        </w:numPr>
        <w:tabs>
          <w:tab w:val="clear" w:pos="284"/>
          <w:tab w:val="left" w:pos="539"/>
        </w:tabs>
        <w:ind w:left="538" w:hanging="357"/>
      </w:pPr>
      <w:r>
        <w:t>по эксплуатационной законченности системы должны относиться к изделиям третьего порядка по ГОСТ Р 52931;</w:t>
      </w:r>
    </w:p>
    <w:p>
      <w:pPr>
        <w:pStyle w:val="1a"/>
        <w:keepNext w:val="0"/>
        <w:numPr>
          <w:ilvl w:val="0"/>
          <w:numId w:val="272"/>
        </w:numPr>
        <w:tabs>
          <w:tab w:val="clear" w:pos="284"/>
          <w:tab w:val="left" w:pos="539"/>
        </w:tabs>
        <w:ind w:left="538" w:hanging="357"/>
      </w:pPr>
      <w:r>
        <w:t>по метрологическим свойствам изделия относятся к средствам автоматизации и в соответствии с ГОСТ Р 52931 определяются как изделия, имеющие точностные характеристики;</w:t>
      </w:r>
    </w:p>
    <w:p>
      <w:pPr>
        <w:pStyle w:val="1a"/>
        <w:keepNext w:val="0"/>
        <w:numPr>
          <w:ilvl w:val="0"/>
          <w:numId w:val="272"/>
        </w:numPr>
        <w:tabs>
          <w:tab w:val="clear" w:pos="284"/>
          <w:tab w:val="left" w:pos="539"/>
        </w:tabs>
        <w:ind w:left="538" w:hanging="357"/>
      </w:pPr>
      <w:r>
        <w:t>по виду энергии носителя сигналов на входе и (или) выходе системы относятся к электрическим по ГОСТ Р 52931;</w:t>
      </w:r>
    </w:p>
    <w:p>
      <w:pPr>
        <w:pStyle w:val="1a"/>
        <w:keepNext w:val="0"/>
        <w:numPr>
          <w:ilvl w:val="0"/>
          <w:numId w:val="272"/>
        </w:numPr>
        <w:tabs>
          <w:tab w:val="clear" w:pos="284"/>
          <w:tab w:val="left" w:pos="539"/>
        </w:tabs>
        <w:ind w:left="538" w:hanging="357"/>
      </w:pPr>
      <w:r>
        <w:t>по устойчивости к воздействию температур и влажности окружающего воздуха в процессе эксплуатации компоненты систем должны соответствовать одной из групп исполнений в соответствии с ГОСТ 26.205, в зависимости от их размещения;</w:t>
      </w:r>
    </w:p>
    <w:p>
      <w:pPr>
        <w:pStyle w:val="1a"/>
        <w:keepNext w:val="0"/>
        <w:numPr>
          <w:ilvl w:val="0"/>
          <w:numId w:val="272"/>
        </w:numPr>
        <w:tabs>
          <w:tab w:val="clear" w:pos="284"/>
          <w:tab w:val="left" w:pos="539"/>
        </w:tabs>
        <w:ind w:left="538" w:hanging="357"/>
      </w:pPr>
      <w:r>
        <w:t>компоненты систем и системы в целом должны быть устойчивыми к факторам и градиентам температур, давлений и механических нагрузок магнитных, электромагнитных помех в соответствии с ГОСТ 26.205.</w:t>
      </w:r>
    </w:p>
    <w:p>
      <w:pPr>
        <w:keepNext w:val="0"/>
      </w:pPr>
    </w:p>
    <w:p>
      <w:pPr>
        <w:keepNext w:val="0"/>
      </w:pPr>
      <w:r>
        <w:t xml:space="preserve">Полное время передачи (время передачи информации от источника к получателю) для </w:t>
      </w:r>
      <w:r>
        <w:t>СТМ</w:t>
      </w:r>
      <w:r>
        <w:t xml:space="preserve"> должно определяться требованиями в соответствующем ТТ на создание или модернизацию АСУ ТП и может находит</w:t>
      </w:r>
      <w:r>
        <w:t>ь</w:t>
      </w:r>
      <w:r>
        <w:t xml:space="preserve">ся </w:t>
      </w:r>
      <w:r>
        <w:t xml:space="preserve">в </w:t>
      </w:r>
      <w:r>
        <w:t>пределах от секунд до мин</w:t>
      </w:r>
      <w:r>
        <w:t>ут.</w:t>
      </w:r>
    </w:p>
    <w:p>
      <w:pPr>
        <w:keepNext w:val="0"/>
      </w:pPr>
    </w:p>
    <w:p>
      <w:pPr>
        <w:keepNext w:val="0"/>
      </w:pPr>
      <w:r>
        <w:t>Нормированными метрологическими характеристиками (в соответствии с ГОСТ 23222) являются основная погрешность и дополнительная погрешность.</w:t>
      </w:r>
    </w:p>
    <w:p>
      <w:pPr>
        <w:keepNext w:val="0"/>
      </w:pPr>
    </w:p>
    <w:p>
      <w:pPr>
        <w:keepNext w:val="0"/>
      </w:pPr>
      <w:r>
        <w:t xml:space="preserve">Основная погрешность измерительных каналов в </w:t>
      </w:r>
      <w:r>
        <w:t>СТМ</w:t>
      </w:r>
      <w:r>
        <w:t xml:space="preserve"> (датчик + преобразователь в кодированный сигнал) не должна превышать значений, в процентах:</w:t>
      </w:r>
    </w:p>
    <w:p>
      <w:pPr>
        <w:pStyle w:val="1a"/>
        <w:keepNext w:val="0"/>
        <w:numPr>
          <w:ilvl w:val="0"/>
          <w:numId w:val="272"/>
        </w:numPr>
        <w:tabs>
          <w:tab w:val="clear" w:pos="284"/>
          <w:tab w:val="left" w:pos="539"/>
        </w:tabs>
        <w:ind w:left="538" w:hanging="357"/>
      </w:pPr>
      <w:r>
        <w:t xml:space="preserve">давление </w:t>
      </w:r>
      <w:r>
        <w:sym w:font="Symbol" w:char="F02D"/>
      </w:r>
      <w:r>
        <w:t xml:space="preserve"> 0,4;</w:t>
      </w:r>
    </w:p>
    <w:p>
      <w:pPr>
        <w:pStyle w:val="1a"/>
        <w:keepNext w:val="0"/>
        <w:numPr>
          <w:ilvl w:val="0"/>
          <w:numId w:val="272"/>
        </w:numPr>
        <w:tabs>
          <w:tab w:val="clear" w:pos="284"/>
          <w:tab w:val="left" w:pos="539"/>
        </w:tabs>
        <w:ind w:left="538" w:hanging="357"/>
      </w:pPr>
      <w:r>
        <w:t xml:space="preserve">сила тока, напряжение, потенциал </w:t>
      </w:r>
      <w:r>
        <w:sym w:font="Symbol" w:char="F02D"/>
      </w:r>
      <w:r>
        <w:t xml:space="preserve"> 1,0.</w:t>
      </w:r>
    </w:p>
    <w:p>
      <w:pPr>
        <w:keepNext w:val="0"/>
      </w:pPr>
    </w:p>
    <w:p>
      <w:pPr>
        <w:keepNext w:val="0"/>
      </w:pPr>
      <w:r>
        <w:t xml:space="preserve">Дополнительная погрешность не должна превышать половины основной погрешности при изменении температуры окружающей среды во всем диапазоне рабочих температур и </w:t>
      </w:r>
      <w:r>
        <w:t>отклонении напряжения питания в допустимых пределах.</w:t>
      </w:r>
    </w:p>
    <w:p>
      <w:pPr>
        <w:keepNext w:val="0"/>
      </w:pPr>
    </w:p>
    <w:p>
      <w:pPr>
        <w:keepNext w:val="0"/>
      </w:pPr>
      <w:r>
        <w:t>Количество модулей ввода-вывода с необходимым количеством каналов, коммуникационных модулей определяется Поставщиком СТМ исходя из объёма автоматизации</w:t>
      </w:r>
      <w:r>
        <w:t>.</w:t>
      </w:r>
    </w:p>
    <w:p>
      <w:pPr>
        <w:keepNext w:val="0"/>
      </w:pPr>
    </w:p>
    <w:p>
      <w:pPr>
        <w:keepNext w:val="0"/>
        <w:suppressAutoHyphens/>
        <w:ind w:right="36"/>
      </w:pPr>
      <w:r>
        <w:t xml:space="preserve">Максимальная загрузка ЦП контроллера шкафа </w:t>
      </w:r>
      <w:r>
        <w:t>С</w:t>
      </w:r>
      <w:r>
        <w:t>ТМ должна составлять не более 70</w:t>
      </w:r>
      <w:r>
        <w:t xml:space="preserve"> </w:t>
      </w:r>
      <w:r>
        <w:t>% при средней загрузке ЦП 60 % или менее. Выбор ЦП определить исходя из достаточности вычислительных ресурсов, коммуникационных интерфейсов. Периодичность опроса КИП должна определяться требованиями технологического процесса, но не реже двух раз в секунду.</w:t>
      </w:r>
    </w:p>
    <w:p>
      <w:pPr>
        <w:keepNext w:val="0"/>
      </w:pPr>
    </w:p>
    <w:p>
      <w:pPr>
        <w:keepNext w:val="0"/>
        <w:suppressAutoHyphens/>
        <w:ind w:right="36"/>
      </w:pPr>
      <w:r>
        <w:t xml:space="preserve">ПЛК </w:t>
      </w:r>
      <w:r>
        <w:t xml:space="preserve">СТМ </w:t>
      </w:r>
      <w:r>
        <w:t>должен иметь возможность удаленного обновления ПО, конфигурирования и перезагрузки по каналам передачи данных.</w:t>
      </w:r>
    </w:p>
    <w:p>
      <w:pPr>
        <w:keepNext w:val="0"/>
        <w:suppressAutoHyphens/>
        <w:ind w:left="75" w:right="36"/>
      </w:pPr>
    </w:p>
    <w:p>
      <w:pPr>
        <w:keepNext w:val="0"/>
        <w:suppressAutoHyphens/>
        <w:ind w:right="36"/>
      </w:pPr>
      <w:r>
        <w:t xml:space="preserve">Для всех интерфейсных линий RS-485 (внешних и внутришкафных) предусмотреть установку в каждом шкафу </w:t>
      </w:r>
      <w:r>
        <w:t>С</w:t>
      </w:r>
      <w:r>
        <w:t>ТМ согласующих сопротивлений по 120 Ом 0,25 Вт. Предусмотреть обеспечение гальванической изоляции и функциональной развязки интерфейсных сетей RS-485.</w:t>
      </w:r>
    </w:p>
    <w:p>
      <w:pPr>
        <w:keepNext w:val="0"/>
        <w:suppressAutoHyphens/>
        <w:ind w:left="75" w:right="36"/>
      </w:pPr>
    </w:p>
    <w:p>
      <w:pPr>
        <w:keepNext w:val="0"/>
        <w:suppressAutoHyphens/>
        <w:ind w:right="22"/>
      </w:pPr>
      <w:r>
        <w:t xml:space="preserve">Для электропитания оборудования напряжением 24 В постоянного тока внутри шкафа </w:t>
      </w:r>
      <w:r>
        <w:t>С</w:t>
      </w:r>
      <w:r>
        <w:t>ТМ предусмотреть резервированные импульсные источники электропитания постоянного тока напряжением 24 В. Для резервирования импульсных источников электропитания предусмотрен модуль резервирования.</w:t>
      </w:r>
    </w:p>
    <w:p>
      <w:pPr>
        <w:keepNext w:val="0"/>
        <w:suppressAutoHyphens/>
        <w:ind w:right="22"/>
      </w:pPr>
    </w:p>
    <w:p>
      <w:pPr>
        <w:keepNext w:val="0"/>
        <w:suppressAutoHyphens/>
        <w:ind w:right="22"/>
      </w:pPr>
      <w:r>
        <w:t>Цепи питания внутренних устройств и полевых устройств должны защищаться автоматами соответствующей мощности.</w:t>
      </w:r>
    </w:p>
    <w:p>
      <w:pPr>
        <w:keepNext w:val="0"/>
        <w:suppressAutoHyphens/>
        <w:ind w:right="36"/>
        <w:rPr>
          <w:color w:val="1F497D" w:themeColor="text2"/>
        </w:rPr>
      </w:pPr>
    </w:p>
    <w:p>
      <w:pPr>
        <w:keepNext w:val="0"/>
        <w:suppressAutoHyphens/>
        <w:ind w:right="36"/>
      </w:pPr>
      <w:r>
        <w:t xml:space="preserve">ИБП в составе </w:t>
      </w:r>
      <w:r>
        <w:t>СТМ</w:t>
      </w:r>
      <w:r>
        <w:t xml:space="preserve"> должны соответствовать требованиям, предъявленным </w:t>
      </w:r>
      <w:r>
        <w:t xml:space="preserve">в </w:t>
      </w:r>
      <w:r>
        <w:t>п</w:t>
      </w:r>
      <w:r>
        <w:t>ункте</w:t>
      </w:r>
      <w:r>
        <w:t xml:space="preserve"> 6.6.6.3</w:t>
      </w:r>
      <w:r>
        <w:t>.</w:t>
      </w:r>
      <w:r>
        <w:t xml:space="preserve"> настоящего </w:t>
      </w:r>
      <w:r>
        <w:t>П</w:t>
      </w:r>
      <w:r>
        <w:t>оложения.</w:t>
      </w:r>
    </w:p>
    <w:p>
      <w:pPr>
        <w:keepNext w:val="0"/>
      </w:pPr>
    </w:p>
    <w:p>
      <w:pPr>
        <w:keepNext w:val="0"/>
      </w:pPr>
      <w:r>
        <w:t xml:space="preserve">Связь между </w:t>
      </w:r>
      <w:r>
        <w:t>СТМ</w:t>
      </w:r>
      <w:r>
        <w:t xml:space="preserve"> и Диспетчерским пунктом должна осуществляться в соответствии с </w:t>
      </w:r>
      <w:r>
        <w:t>пунктом</w:t>
      </w:r>
      <w:r>
        <w:t xml:space="preserve"> 6.6.5.7</w:t>
      </w:r>
      <w:r>
        <w:t>.</w:t>
      </w:r>
      <w:r>
        <w:t xml:space="preserve"> настоящего Положения.</w:t>
      </w:r>
    </w:p>
    <w:p>
      <w:pPr>
        <w:keepNext w:val="0"/>
      </w:pPr>
    </w:p>
    <w:p>
      <w:pPr>
        <w:keepNext w:val="0"/>
      </w:pPr>
      <w:r>
        <w:t>Технические средства ТМ должны соответствовать требованиям в соответствии с Методическими указаниями Компании «Типовые технические требования</w:t>
      </w:r>
      <w:r>
        <w:t xml:space="preserve">. </w:t>
      </w:r>
      <w:r>
        <w:t>Программно-технический комплекс</w:t>
      </w:r>
      <w:r>
        <w:t xml:space="preserve"> систем </w:t>
      </w:r>
      <w:r>
        <w:t>телемеханики</w:t>
      </w:r>
      <w:r>
        <w:t xml:space="preserve"> для распределённых технологических объектов</w:t>
      </w:r>
      <w:r>
        <w:t>»</w:t>
      </w:r>
      <w:r>
        <w:t xml:space="preserve"> № П4-06.03 М-0113</w:t>
      </w:r>
      <w:r>
        <w:t>.</w:t>
      </w:r>
    </w:p>
    <w:p>
      <w:pPr>
        <w:keepNext w:val="0"/>
      </w:pPr>
    </w:p>
    <w:p>
      <w:pPr>
        <w:keepNext w:val="0"/>
      </w:pPr>
    </w:p>
    <w:p>
      <w:pPr>
        <w:pStyle w:val="40"/>
        <w:keepNext w:val="0"/>
        <w:numPr>
          <w:ilvl w:val="2"/>
          <w:numId w:val="32"/>
        </w:numPr>
        <w:ind w:hanging="862"/>
        <w:rPr>
          <w:caps w:val="0"/>
        </w:rPr>
      </w:pPr>
      <w:r>
        <w:rPr>
          <w:caps w:val="0"/>
        </w:rPr>
        <w:t xml:space="preserve">ТРЕБОВАНИЯ К ИНТЕГРАЦИИ ЭЛЕКТРОТЕХНИЧЕСКИХ УСТРОЙСТВ </w:t>
      </w:r>
      <w:r>
        <w:rPr>
          <w:caps w:val="0"/>
        </w:rPr>
        <w:t>АСУ ТП</w:t>
      </w:r>
      <w:r>
        <w:rPr>
          <w:caps w:val="0"/>
        </w:rPr>
        <w:t xml:space="preserve"> </w:t>
      </w:r>
    </w:p>
    <w:p>
      <w:pPr>
        <w:keepNext w:val="0"/>
      </w:pPr>
    </w:p>
    <w:p>
      <w:pPr>
        <w:keepNext w:val="0"/>
      </w:pPr>
      <w:r>
        <w:t xml:space="preserve">Под </w:t>
      </w:r>
      <w:r>
        <w:t xml:space="preserve">электротехническими устройствами, взаимодействующими с </w:t>
      </w:r>
      <w:r>
        <w:t>АСУ ТП</w:t>
      </w:r>
      <w:r>
        <w:t>, в настоящем Положении понимаются: УПП, ЧРП, РЗА и т.д.</w:t>
      </w:r>
    </w:p>
    <w:p>
      <w:pPr>
        <w:keepNext w:val="0"/>
      </w:pPr>
    </w:p>
    <w:p>
      <w:pPr>
        <w:keepNext w:val="0"/>
      </w:pPr>
      <w:r>
        <w:t xml:space="preserve">Интеграции электротехнических устройств в ЛСУ/РСУ </w:t>
      </w:r>
      <w:r>
        <w:t>АСУ ТП</w:t>
      </w:r>
      <w:r>
        <w:t xml:space="preserve"> должна преимущественно осуществляться посредством протоколов:</w:t>
      </w:r>
    </w:p>
    <w:p>
      <w:pPr>
        <w:pStyle w:val="1a"/>
        <w:keepNext w:val="0"/>
        <w:numPr>
          <w:ilvl w:val="0"/>
          <w:numId w:val="274"/>
        </w:numPr>
        <w:tabs>
          <w:tab w:val="clear" w:pos="284"/>
          <w:tab w:val="left" w:pos="539"/>
        </w:tabs>
        <w:ind w:left="538" w:hanging="357"/>
      </w:pPr>
      <w:r>
        <w:t xml:space="preserve">Modbus </w:t>
      </w:r>
      <w:r>
        <w:rPr>
          <w:lang w:val="en-US"/>
        </w:rPr>
        <w:t>RTU</w:t>
      </w:r>
      <w:r>
        <w:t>;</w:t>
      </w:r>
    </w:p>
    <w:p>
      <w:pPr>
        <w:pStyle w:val="1a"/>
        <w:keepNext w:val="0"/>
        <w:numPr>
          <w:ilvl w:val="0"/>
          <w:numId w:val="274"/>
        </w:numPr>
        <w:tabs>
          <w:tab w:val="clear" w:pos="284"/>
          <w:tab w:val="left" w:pos="539"/>
        </w:tabs>
        <w:ind w:left="538" w:hanging="357"/>
      </w:pPr>
      <w:r>
        <w:t>Modbus /TCP</w:t>
      </w:r>
      <w:r>
        <w:t>;</w:t>
      </w:r>
    </w:p>
    <w:p>
      <w:pPr>
        <w:pStyle w:val="1a"/>
        <w:keepNext w:val="0"/>
        <w:numPr>
          <w:ilvl w:val="0"/>
          <w:numId w:val="274"/>
        </w:numPr>
        <w:tabs>
          <w:tab w:val="clear" w:pos="284"/>
          <w:tab w:val="left" w:pos="539"/>
        </w:tabs>
        <w:ind w:left="538" w:hanging="357"/>
      </w:pPr>
      <w:r>
        <w:t xml:space="preserve">ГОСТ </w:t>
      </w:r>
      <w:r>
        <w:t xml:space="preserve">Р </w:t>
      </w:r>
      <w:r>
        <w:t>МЭК 60870-5-10</w:t>
      </w:r>
      <w:r>
        <w:t>4</w:t>
      </w:r>
      <w:r>
        <w:t>.</w:t>
      </w:r>
    </w:p>
    <w:p>
      <w:pPr>
        <w:keepNext w:val="0"/>
      </w:pPr>
    </w:p>
    <w:p>
      <w:pPr>
        <w:keepNext w:val="0"/>
      </w:pPr>
      <w:r>
        <w:t>В качестве канального уровня должны использоваться следующие интерфейсы:</w:t>
      </w:r>
    </w:p>
    <w:p>
      <w:pPr>
        <w:pStyle w:val="1a"/>
        <w:keepNext w:val="0"/>
        <w:numPr>
          <w:ilvl w:val="0"/>
          <w:numId w:val="274"/>
        </w:numPr>
        <w:tabs>
          <w:tab w:val="clear" w:pos="284"/>
          <w:tab w:val="left" w:pos="539"/>
        </w:tabs>
        <w:ind w:left="538" w:hanging="357"/>
      </w:pPr>
      <w:r>
        <w:t>RS-485;</w:t>
      </w:r>
    </w:p>
    <w:p>
      <w:pPr>
        <w:pStyle w:val="1a"/>
        <w:keepNext w:val="0"/>
        <w:numPr>
          <w:ilvl w:val="0"/>
          <w:numId w:val="274"/>
        </w:numPr>
        <w:tabs>
          <w:tab w:val="clear" w:pos="284"/>
          <w:tab w:val="left" w:pos="539"/>
        </w:tabs>
        <w:ind w:left="538" w:hanging="357"/>
      </w:pPr>
      <w:r>
        <w:t>Ethernet.</w:t>
      </w:r>
    </w:p>
    <w:p>
      <w:pPr>
        <w:keepNext w:val="0"/>
      </w:pPr>
    </w:p>
    <w:p>
      <w:pPr>
        <w:keepNext w:val="0"/>
      </w:pPr>
      <w:r>
        <w:t>Допускается осуществлять интеграцию посредством физических сигналов (аналоговых</w:t>
      </w:r>
      <w:r>
        <w:br/>
      </w:r>
      <w:r>
        <w:t>4-20 мА; дискретные</w:t>
      </w:r>
      <w:r>
        <w:t xml:space="preserve"> </w:t>
      </w:r>
      <w:r>
        <w:t>выходы типа «сухой контакт»).</w:t>
      </w:r>
    </w:p>
    <w:p>
      <w:pPr>
        <w:keepNext w:val="0"/>
      </w:pPr>
    </w:p>
    <w:p>
      <w:pPr>
        <w:keepNext w:val="0"/>
      </w:pPr>
      <w:r>
        <w:t>Состав и перечень сигналов обмена между электротехническими устройствами и АСУ ТП, а так же структурная схема интеграции определяются конкретными проектными решениями для конкретного объекта проектирования.</w:t>
      </w:r>
    </w:p>
    <w:p>
      <w:pPr>
        <w:keepNext w:val="0"/>
      </w:pPr>
    </w:p>
    <w:p>
      <w:pPr>
        <w:keepNext w:val="0"/>
      </w:pPr>
    </w:p>
    <w:p>
      <w:pPr>
        <w:pStyle w:val="40"/>
        <w:keepNext w:val="0"/>
        <w:numPr>
          <w:ilvl w:val="2"/>
          <w:numId w:val="32"/>
        </w:numPr>
        <w:ind w:hanging="862"/>
        <w:rPr>
          <w:caps w:val="0"/>
          <w:color w:val="auto"/>
        </w:rPr>
      </w:pPr>
      <w:r>
        <w:rPr>
          <w:caps w:val="0"/>
          <w:color w:val="auto"/>
        </w:rPr>
        <w:t>ТРЕБОВАНИЯ К ИНТЕГРАЦИИ БЛОЧНОГО И БЛОЧНО-КОМПЛЕКТНОГО ОБОРУДОВАНИЯ</w:t>
      </w:r>
    </w:p>
    <w:p>
      <w:pPr>
        <w:keepNext w:val="0"/>
        <w:rPr>
          <w:color w:val="auto"/>
          <w:lang w:eastAsia="ru-RU"/>
        </w:rPr>
      </w:pPr>
    </w:p>
    <w:p>
      <w:pPr>
        <w:keepNext w:val="0"/>
        <w:rPr>
          <w:color w:val="auto"/>
        </w:rPr>
      </w:pPr>
      <w:r>
        <w:rPr>
          <w:color w:val="auto"/>
        </w:rPr>
        <w:t>Под блочным и бл</w:t>
      </w:r>
      <w:r>
        <w:rPr>
          <w:color w:val="auto"/>
        </w:rPr>
        <w:t xml:space="preserve">очно-комплектным оборудованием </w:t>
      </w:r>
      <w:r>
        <w:rPr>
          <w:color w:val="auto"/>
        </w:rPr>
        <w:t>в настоящ</w:t>
      </w:r>
      <w:r>
        <w:rPr>
          <w:color w:val="auto"/>
        </w:rPr>
        <w:t xml:space="preserve">ем положении понимаются: БКНС, ДНС, УППВ, </w:t>
      </w:r>
      <w:r>
        <w:rPr>
          <w:color w:val="auto"/>
        </w:rPr>
        <w:t>печи тр</w:t>
      </w:r>
      <w:r>
        <w:rPr>
          <w:color w:val="auto"/>
        </w:rPr>
        <w:t xml:space="preserve">убчатые блочные </w:t>
      </w:r>
      <w:r>
        <w:rPr>
          <w:color w:val="auto"/>
        </w:rPr>
        <w:t>и т.д.</w:t>
      </w:r>
    </w:p>
    <w:p>
      <w:pPr>
        <w:keepNext w:val="0"/>
        <w:rPr>
          <w:color w:val="auto"/>
        </w:rPr>
      </w:pPr>
    </w:p>
    <w:p>
      <w:pPr>
        <w:keepNext w:val="0"/>
        <w:rPr>
          <w:color w:val="auto"/>
        </w:rPr>
      </w:pPr>
      <w:r>
        <w:rPr>
          <w:color w:val="auto"/>
        </w:rPr>
        <w:t>Автоматизация блочного и блочно-комплектного оборудования может осуществлять с применением как собственной ЛСУ блочного оборудования (подключения КИПиА в ЛСУ блочного и блочно-комплектного оборудования), так и непосредственно в РСУ АСУ ТП.</w:t>
      </w:r>
    </w:p>
    <w:p>
      <w:pPr>
        <w:keepNext w:val="0"/>
        <w:rPr>
          <w:color w:val="auto"/>
        </w:rPr>
      </w:pPr>
    </w:p>
    <w:p>
      <w:pPr>
        <w:keepNext w:val="0"/>
        <w:rPr>
          <w:color w:val="auto"/>
        </w:rPr>
      </w:pPr>
      <w:r>
        <w:rPr>
          <w:color w:val="auto"/>
        </w:rPr>
        <w:t>При наличии ЛСУ в составе блочного и блочно-комплектного оборудования, она должна соответствовать в полной мере требованиям,</w:t>
      </w:r>
      <w:r>
        <w:rPr>
          <w:color w:val="auto"/>
        </w:rPr>
        <w:t xml:space="preserve"> </w:t>
      </w:r>
      <w:r>
        <w:rPr>
          <w:color w:val="auto"/>
        </w:rPr>
        <w:t>предъявленным в п.6.6.3.2</w:t>
      </w:r>
      <w:r>
        <w:rPr>
          <w:color w:val="auto"/>
        </w:rPr>
        <w:t xml:space="preserve">. </w:t>
      </w:r>
      <w:r>
        <w:rPr>
          <w:color w:val="auto"/>
        </w:rPr>
        <w:t xml:space="preserve">настоящего </w:t>
      </w:r>
      <w:r>
        <w:rPr>
          <w:color w:val="auto"/>
        </w:rPr>
        <w:t>П</w:t>
      </w:r>
      <w:r>
        <w:rPr>
          <w:color w:val="auto"/>
        </w:rPr>
        <w:t>оложения.</w:t>
      </w:r>
    </w:p>
    <w:p>
      <w:pPr>
        <w:keepNext w:val="0"/>
        <w:rPr>
          <w:color w:val="auto"/>
        </w:rPr>
      </w:pPr>
    </w:p>
    <w:p>
      <w:pPr>
        <w:keepNext w:val="0"/>
        <w:rPr>
          <w:color w:val="auto"/>
        </w:rPr>
      </w:pPr>
      <w:r>
        <w:rPr>
          <w:color w:val="auto"/>
        </w:rPr>
        <w:t>ЛСУ блочного и блочно-комплектного оборудования должна иметь возможность интеграции в вышестоящую систему преимущественно с использованием протоколов:</w:t>
      </w:r>
    </w:p>
    <w:p>
      <w:pPr>
        <w:pStyle w:val="1a"/>
        <w:keepNext w:val="0"/>
        <w:numPr>
          <w:ilvl w:val="0"/>
          <w:numId w:val="274"/>
        </w:numPr>
        <w:tabs>
          <w:tab w:val="clear" w:pos="284"/>
          <w:tab w:val="left" w:pos="539"/>
        </w:tabs>
        <w:ind w:left="538" w:hanging="357"/>
      </w:pPr>
      <w:r>
        <w:t>Modbus RTU;</w:t>
      </w:r>
    </w:p>
    <w:p>
      <w:pPr>
        <w:pStyle w:val="1a"/>
        <w:keepNext w:val="0"/>
        <w:numPr>
          <w:ilvl w:val="0"/>
          <w:numId w:val="274"/>
        </w:numPr>
        <w:tabs>
          <w:tab w:val="clear" w:pos="284"/>
          <w:tab w:val="left" w:pos="539"/>
        </w:tabs>
        <w:ind w:left="538" w:hanging="357"/>
      </w:pPr>
      <w:r>
        <w:t>Modbus /TCP;</w:t>
      </w:r>
    </w:p>
    <w:p>
      <w:pPr>
        <w:pStyle w:val="1a"/>
        <w:keepNext w:val="0"/>
        <w:numPr>
          <w:ilvl w:val="0"/>
          <w:numId w:val="274"/>
        </w:numPr>
        <w:tabs>
          <w:tab w:val="clear" w:pos="284"/>
          <w:tab w:val="left" w:pos="539"/>
        </w:tabs>
        <w:ind w:left="538" w:hanging="357"/>
      </w:pPr>
      <w:r>
        <w:t>ГОСТ Р МЭК 60870-5-104.</w:t>
      </w:r>
    </w:p>
    <w:p>
      <w:pPr>
        <w:keepNext w:val="0"/>
        <w:rPr>
          <w:color w:val="auto"/>
        </w:rPr>
      </w:pPr>
    </w:p>
    <w:p>
      <w:pPr>
        <w:keepNext w:val="0"/>
        <w:rPr>
          <w:color w:val="auto"/>
        </w:rPr>
      </w:pPr>
      <w:r>
        <w:rPr>
          <w:color w:val="auto"/>
        </w:rPr>
        <w:t>В качестве канального уровня должны использоваться следующие интерфейсы:</w:t>
      </w:r>
    </w:p>
    <w:p>
      <w:pPr>
        <w:pStyle w:val="1a"/>
        <w:keepNext w:val="0"/>
        <w:numPr>
          <w:ilvl w:val="0"/>
          <w:numId w:val="274"/>
        </w:numPr>
        <w:tabs>
          <w:tab w:val="clear" w:pos="284"/>
          <w:tab w:val="left" w:pos="539"/>
        </w:tabs>
        <w:ind w:left="538" w:hanging="357"/>
      </w:pPr>
      <w:r>
        <w:t>RS-485;</w:t>
      </w:r>
    </w:p>
    <w:p>
      <w:pPr>
        <w:pStyle w:val="1a"/>
        <w:keepNext w:val="0"/>
        <w:numPr>
          <w:ilvl w:val="0"/>
          <w:numId w:val="274"/>
        </w:numPr>
        <w:tabs>
          <w:tab w:val="clear" w:pos="284"/>
          <w:tab w:val="left" w:pos="539"/>
        </w:tabs>
        <w:ind w:left="538" w:hanging="357"/>
      </w:pPr>
      <w:r>
        <w:t>Ethernet.</w:t>
      </w:r>
    </w:p>
    <w:p>
      <w:pPr>
        <w:pStyle w:val="1a"/>
        <w:keepNext w:val="0"/>
        <w:spacing w:before="0"/>
        <w:rPr>
          <w:color w:val="auto"/>
        </w:rPr>
      </w:pPr>
    </w:p>
    <w:p>
      <w:pPr>
        <w:keepNext w:val="0"/>
        <w:rPr>
          <w:color w:val="auto"/>
        </w:rPr>
      </w:pPr>
      <w:r>
        <w:rPr>
          <w:color w:val="auto"/>
        </w:rPr>
        <w:t xml:space="preserve">В случаях </w:t>
      </w:r>
      <w:r>
        <w:rPr>
          <w:color w:val="auto"/>
        </w:rPr>
        <w:t>интеграции (</w:t>
      </w:r>
      <w:r>
        <w:rPr>
          <w:color w:val="auto"/>
        </w:rPr>
        <w:t xml:space="preserve">подключение </w:t>
      </w:r>
      <w:r>
        <w:rPr>
          <w:color w:val="auto"/>
        </w:rPr>
        <w:t>приборов КИПиА) блочно-комплек</w:t>
      </w:r>
      <w:r>
        <w:rPr>
          <w:color w:val="auto"/>
        </w:rPr>
        <w:t xml:space="preserve">тного оборудования напрямую в </w:t>
      </w:r>
      <w:r>
        <w:rPr>
          <w:color w:val="auto"/>
        </w:rPr>
        <w:t>систему РСУ АСУ ТП необходимо придерживаться использования следующих типов сигналов:</w:t>
      </w:r>
    </w:p>
    <w:p>
      <w:pPr>
        <w:pStyle w:val="S4"/>
        <w:keepNext w:val="0"/>
        <w:rPr>
          <w:color w:val="auto"/>
        </w:rPr>
      </w:pPr>
    </w:p>
    <w:p>
      <w:pPr>
        <w:pStyle w:val="S4"/>
        <w:keepNext w:val="0"/>
        <w:numPr>
          <w:ilvl w:val="0"/>
          <w:numId w:val="340"/>
        </w:numPr>
        <w:tabs>
          <w:tab w:val="left" w:pos="539"/>
        </w:tabs>
        <w:ind w:left="538" w:hanging="357"/>
        <w:rPr>
          <w:color w:val="auto"/>
        </w:rPr>
      </w:pPr>
      <w:r>
        <w:rPr>
          <w:color w:val="auto"/>
        </w:rPr>
        <w:t>Входные сигналы:</w:t>
      </w:r>
    </w:p>
    <w:p>
      <w:pPr>
        <w:pStyle w:val="1a"/>
        <w:keepNext w:val="0"/>
        <w:numPr>
          <w:ilvl w:val="0"/>
          <w:numId w:val="341"/>
        </w:numPr>
        <w:tabs>
          <w:tab w:val="clear" w:pos="284"/>
          <w:tab w:val="left" w:pos="539"/>
        </w:tabs>
        <w:ind w:left="896" w:hanging="357"/>
        <w:rPr>
          <w:color w:val="auto"/>
        </w:rPr>
      </w:pPr>
      <w:r>
        <w:rPr>
          <w:color w:val="auto"/>
        </w:rPr>
        <w:t>унифицированный аналоговый сигнал 4-20 мА (4-20 мА+</w:t>
      </w:r>
      <w:r>
        <w:rPr>
          <w:color w:val="auto"/>
          <w:lang w:val="en-US"/>
        </w:rPr>
        <w:t>HART</w:t>
      </w:r>
      <w:r>
        <w:rPr>
          <w:color w:val="auto"/>
        </w:rPr>
        <w:t>), 0-10 В, ±10 В;</w:t>
      </w:r>
    </w:p>
    <w:p>
      <w:pPr>
        <w:pStyle w:val="1a"/>
        <w:keepNext w:val="0"/>
        <w:numPr>
          <w:ilvl w:val="0"/>
          <w:numId w:val="341"/>
        </w:numPr>
        <w:tabs>
          <w:tab w:val="clear" w:pos="284"/>
          <w:tab w:val="left" w:pos="539"/>
        </w:tabs>
        <w:ind w:left="896" w:hanging="357"/>
        <w:rPr>
          <w:color w:val="auto"/>
        </w:rPr>
      </w:pPr>
      <w:r>
        <w:rPr>
          <w:color w:val="auto"/>
        </w:rPr>
        <w:t>сигналы от термопар;</w:t>
      </w:r>
    </w:p>
    <w:p>
      <w:pPr>
        <w:pStyle w:val="1a"/>
        <w:keepNext w:val="0"/>
        <w:numPr>
          <w:ilvl w:val="0"/>
          <w:numId w:val="341"/>
        </w:numPr>
        <w:tabs>
          <w:tab w:val="clear" w:pos="284"/>
          <w:tab w:val="left" w:pos="539"/>
        </w:tabs>
        <w:ind w:left="896" w:hanging="357"/>
        <w:rPr>
          <w:color w:val="auto"/>
        </w:rPr>
      </w:pPr>
      <w:r>
        <w:rPr>
          <w:color w:val="auto"/>
        </w:rPr>
        <w:t>сигналы от термометров сопротивления;</w:t>
      </w:r>
    </w:p>
    <w:p>
      <w:pPr>
        <w:pStyle w:val="1a"/>
        <w:keepNext w:val="0"/>
        <w:numPr>
          <w:ilvl w:val="0"/>
          <w:numId w:val="341"/>
        </w:numPr>
        <w:tabs>
          <w:tab w:val="clear" w:pos="284"/>
          <w:tab w:val="left" w:pos="539"/>
        </w:tabs>
        <w:ind w:left="896" w:hanging="357"/>
        <w:rPr>
          <w:color w:val="auto"/>
        </w:rPr>
      </w:pPr>
      <w:r>
        <w:rPr>
          <w:color w:val="auto"/>
        </w:rPr>
        <w:t>дискретные сигналы типа «сухой контакт» или «открытый коллектор»;</w:t>
      </w:r>
    </w:p>
    <w:p>
      <w:pPr>
        <w:pStyle w:val="1a"/>
        <w:keepNext w:val="0"/>
        <w:numPr>
          <w:ilvl w:val="0"/>
          <w:numId w:val="341"/>
        </w:numPr>
        <w:tabs>
          <w:tab w:val="clear" w:pos="284"/>
          <w:tab w:val="left" w:pos="539"/>
        </w:tabs>
        <w:ind w:left="896" w:hanging="357"/>
        <w:rPr>
          <w:color w:val="auto"/>
        </w:rPr>
      </w:pPr>
      <w:r>
        <w:rPr>
          <w:color w:val="auto"/>
        </w:rPr>
        <w:t>дискретные сигналы в диапазоне от 24 до 220 В (с дискретностью по ГОСТ 26.013);</w:t>
      </w:r>
    </w:p>
    <w:p>
      <w:pPr>
        <w:pStyle w:val="1a"/>
        <w:keepNext w:val="0"/>
        <w:numPr>
          <w:ilvl w:val="0"/>
          <w:numId w:val="341"/>
        </w:numPr>
        <w:tabs>
          <w:tab w:val="clear" w:pos="284"/>
          <w:tab w:val="left" w:pos="539"/>
        </w:tabs>
        <w:ind w:left="896" w:hanging="357"/>
        <w:rPr>
          <w:color w:val="auto"/>
        </w:rPr>
      </w:pPr>
      <w:r>
        <w:rPr>
          <w:color w:val="auto"/>
        </w:rPr>
        <w:t>цифровые сигналы</w:t>
      </w:r>
      <w:r>
        <w:rPr>
          <w:color w:val="auto"/>
        </w:rPr>
        <w:t>;</w:t>
      </w:r>
    </w:p>
    <w:p>
      <w:pPr>
        <w:pStyle w:val="1a"/>
        <w:keepNext w:val="0"/>
        <w:numPr>
          <w:ilvl w:val="0"/>
          <w:numId w:val="341"/>
        </w:numPr>
        <w:tabs>
          <w:tab w:val="clear" w:pos="284"/>
          <w:tab w:val="left" w:pos="539"/>
        </w:tabs>
        <w:ind w:left="896" w:hanging="357"/>
        <w:rPr>
          <w:color w:val="auto"/>
        </w:rPr>
      </w:pPr>
      <w:r>
        <w:rPr>
          <w:color w:val="auto"/>
        </w:rPr>
        <w:t>числоимпульсные сигналы.</w:t>
      </w:r>
    </w:p>
    <w:p>
      <w:pPr>
        <w:pStyle w:val="S4"/>
        <w:keepNext w:val="0"/>
        <w:rPr>
          <w:color w:val="auto"/>
        </w:rPr>
      </w:pPr>
    </w:p>
    <w:p>
      <w:pPr>
        <w:pStyle w:val="S4"/>
        <w:keepNext w:val="0"/>
        <w:numPr>
          <w:ilvl w:val="0"/>
          <w:numId w:val="340"/>
        </w:numPr>
        <w:tabs>
          <w:tab w:val="left" w:pos="539"/>
        </w:tabs>
        <w:ind w:left="538" w:hanging="357"/>
        <w:rPr>
          <w:color w:val="auto"/>
        </w:rPr>
      </w:pPr>
      <w:r>
        <w:rPr>
          <w:color w:val="auto"/>
        </w:rPr>
        <w:t>Выходные сигналы:</w:t>
      </w:r>
    </w:p>
    <w:p>
      <w:pPr>
        <w:pStyle w:val="1a"/>
        <w:keepNext w:val="0"/>
        <w:numPr>
          <w:ilvl w:val="0"/>
          <w:numId w:val="341"/>
        </w:numPr>
        <w:tabs>
          <w:tab w:val="clear" w:pos="284"/>
          <w:tab w:val="left" w:pos="539"/>
        </w:tabs>
        <w:ind w:left="896" w:hanging="357"/>
        <w:rPr>
          <w:color w:val="auto"/>
        </w:rPr>
      </w:pPr>
      <w:r>
        <w:rPr>
          <w:color w:val="auto"/>
        </w:rPr>
        <w:t>унифицированный аналоговый сигнал 4-20 мА (4-20 мА+</w:t>
      </w:r>
      <w:r>
        <w:rPr>
          <w:color w:val="auto"/>
        </w:rPr>
        <w:t>HART</w:t>
      </w:r>
      <w:r>
        <w:rPr>
          <w:color w:val="auto"/>
        </w:rPr>
        <w:t>);</w:t>
      </w:r>
    </w:p>
    <w:p>
      <w:pPr>
        <w:pStyle w:val="1a"/>
        <w:keepNext w:val="0"/>
        <w:numPr>
          <w:ilvl w:val="0"/>
          <w:numId w:val="341"/>
        </w:numPr>
        <w:tabs>
          <w:tab w:val="clear" w:pos="284"/>
          <w:tab w:val="left" w:pos="539"/>
        </w:tabs>
        <w:ind w:left="896" w:hanging="357"/>
        <w:rPr>
          <w:color w:val="auto"/>
        </w:rPr>
      </w:pPr>
      <w:r>
        <w:rPr>
          <w:color w:val="auto"/>
        </w:rPr>
        <w:t>дискретные сигналы постоянного тока в диапазоне от 24 до 220 В (с дискретностью по ГОСТ 26.013) током до 3,5 А;</w:t>
      </w:r>
    </w:p>
    <w:p>
      <w:pPr>
        <w:pStyle w:val="1a"/>
        <w:keepNext w:val="0"/>
        <w:numPr>
          <w:ilvl w:val="0"/>
          <w:numId w:val="341"/>
        </w:numPr>
        <w:tabs>
          <w:tab w:val="clear" w:pos="284"/>
          <w:tab w:val="left" w:pos="539"/>
        </w:tabs>
        <w:ind w:left="896" w:hanging="357"/>
        <w:rPr>
          <w:color w:val="auto"/>
        </w:rPr>
      </w:pPr>
      <w:r>
        <w:rPr>
          <w:color w:val="auto"/>
        </w:rPr>
        <w:t>дискретные сигналы переменного тока в диапазоне от 24 до 220 В (с дискретностью по ГОСТ 26.013) током до 5,0 А;</w:t>
      </w:r>
    </w:p>
    <w:p>
      <w:pPr>
        <w:pStyle w:val="1a"/>
        <w:keepNext w:val="0"/>
        <w:numPr>
          <w:ilvl w:val="0"/>
          <w:numId w:val="341"/>
        </w:numPr>
        <w:tabs>
          <w:tab w:val="clear" w:pos="284"/>
          <w:tab w:val="left" w:pos="539"/>
        </w:tabs>
        <w:ind w:left="896" w:hanging="357"/>
        <w:rPr>
          <w:color w:val="auto"/>
        </w:rPr>
      </w:pPr>
      <w:r>
        <w:rPr>
          <w:color w:val="auto"/>
        </w:rPr>
        <w:t>цифровые сигналы.</w:t>
      </w:r>
    </w:p>
    <w:p>
      <w:pPr>
        <w:keepNext w:val="0"/>
      </w:pPr>
    </w:p>
    <w:p>
      <w:pPr>
        <w:keepNext w:val="0"/>
      </w:pPr>
    </w:p>
    <w:p>
      <w:pPr>
        <w:pStyle w:val="40"/>
        <w:keepNext w:val="0"/>
        <w:numPr>
          <w:ilvl w:val="2"/>
          <w:numId w:val="32"/>
        </w:numPr>
        <w:ind w:hanging="862"/>
        <w:rPr>
          <w:caps w:val="0"/>
        </w:rPr>
      </w:pPr>
      <w:r>
        <w:rPr>
          <w:caps w:val="0"/>
        </w:rPr>
        <w:t>ТРЕБОВАНИЯ К ШКАФАМ И ИХ КОМПОНЕНТАМ</w:t>
      </w:r>
    </w:p>
    <w:p>
      <w:pPr>
        <w:keepNext w:val="0"/>
      </w:pPr>
    </w:p>
    <w:p>
      <w:pPr>
        <w:keepNext w:val="0"/>
      </w:pPr>
      <w:r>
        <w:t>Общие требования к шкафам:</w:t>
      </w:r>
    </w:p>
    <w:p>
      <w:pPr>
        <w:pStyle w:val="1a"/>
        <w:keepNext w:val="0"/>
        <w:numPr>
          <w:ilvl w:val="0"/>
          <w:numId w:val="280"/>
        </w:numPr>
        <w:tabs>
          <w:tab w:val="clear" w:pos="284"/>
          <w:tab w:val="left" w:pos="539"/>
        </w:tabs>
        <w:ind w:left="538" w:hanging="357"/>
      </w:pPr>
      <w:r>
        <w:t>шкафы должны быть изготовлены из серийно выпускаемых комплектующих, имеющих все необходимые документы для их применения;</w:t>
      </w:r>
    </w:p>
    <w:p>
      <w:pPr>
        <w:pStyle w:val="1a"/>
        <w:keepNext w:val="0"/>
        <w:numPr>
          <w:ilvl w:val="0"/>
          <w:numId w:val="280"/>
        </w:numPr>
        <w:tabs>
          <w:tab w:val="clear" w:pos="284"/>
          <w:tab w:val="left" w:pos="539"/>
        </w:tabs>
        <w:ind w:left="538" w:hanging="357"/>
      </w:pPr>
      <w:r>
        <w:t>конструкция шкафа должна обеспечивать функционирование и сохранность размещенных в нем технических устройств и инженерных систем на протяжении среднего срока службы;</w:t>
      </w:r>
    </w:p>
    <w:p>
      <w:pPr>
        <w:pStyle w:val="1a"/>
        <w:keepNext w:val="0"/>
        <w:numPr>
          <w:ilvl w:val="0"/>
          <w:numId w:val="280"/>
        </w:numPr>
        <w:tabs>
          <w:tab w:val="clear" w:pos="284"/>
          <w:tab w:val="left" w:pos="539"/>
        </w:tabs>
        <w:ind w:left="538" w:hanging="357"/>
      </w:pPr>
      <w:r>
        <w:t>конструкция шкафа должна обеспечивать удобство обслуживания технических устройств;</w:t>
      </w:r>
    </w:p>
    <w:p>
      <w:pPr>
        <w:pStyle w:val="1a"/>
        <w:keepNext w:val="0"/>
        <w:numPr>
          <w:ilvl w:val="0"/>
          <w:numId w:val="280"/>
        </w:numPr>
        <w:tabs>
          <w:tab w:val="clear" w:pos="284"/>
          <w:tab w:val="left" w:pos="539"/>
        </w:tabs>
        <w:ind w:left="538" w:hanging="357"/>
      </w:pPr>
      <w:r>
        <w:t>конструктивные элементы шкафа не должны иметь острых кромок и углов;</w:t>
      </w:r>
    </w:p>
    <w:p>
      <w:pPr>
        <w:pStyle w:val="1a"/>
        <w:keepNext w:val="0"/>
        <w:numPr>
          <w:ilvl w:val="0"/>
          <w:numId w:val="280"/>
        </w:numPr>
        <w:tabs>
          <w:tab w:val="clear" w:pos="284"/>
          <w:tab w:val="left" w:pos="539"/>
        </w:tabs>
        <w:ind w:left="538" w:hanging="357"/>
      </w:pPr>
      <w:r>
        <w:t>шкафы должны иметь строповые устройства, а при их отсутствии, должны быть обозначены места строповки;</w:t>
      </w:r>
    </w:p>
    <w:p>
      <w:pPr>
        <w:pStyle w:val="1a"/>
        <w:keepNext w:val="0"/>
        <w:numPr>
          <w:ilvl w:val="0"/>
          <w:numId w:val="280"/>
        </w:numPr>
        <w:tabs>
          <w:tab w:val="clear" w:pos="284"/>
          <w:tab w:val="left" w:pos="539"/>
        </w:tabs>
        <w:ind w:left="538" w:hanging="357"/>
      </w:pPr>
      <w:r>
        <w:t>двери должны быть оборудованы запирающими устройствами, защищающими от самооткрывания и обеспечивающими фиксацию в открытом положении. Запоры должны иметь возможность пломбирования;</w:t>
      </w:r>
    </w:p>
    <w:p>
      <w:pPr>
        <w:pStyle w:val="1a"/>
        <w:keepNext w:val="0"/>
        <w:numPr>
          <w:ilvl w:val="0"/>
          <w:numId w:val="280"/>
        </w:numPr>
        <w:tabs>
          <w:tab w:val="clear" w:pos="284"/>
          <w:tab w:val="left" w:pos="539"/>
        </w:tabs>
        <w:ind w:left="538" w:hanging="357"/>
      </w:pPr>
      <w:r>
        <w:t>шкафы должны быть снабжены устройством, сигнализирующим открытие дверей;</w:t>
      </w:r>
    </w:p>
    <w:p>
      <w:pPr>
        <w:pStyle w:val="1a"/>
        <w:keepNext w:val="0"/>
        <w:numPr>
          <w:ilvl w:val="0"/>
          <w:numId w:val="280"/>
        </w:numPr>
        <w:tabs>
          <w:tab w:val="clear" w:pos="284"/>
          <w:tab w:val="left" w:pos="539"/>
        </w:tabs>
        <w:ind w:left="538" w:hanging="357"/>
      </w:pPr>
      <w:r>
        <w:t>шкафы должны иметь болт для подключения защитного заземления к общему контуру заземления;</w:t>
      </w:r>
    </w:p>
    <w:p>
      <w:pPr>
        <w:pStyle w:val="1a"/>
        <w:keepNext w:val="0"/>
        <w:numPr>
          <w:ilvl w:val="0"/>
          <w:numId w:val="280"/>
        </w:numPr>
        <w:tabs>
          <w:tab w:val="clear" w:pos="284"/>
          <w:tab w:val="left" w:pos="539"/>
        </w:tabs>
        <w:ind w:left="538" w:hanging="357"/>
      </w:pPr>
      <w:r>
        <w:t>для металлических частей изделий, доступных для прикасания к ним при контроле и эксплуатации (включая регламентные работы), которые могут оказаться под напряжением в результате повреждения изоляции и не имеют других видов защиты, должно быть предусмотрено защитное заземление по ГОСТ 12.1.030;</w:t>
      </w:r>
    </w:p>
    <w:p>
      <w:pPr>
        <w:pStyle w:val="1a"/>
        <w:keepNext w:val="0"/>
        <w:numPr>
          <w:ilvl w:val="0"/>
          <w:numId w:val="280"/>
        </w:numPr>
        <w:tabs>
          <w:tab w:val="clear" w:pos="284"/>
          <w:tab w:val="left" w:pos="539"/>
        </w:tabs>
        <w:ind w:left="538" w:hanging="357"/>
      </w:pPr>
      <w:r>
        <w:t>все двери шкафов должны быть съемными и иметь достаточную жесткость на кручение для обеспечения плотного прилегания к каркасу шкафа в закрытом состоянии;</w:t>
      </w:r>
    </w:p>
    <w:p>
      <w:pPr>
        <w:pStyle w:val="1a"/>
        <w:keepNext w:val="0"/>
        <w:numPr>
          <w:ilvl w:val="0"/>
          <w:numId w:val="280"/>
        </w:numPr>
        <w:tabs>
          <w:tab w:val="clear" w:pos="284"/>
          <w:tab w:val="left" w:pos="539"/>
        </w:tabs>
        <w:ind w:left="538" w:hanging="357"/>
      </w:pPr>
      <w:r>
        <w:t>на внутренних сторонах дверей, с каждой стороны шкафа, должны быть предусмотрены карманы для внутришкафной документации;</w:t>
      </w:r>
    </w:p>
    <w:p>
      <w:pPr>
        <w:pStyle w:val="1a"/>
        <w:keepNext w:val="0"/>
        <w:numPr>
          <w:ilvl w:val="0"/>
          <w:numId w:val="280"/>
        </w:numPr>
        <w:tabs>
          <w:tab w:val="clear" w:pos="284"/>
          <w:tab w:val="left" w:pos="539"/>
        </w:tabs>
        <w:ind w:left="538" w:hanging="357"/>
      </w:pPr>
      <w:r>
        <w:t>на наружных сторонах дверей, должна быть предусмотрена легко читаемая табличка с маркировкой шкафа;</w:t>
      </w:r>
    </w:p>
    <w:p>
      <w:pPr>
        <w:pStyle w:val="1a"/>
        <w:keepNext w:val="0"/>
        <w:numPr>
          <w:ilvl w:val="0"/>
          <w:numId w:val="280"/>
        </w:numPr>
        <w:tabs>
          <w:tab w:val="clear" w:pos="284"/>
          <w:tab w:val="left" w:pos="539"/>
        </w:tabs>
        <w:ind w:left="538" w:hanging="357"/>
      </w:pPr>
      <w:r>
        <w:t>на боковых стенках должны быть предусмотрены конструкции для установки кабель-каналов для силовой и сетевой кабельной продукции;</w:t>
      </w:r>
    </w:p>
    <w:p>
      <w:pPr>
        <w:pStyle w:val="1a"/>
        <w:keepNext w:val="0"/>
        <w:numPr>
          <w:ilvl w:val="0"/>
          <w:numId w:val="280"/>
        </w:numPr>
        <w:tabs>
          <w:tab w:val="clear" w:pos="284"/>
          <w:tab w:val="left" w:pos="539"/>
        </w:tabs>
        <w:ind w:left="538" w:hanging="357"/>
      </w:pPr>
      <w:r>
        <w:t>в шкафах должны предусматриваться отдельные отверстия (ввода) для подвода силовой, сигнальной и сетевой кабельной продукции;</w:t>
      </w:r>
    </w:p>
    <w:p>
      <w:pPr>
        <w:pStyle w:val="1a"/>
        <w:keepNext w:val="0"/>
        <w:numPr>
          <w:ilvl w:val="0"/>
          <w:numId w:val="280"/>
        </w:numPr>
        <w:tabs>
          <w:tab w:val="clear" w:pos="284"/>
          <w:tab w:val="left" w:pos="539"/>
        </w:tabs>
        <w:ind w:left="538" w:hanging="357"/>
      </w:pPr>
      <w:r>
        <w:t>все проводники, клеммники/зажимы и компоненты шкафа должны иметь маркировку;</w:t>
      </w:r>
    </w:p>
    <w:p>
      <w:pPr>
        <w:pStyle w:val="1a"/>
        <w:keepNext w:val="0"/>
        <w:numPr>
          <w:ilvl w:val="0"/>
          <w:numId w:val="280"/>
        </w:numPr>
        <w:tabs>
          <w:tab w:val="clear" w:pos="284"/>
          <w:tab w:val="left" w:pos="539"/>
        </w:tabs>
        <w:ind w:left="538" w:hanging="357"/>
      </w:pPr>
      <w:r>
        <w:t xml:space="preserve">сочетание и разделение сигналов в пределах шкафа должно выполняться с учетом </w:t>
      </w:r>
      <w:r>
        <w:t>требований предъявленных к сборкам зажимов п.6.6.3.</w:t>
      </w:r>
      <w:r>
        <w:t>6. настоящего Положения</w:t>
      </w:r>
      <w:r>
        <w:t>;</w:t>
      </w:r>
    </w:p>
    <w:p>
      <w:pPr>
        <w:pStyle w:val="1a"/>
        <w:keepNext w:val="0"/>
        <w:numPr>
          <w:ilvl w:val="0"/>
          <w:numId w:val="280"/>
        </w:numPr>
        <w:tabs>
          <w:tab w:val="clear" w:pos="284"/>
          <w:tab w:val="left" w:pos="539"/>
        </w:tabs>
        <w:ind w:left="538" w:hanging="357"/>
      </w:pPr>
      <w:r>
        <w:t>при компоновке шкафа техническими средствами должно оставаться не менее 15 % свободного места для размещения дополнительного оборудования;</w:t>
      </w:r>
    </w:p>
    <w:p>
      <w:pPr>
        <w:pStyle w:val="1a"/>
        <w:keepNext w:val="0"/>
        <w:numPr>
          <w:ilvl w:val="0"/>
          <w:numId w:val="280"/>
        </w:numPr>
        <w:tabs>
          <w:tab w:val="clear" w:pos="284"/>
          <w:tab w:val="left" w:pos="283"/>
          <w:tab w:val="left" w:pos="539"/>
        </w:tabs>
        <w:ind w:left="539" w:hanging="357"/>
      </w:pPr>
      <w:r>
        <w:t>в шкафах должен обеспечиваться контроль минимальной и максимальной температуры.</w:t>
      </w:r>
    </w:p>
    <w:p>
      <w:pPr>
        <w:keepNext w:val="0"/>
      </w:pPr>
    </w:p>
    <w:p>
      <w:pPr>
        <w:keepNext w:val="0"/>
      </w:pPr>
      <w:r>
        <w:t>Требование к пассивным компонентам шкафа:</w:t>
      </w:r>
    </w:p>
    <w:p>
      <w:pPr>
        <w:pStyle w:val="1a"/>
        <w:keepNext w:val="0"/>
        <w:numPr>
          <w:ilvl w:val="0"/>
          <w:numId w:val="281"/>
        </w:numPr>
        <w:tabs>
          <w:tab w:val="clear" w:pos="284"/>
          <w:tab w:val="left" w:pos="539"/>
        </w:tabs>
        <w:ind w:left="538" w:hanging="357"/>
      </w:pPr>
      <w:r>
        <w:t>для уменьшения номенклатуры компонентов шкафа, рекомендуется использовать пассивные изделия (клеммы, кабельные каналы, DIN-рейки и т.д.) одного производителя;</w:t>
      </w:r>
    </w:p>
    <w:p>
      <w:pPr>
        <w:pStyle w:val="1a"/>
        <w:keepNext w:val="0"/>
        <w:numPr>
          <w:ilvl w:val="0"/>
          <w:numId w:val="281"/>
        </w:numPr>
        <w:tabs>
          <w:tab w:val="clear" w:pos="284"/>
          <w:tab w:val="left" w:pos="539"/>
        </w:tabs>
        <w:ind w:left="538" w:hanging="357"/>
      </w:pPr>
      <w:r>
        <w:t>клеммы для подключения искробезопасных цепей должны быть выполнены отдельно от других, выделены цветом и соответствовать требованиям ГОСТ 30852.10;</w:t>
      </w:r>
    </w:p>
    <w:p>
      <w:pPr>
        <w:pStyle w:val="1a"/>
        <w:keepNext w:val="0"/>
        <w:numPr>
          <w:ilvl w:val="0"/>
          <w:numId w:val="281"/>
        </w:numPr>
        <w:tabs>
          <w:tab w:val="clear" w:pos="284"/>
          <w:tab w:val="left" w:pos="539"/>
        </w:tabs>
        <w:ind w:left="538" w:hanging="357"/>
      </w:pPr>
      <w:r>
        <w:t>клеммники входных и выходных сигнальных цепей рассчитаны на присоединение медных проводов сечением до 2,5 мм</w:t>
      </w:r>
      <w:r>
        <w:rPr>
          <w:vertAlign w:val="superscript"/>
        </w:rPr>
        <w:t>2</w:t>
      </w:r>
      <w:r>
        <w:t>;</w:t>
      </w:r>
    </w:p>
    <w:p>
      <w:pPr>
        <w:pStyle w:val="1a"/>
        <w:keepNext w:val="0"/>
        <w:numPr>
          <w:ilvl w:val="0"/>
          <w:numId w:val="281"/>
        </w:numPr>
        <w:tabs>
          <w:tab w:val="clear" w:pos="284"/>
          <w:tab w:val="left" w:pos="539"/>
        </w:tabs>
        <w:ind w:left="538" w:hanging="357"/>
      </w:pPr>
      <w:r>
        <w:t>клеммники для силовых цепей выбираются из унифицированного ряда, исходя из сечения подключаемых проводов;</w:t>
      </w:r>
    </w:p>
    <w:p>
      <w:pPr>
        <w:pStyle w:val="1a"/>
        <w:keepNext w:val="0"/>
        <w:numPr>
          <w:ilvl w:val="0"/>
          <w:numId w:val="281"/>
        </w:numPr>
        <w:tabs>
          <w:tab w:val="clear" w:pos="284"/>
          <w:tab w:val="left" w:pos="539"/>
        </w:tabs>
        <w:ind w:left="538" w:hanging="357"/>
      </w:pPr>
      <w:r>
        <w:t>для осуществления внутришкафного монтажа и подключения датчиков и внешних устройств рекомендуется использовать клеммы с пружинным зажимом. Их конструкция исключает ослабление контактов под действием вибрации</w:t>
      </w:r>
      <w:r>
        <w:t>;</w:t>
      </w:r>
    </w:p>
    <w:p>
      <w:pPr>
        <w:pStyle w:val="1a"/>
        <w:keepNext w:val="0"/>
        <w:numPr>
          <w:ilvl w:val="0"/>
          <w:numId w:val="281"/>
        </w:numPr>
        <w:tabs>
          <w:tab w:val="clear" w:pos="284"/>
          <w:tab w:val="left" w:pos="539"/>
        </w:tabs>
        <w:ind w:left="538" w:hanging="357"/>
      </w:pPr>
      <w:r>
        <w:t>для шкафов двухстороннего обслуживания рекомендуется, для обеспечения большей плотности монтажа, размещать клеммные поля на противоположной стороне размещения контроллерного оборудования</w:t>
      </w:r>
      <w:r>
        <w:t>.</w:t>
      </w:r>
    </w:p>
    <w:p>
      <w:pPr>
        <w:pStyle w:val="1a"/>
        <w:keepNext w:val="0"/>
        <w:tabs>
          <w:tab w:val="clear" w:pos="284"/>
          <w:tab w:val="left" w:pos="283"/>
          <w:tab w:val="left" w:pos="539"/>
        </w:tabs>
        <w:spacing w:before="0"/>
        <w:ind w:left="182"/>
      </w:pPr>
    </w:p>
    <w:p>
      <w:pPr>
        <w:keepNext w:val="0"/>
        <w:tabs>
          <w:tab w:val="left" w:pos="283"/>
        </w:tabs>
        <w:ind w:left="182"/>
      </w:pPr>
      <w:r>
        <w:t>Дополнительные требования к шкафам, наружного (уличного) исполнения:</w:t>
      </w:r>
    </w:p>
    <w:p>
      <w:pPr>
        <w:pStyle w:val="1a"/>
        <w:keepNext w:val="0"/>
        <w:numPr>
          <w:ilvl w:val="0"/>
          <w:numId w:val="281"/>
        </w:numPr>
        <w:tabs>
          <w:tab w:val="clear" w:pos="284"/>
          <w:tab w:val="left" w:pos="539"/>
        </w:tabs>
        <w:ind w:left="538" w:hanging="357"/>
      </w:pPr>
      <w:r>
        <w:t>шкаф должен быть выполнен из негорючих материалов, для шкафов с обогревом – с негорючим утеплителем. В холодный период года температурный режим внутри шкафа должен обеспечивать работоспособность технических устройств в соответствии с требуемыми параметрами;</w:t>
      </w:r>
    </w:p>
    <w:p>
      <w:pPr>
        <w:pStyle w:val="1a"/>
        <w:keepNext w:val="0"/>
        <w:numPr>
          <w:ilvl w:val="0"/>
          <w:numId w:val="281"/>
        </w:numPr>
        <w:tabs>
          <w:tab w:val="clear" w:pos="284"/>
          <w:tab w:val="left" w:pos="539"/>
        </w:tabs>
        <w:ind w:left="538" w:hanging="357"/>
      </w:pPr>
      <w:r>
        <w:t>шкаф следует изготавливать из коррозионностойких материалов, либо предусматривать использование покрытий, стойких к воздействию окружающей среды, с учетом климатических условий эксплуатации. Допускается применение облицовки шкафа материалами, стойкими к воздействию окружающей среды;</w:t>
      </w:r>
    </w:p>
    <w:p>
      <w:pPr>
        <w:pStyle w:val="1a"/>
        <w:keepNext w:val="0"/>
        <w:numPr>
          <w:ilvl w:val="0"/>
          <w:numId w:val="281"/>
        </w:numPr>
        <w:tabs>
          <w:tab w:val="clear" w:pos="284"/>
          <w:tab w:val="left" w:pos="539"/>
        </w:tabs>
        <w:ind w:left="538" w:hanging="357"/>
      </w:pPr>
      <w:r>
        <w:t>конструкция шкафа должна обеспечивать защиту внутреннего пространства от попадания внутрь дождевой воды и снега;</w:t>
      </w:r>
    </w:p>
    <w:p>
      <w:pPr>
        <w:pStyle w:val="1a"/>
        <w:keepNext w:val="0"/>
        <w:numPr>
          <w:ilvl w:val="0"/>
          <w:numId w:val="281"/>
        </w:numPr>
        <w:tabs>
          <w:tab w:val="clear" w:pos="284"/>
          <w:tab w:val="left" w:pos="539"/>
        </w:tabs>
        <w:ind w:left="538" w:hanging="357"/>
      </w:pPr>
      <w:r>
        <w:t>зазоры в шкафу для пропуска газопроводов и коммуникаций должны быть закрыты заглушками и, при необходимости, утеплены.</w:t>
      </w:r>
    </w:p>
    <w:p>
      <w:pPr>
        <w:keepNext w:val="0"/>
      </w:pPr>
    </w:p>
    <w:p>
      <w:pPr>
        <w:keepNext w:val="0"/>
      </w:pPr>
    </w:p>
    <w:p>
      <w:pPr>
        <w:pStyle w:val="40"/>
        <w:keepNext w:val="0"/>
        <w:numPr>
          <w:ilvl w:val="2"/>
          <w:numId w:val="32"/>
        </w:numPr>
        <w:ind w:hanging="862"/>
        <w:rPr>
          <w:caps w:val="0"/>
        </w:rPr>
      </w:pPr>
      <w:r>
        <w:rPr>
          <w:caps w:val="0"/>
        </w:rPr>
        <w:t>ТРЕБОВАНИЯ К ЩИТАМ АВТОМАТИЗАЦИИ</w:t>
      </w:r>
    </w:p>
    <w:p>
      <w:pPr>
        <w:keepNext w:val="0"/>
      </w:pPr>
    </w:p>
    <w:p>
      <w:pPr>
        <w:keepNext w:val="0"/>
      </w:pPr>
      <w:r>
        <w:t>Требования настоящего раздела распространяются на щиты и пульты систем автоматизации: щиты (пульты) контроля и управления и т.п., устанавливаемые в производственных и специальных щитовых помещениях (операторных, диспетчерских, аппаратных и т.п.).</w:t>
      </w:r>
    </w:p>
    <w:p>
      <w:pPr>
        <w:keepNext w:val="0"/>
      </w:pPr>
    </w:p>
    <w:p>
      <w:pPr>
        <w:keepNext w:val="0"/>
      </w:pPr>
      <w:r>
        <w:t>Щиты автоматизации подразделяются:</w:t>
      </w:r>
    </w:p>
    <w:p>
      <w:pPr>
        <w:pStyle w:val="1a"/>
        <w:keepNext w:val="0"/>
        <w:numPr>
          <w:ilvl w:val="0"/>
          <w:numId w:val="282"/>
        </w:numPr>
        <w:tabs>
          <w:tab w:val="clear" w:pos="284"/>
          <w:tab w:val="left" w:pos="539"/>
        </w:tabs>
        <w:ind w:left="538" w:hanging="357"/>
      </w:pPr>
      <w:r>
        <w:t>по исполнению - щиты панельные, щиты шкафные;</w:t>
      </w:r>
    </w:p>
    <w:p>
      <w:pPr>
        <w:pStyle w:val="1a"/>
        <w:keepNext w:val="0"/>
        <w:numPr>
          <w:ilvl w:val="0"/>
          <w:numId w:val="282"/>
        </w:numPr>
        <w:tabs>
          <w:tab w:val="clear" w:pos="284"/>
          <w:tab w:val="left" w:pos="539"/>
        </w:tabs>
        <w:ind w:left="538" w:hanging="357"/>
      </w:pPr>
      <w:r>
        <w:t>по назначению - щиты (пульты) оперативные (с которых осуществляются контроль и управление технологическим процессом), щиты неоперативные (предназначенные для установки аппаратов и приборов, не используемых непосредственно для управления технологическим процессом и наблюдения за его ходом).</w:t>
      </w:r>
    </w:p>
    <w:p>
      <w:pPr>
        <w:keepNext w:val="0"/>
      </w:pPr>
    </w:p>
    <w:p>
      <w:pPr>
        <w:keepNext w:val="0"/>
      </w:pPr>
      <w:r>
        <w:t>Щиты панельные предназначены для установки в специальных щитовых помещениях (операторных, диспетчерских, аппаратных и т.п.), в которые имеет доступ эксплуатационный персонал</w:t>
      </w:r>
      <w:r>
        <w:t xml:space="preserve"> АСУ ТП</w:t>
      </w:r>
      <w:r>
        <w:t>, обслуживающий системы автоматизации; щиты шкафные - для непосредственной установки в производственных помещениях.</w:t>
      </w:r>
    </w:p>
    <w:p>
      <w:pPr>
        <w:keepNext w:val="0"/>
      </w:pPr>
    </w:p>
    <w:p>
      <w:pPr>
        <w:keepNext w:val="0"/>
      </w:pPr>
      <w:r>
        <w:t>Исполнение аппаратов и приборов, устанавливаемых на щитах (пультах), а также исполнение самих щитов (пультов) должно отвечать условиям окружающей среды производственного или щитового помещения.</w:t>
      </w:r>
    </w:p>
    <w:p>
      <w:pPr>
        <w:keepNext w:val="0"/>
      </w:pPr>
    </w:p>
    <w:p>
      <w:pPr>
        <w:keepNext w:val="0"/>
      </w:pPr>
      <w:r>
        <w:t>Напряжение, вводимое в щиты и пульты (цепями измерения, управления, сигнализации и т.п.), устанавливаемые в производственных и щитовых помещениях всех категорий опасности в отношении поражения людей электрическим током, не должно превышать 380 В переменного и 440 В постоянного тока.</w:t>
      </w:r>
    </w:p>
    <w:p>
      <w:pPr>
        <w:keepNext w:val="0"/>
      </w:pPr>
    </w:p>
    <w:p>
      <w:pPr>
        <w:keepNext w:val="0"/>
      </w:pPr>
      <w:r>
        <w:t>Для питания стационарного освещения монтажной стороны шкафных щитов, в том числе и малогабаритных (в тех случаях, когда в этом есть необходимость), должно применяться напряжение не выше 220 В.</w:t>
      </w:r>
    </w:p>
    <w:p>
      <w:pPr>
        <w:keepNext w:val="0"/>
      </w:pPr>
    </w:p>
    <w:p>
      <w:pPr>
        <w:keepNext w:val="0"/>
      </w:pPr>
      <w:r>
        <w:t>При установке оперативных и неоперативных щитов (пультов) в производственных помещениях должны быть обеспечены удобство эксплуатации, безопасность обслуживания, пожарная безопасность, защита от механических повреждений.</w:t>
      </w:r>
    </w:p>
    <w:p>
      <w:pPr>
        <w:keepNext w:val="0"/>
      </w:pPr>
    </w:p>
    <w:p>
      <w:pPr>
        <w:keepNext w:val="0"/>
      </w:pPr>
      <w:r>
        <w:t>Приборы и аппараты на лицевой стороне щитов и пультов следует располагать в соответствии с принятыми принципами компоновки щитов и пультов систем автоматизации (эргономическими рекомендациями), исходя из условия обеспечения удобства и эффективности работы оператора. Аппараты и приборы, располагаемые как на лицевой стороне, так и на внутренних стенках щитов и пультов, должны устанавливаться таким образом, чтобы была обеспечена безопасность обслуживания.</w:t>
      </w:r>
    </w:p>
    <w:p>
      <w:pPr>
        <w:keepNext w:val="0"/>
      </w:pPr>
    </w:p>
    <w:p>
      <w:pPr>
        <w:keepNext w:val="0"/>
      </w:pPr>
      <w:r>
        <w:t>Не допускается устанавливать аппаратуру с открытыми токоведущими частями на дверях с углом открытия 90-110°; при необходимости для этой цели допускается использовать щиты с углом открытия дверей 170°, если конструкция дверей позволяет устанавливать на них аппаратуру.</w:t>
      </w:r>
    </w:p>
    <w:p>
      <w:pPr>
        <w:keepNext w:val="0"/>
      </w:pPr>
    </w:p>
    <w:p>
      <w:pPr>
        <w:keepNext w:val="0"/>
      </w:pPr>
      <w:r>
        <w:t>В шкафных малогабаритных щитах электрические аппараты и приборы разрешается устанавливать во всех внутренних плоскостях (стенках) щита, включая дверь.</w:t>
      </w:r>
    </w:p>
    <w:p>
      <w:pPr>
        <w:keepNext w:val="0"/>
      </w:pPr>
    </w:p>
    <w:p>
      <w:pPr>
        <w:keepNext w:val="0"/>
      </w:pPr>
      <w:r>
        <w:t>На панельных щитах глубиной 600 мм аппараты и приборы с открытыми токоведущими частями допускается устанавливать во всех внутренних плоскостях щита.</w:t>
      </w:r>
    </w:p>
    <w:p>
      <w:pPr>
        <w:keepNext w:val="0"/>
      </w:pPr>
    </w:p>
    <w:p>
      <w:pPr>
        <w:keepNext w:val="0"/>
      </w:pPr>
      <w:r>
        <w:t>Аппаратура, которая во включенном состоянии в нормальном режиме работы рассеивает значительное количество тепла, должна размещаться в верхней части щитов. Аппараты и приборы, характеристики которых существенно зависят от температуры окружающей среды, следует размещать в зонах, удаленных от устройств, выделяющих тепло.</w:t>
      </w:r>
    </w:p>
    <w:p>
      <w:pPr>
        <w:keepNext w:val="0"/>
      </w:pPr>
    </w:p>
    <w:p>
      <w:pPr>
        <w:keepNext w:val="0"/>
      </w:pPr>
      <w:r>
        <w:t>Электрические проводки в щитах и пультах должны выполняться в закрытых трудносгораемых коробах (кабель-каналах) или открытыми пакетами (жгутами).</w:t>
      </w:r>
      <w:bookmarkStart w:id="734" w:name="P0172"/>
      <w:bookmarkEnd w:id="734"/>
    </w:p>
    <w:p>
      <w:pPr>
        <w:keepNext w:val="0"/>
      </w:pPr>
    </w:p>
    <w:p>
      <w:pPr>
        <w:keepNext w:val="0"/>
      </w:pPr>
      <w:r>
        <w:t>Для электропроводок щитов и пультов должны применяться изолированные провода с медными жилами. Допустимые токовые нагрузки и изоляция проводов должны соответствовать параметрам электрических цепей.</w:t>
      </w:r>
    </w:p>
    <w:p>
      <w:pPr>
        <w:keepNext w:val="0"/>
      </w:pPr>
    </w:p>
    <w:p>
      <w:pPr>
        <w:keepNext w:val="0"/>
      </w:pPr>
      <w:r>
        <w:t>Наименьшие допустимые сечения проводов должны быть:</w:t>
      </w:r>
    </w:p>
    <w:p>
      <w:pPr>
        <w:pStyle w:val="1a"/>
        <w:keepNext w:val="0"/>
        <w:numPr>
          <w:ilvl w:val="0"/>
          <w:numId w:val="283"/>
        </w:numPr>
        <w:tabs>
          <w:tab w:val="clear" w:pos="284"/>
          <w:tab w:val="left" w:pos="283"/>
          <w:tab w:val="left" w:pos="539"/>
        </w:tabs>
        <w:ind w:left="539" w:hanging="357"/>
      </w:pPr>
      <w:r>
        <w:t xml:space="preserve">многопроволочных (гибких) </w:t>
      </w:r>
      <w:r>
        <w:t>–</w:t>
      </w:r>
      <w:r>
        <w:t xml:space="preserve"> 0,35 мм;</w:t>
      </w:r>
    </w:p>
    <w:p>
      <w:pPr>
        <w:pStyle w:val="1a"/>
        <w:keepNext w:val="0"/>
        <w:numPr>
          <w:ilvl w:val="0"/>
          <w:numId w:val="283"/>
        </w:numPr>
        <w:tabs>
          <w:tab w:val="clear" w:pos="284"/>
          <w:tab w:val="left" w:pos="283"/>
          <w:tab w:val="left" w:pos="539"/>
        </w:tabs>
        <w:ind w:left="539" w:hanging="357"/>
      </w:pPr>
      <w:r>
        <w:t xml:space="preserve">однопроволочных </w:t>
      </w:r>
      <w:r>
        <w:t>–</w:t>
      </w:r>
      <w:r>
        <w:t xml:space="preserve"> 0,5 мм.</w:t>
      </w:r>
    </w:p>
    <w:p>
      <w:pPr>
        <w:keepNext w:val="0"/>
      </w:pPr>
      <w:bookmarkStart w:id="735" w:name="P0174"/>
      <w:bookmarkEnd w:id="735"/>
    </w:p>
    <w:p>
      <w:pPr>
        <w:keepNext w:val="0"/>
      </w:pPr>
      <w:r>
        <w:t xml:space="preserve">Электропроводки щитов и пультов должны выполняться проводами с </w:t>
      </w:r>
      <w:r>
        <w:t>ПВХ</w:t>
      </w:r>
      <w:r>
        <w:t xml:space="preserve"> изоляцией, лакированной оплеткой и т.п. Запрещается применение проводов с горючей изоляцией из полиэтилена.</w:t>
      </w:r>
      <w:bookmarkStart w:id="736" w:name="P0176"/>
      <w:bookmarkEnd w:id="736"/>
    </w:p>
    <w:p>
      <w:pPr>
        <w:keepNext w:val="0"/>
      </w:pPr>
    </w:p>
    <w:p>
      <w:pPr>
        <w:keepNext w:val="0"/>
      </w:pPr>
      <w:r>
        <w:t>При наличии указаний заводов-изготовителей приборов и средств автоматизации о применении для измерительных цепей специальных проводников (экранированных, коаксиальных и т.п.) должны применяться марки проводов и кабелей, рекомендуемые для данных измерительных цепей.</w:t>
      </w:r>
    </w:p>
    <w:p>
      <w:pPr>
        <w:keepNext w:val="0"/>
      </w:pPr>
    </w:p>
    <w:p>
      <w:pPr>
        <w:keepNext w:val="0"/>
      </w:pPr>
      <w:r>
        <w:t>Рекомендуется цепи разного назначения на щитах и пультах выполнять проводами разного цвета, цветовая маркировка должна отвечать требованиям ГОСТ Р 50462. Необходимо выполнять раздельную прокладку цепей разного назначения (цепи до 42 В, цепи 220 В, искробезопасные цепи). Для идентификации отдельных проводников и проводников в группе проводников необходимо использовать буквенно-цифровую маркировку.</w:t>
      </w:r>
    </w:p>
    <w:p>
      <w:pPr>
        <w:keepNext w:val="0"/>
      </w:pPr>
    </w:p>
    <w:p>
      <w:pPr>
        <w:keepNext w:val="0"/>
      </w:pPr>
      <w:r>
        <w:t>Внешние электрические проводки, выполненные кабелями или проводами, должны</w:t>
      </w:r>
      <w:r>
        <w:t xml:space="preserve"> </w:t>
      </w:r>
      <w:r>
        <w:t>присоединяться к аппаратам и приборам, установленным на щитах и пультах, через сборки зажимов.</w:t>
      </w:r>
    </w:p>
    <w:p>
      <w:pPr>
        <w:keepNext w:val="0"/>
      </w:pPr>
    </w:p>
    <w:p>
      <w:pPr>
        <w:keepNext w:val="0"/>
      </w:pPr>
      <w:r>
        <w:t>Специальные провода или кабели (экранированные, коаксиальные и т.п.), поставляемые комплектно с отдельными видами аппаратуры, присоединяются к аппаратам и приборам, минуя сборки зажимов.</w:t>
      </w:r>
    </w:p>
    <w:p>
      <w:pPr>
        <w:keepNext w:val="0"/>
      </w:pPr>
    </w:p>
    <w:p>
      <w:pPr>
        <w:keepNext w:val="0"/>
      </w:pPr>
      <w:r>
        <w:t>Сборки зажимов либо зажимы в пределах одной сборки рекомендуется группировать:</w:t>
      </w:r>
    </w:p>
    <w:p>
      <w:pPr>
        <w:pStyle w:val="1a"/>
        <w:keepNext w:val="0"/>
        <w:numPr>
          <w:ilvl w:val="0"/>
          <w:numId w:val="284"/>
        </w:numPr>
        <w:tabs>
          <w:tab w:val="clear" w:pos="284"/>
          <w:tab w:val="left" w:pos="283"/>
          <w:tab w:val="left" w:pos="539"/>
        </w:tabs>
        <w:ind w:left="539" w:hanging="357"/>
      </w:pPr>
      <w:r>
        <w:t>по автоматизируемым агрегатам, установкам и т.п.;</w:t>
      </w:r>
    </w:p>
    <w:p>
      <w:pPr>
        <w:pStyle w:val="1a"/>
        <w:keepNext w:val="0"/>
        <w:numPr>
          <w:ilvl w:val="0"/>
          <w:numId w:val="284"/>
        </w:numPr>
        <w:tabs>
          <w:tab w:val="clear" w:pos="284"/>
          <w:tab w:val="left" w:pos="283"/>
          <w:tab w:val="left" w:pos="539"/>
        </w:tabs>
        <w:ind w:left="539" w:hanging="357"/>
      </w:pPr>
      <w:r>
        <w:t>по системам управления, измерения, сигнализации и т.п.;</w:t>
      </w:r>
    </w:p>
    <w:p>
      <w:pPr>
        <w:pStyle w:val="1a"/>
        <w:keepNext w:val="0"/>
        <w:numPr>
          <w:ilvl w:val="0"/>
          <w:numId w:val="284"/>
        </w:numPr>
        <w:tabs>
          <w:tab w:val="clear" w:pos="284"/>
          <w:tab w:val="left" w:pos="283"/>
          <w:tab w:val="left" w:pos="539"/>
        </w:tabs>
        <w:ind w:left="539" w:hanging="357"/>
      </w:pPr>
      <w:r>
        <w:t>по напряжению коммутируемых цепей.</w:t>
      </w:r>
    </w:p>
    <w:p>
      <w:pPr>
        <w:keepNext w:val="0"/>
      </w:pPr>
    </w:p>
    <w:p>
      <w:pPr>
        <w:keepNext w:val="0"/>
      </w:pPr>
      <w:r>
        <w:t>При этом следует выделять в отдельные группы:</w:t>
      </w:r>
    </w:p>
    <w:p>
      <w:pPr>
        <w:pStyle w:val="1a"/>
        <w:keepNext w:val="0"/>
        <w:numPr>
          <w:ilvl w:val="0"/>
          <w:numId w:val="285"/>
        </w:numPr>
        <w:tabs>
          <w:tab w:val="clear" w:pos="284"/>
          <w:tab w:val="left" w:pos="283"/>
          <w:tab w:val="left" w:pos="539"/>
        </w:tabs>
        <w:ind w:left="539" w:hanging="357"/>
      </w:pPr>
      <w:r>
        <w:t>зажимы цепей измерения;</w:t>
      </w:r>
    </w:p>
    <w:p>
      <w:pPr>
        <w:pStyle w:val="1a"/>
        <w:keepNext w:val="0"/>
        <w:numPr>
          <w:ilvl w:val="0"/>
          <w:numId w:val="285"/>
        </w:numPr>
        <w:tabs>
          <w:tab w:val="clear" w:pos="284"/>
          <w:tab w:val="left" w:pos="283"/>
          <w:tab w:val="left" w:pos="539"/>
        </w:tabs>
        <w:ind w:left="539" w:hanging="357"/>
      </w:pPr>
      <w:r>
        <w:t>зажимы цепей, подлежащих экранированию;</w:t>
      </w:r>
    </w:p>
    <w:p>
      <w:pPr>
        <w:pStyle w:val="1a"/>
        <w:keepNext w:val="0"/>
        <w:numPr>
          <w:ilvl w:val="0"/>
          <w:numId w:val="285"/>
        </w:numPr>
        <w:tabs>
          <w:tab w:val="clear" w:pos="284"/>
          <w:tab w:val="left" w:pos="283"/>
          <w:tab w:val="left" w:pos="539"/>
        </w:tabs>
        <w:ind w:left="539" w:hanging="357"/>
      </w:pPr>
      <w:r>
        <w:t>зажимы стационарно прокладываемых на щитах (пультах) цепей питания электрифицированного инструмента и светильников переносного освещения напряжением до 42 В;</w:t>
      </w:r>
    </w:p>
    <w:p>
      <w:pPr>
        <w:pStyle w:val="1a"/>
        <w:keepNext w:val="0"/>
        <w:numPr>
          <w:ilvl w:val="0"/>
          <w:numId w:val="285"/>
        </w:numPr>
        <w:tabs>
          <w:tab w:val="clear" w:pos="284"/>
          <w:tab w:val="left" w:pos="283"/>
          <w:tab w:val="left" w:pos="539"/>
        </w:tabs>
        <w:ind w:left="539" w:hanging="357"/>
      </w:pPr>
      <w:r>
        <w:t>зажимы цепей постоянного и переменного тока;</w:t>
      </w:r>
    </w:p>
    <w:p>
      <w:pPr>
        <w:pStyle w:val="1a"/>
        <w:keepNext w:val="0"/>
        <w:numPr>
          <w:ilvl w:val="0"/>
          <w:numId w:val="285"/>
        </w:numPr>
        <w:tabs>
          <w:tab w:val="clear" w:pos="284"/>
          <w:tab w:val="left" w:pos="283"/>
          <w:tab w:val="left" w:pos="539"/>
        </w:tabs>
        <w:ind w:left="539" w:hanging="357"/>
      </w:pPr>
      <w:r>
        <w:t>зажимы искробезопасных цепей (если эти зажимы требуются).</w:t>
      </w:r>
    </w:p>
    <w:p>
      <w:pPr>
        <w:keepNext w:val="0"/>
      </w:pPr>
    </w:p>
    <w:p>
      <w:pPr>
        <w:keepNext w:val="0"/>
      </w:pPr>
      <w:r>
        <w:t>Для заземления экранов требуется использование отдельного зажима/шины.</w:t>
      </w:r>
    </w:p>
    <w:p>
      <w:pPr>
        <w:keepNext w:val="0"/>
      </w:pPr>
    </w:p>
    <w:p>
      <w:pPr>
        <w:keepNext w:val="0"/>
      </w:pPr>
      <w:r>
        <w:t>Группы зажимов должны разделяться между собой маркировочной колодкой либо свободным зажимом. Рекомендуется соблюдать одинаковый порядок расположения сборок зажимов и зажимов в сборках для однотипных агрегатов и одинаковых систем управления, измерения, сигнализации и т.п.</w:t>
      </w:r>
    </w:p>
    <w:p>
      <w:pPr>
        <w:keepNext w:val="0"/>
      </w:pPr>
    </w:p>
    <w:p>
      <w:pPr>
        <w:keepNext w:val="0"/>
      </w:pPr>
      <w:r>
        <w:t>Зажимы искробезопасных электрических цепей должны быть надежно отделены от искроопасных (например, разделительной панелью или промежутком не менее 50 мм).</w:t>
      </w:r>
    </w:p>
    <w:p>
      <w:pPr>
        <w:keepNext w:val="0"/>
      </w:pPr>
    </w:p>
    <w:p>
      <w:pPr>
        <w:keepNext w:val="0"/>
      </w:pPr>
      <w:r>
        <w:t xml:space="preserve">Электропитание щитов автоматизации должно осуществляться </w:t>
      </w:r>
      <w:r>
        <w:rPr>
          <w:lang w:val="en-US"/>
        </w:rPr>
        <w:t>c</w:t>
      </w:r>
      <w:r>
        <w:t xml:space="preserve"> учетом требований предъявленных в </w:t>
      </w:r>
      <w:r>
        <w:t xml:space="preserve">подразделе </w:t>
      </w:r>
      <w:r>
        <w:t>6.6.6. настоящего Положения.</w:t>
      </w:r>
    </w:p>
    <w:p>
      <w:pPr>
        <w:keepNext w:val="0"/>
      </w:pPr>
    </w:p>
    <w:p>
      <w:pPr>
        <w:keepNext w:val="0"/>
      </w:pPr>
    </w:p>
    <w:p>
      <w:pPr>
        <w:pStyle w:val="31"/>
        <w:keepNext w:val="0"/>
        <w:numPr>
          <w:ilvl w:val="2"/>
          <w:numId w:val="31"/>
        </w:numPr>
        <w:tabs>
          <w:tab w:val="left" w:pos="567"/>
        </w:tabs>
        <w:ind w:left="0" w:firstLine="0"/>
        <w:rPr>
          <w:caps w:val="0"/>
        </w:rPr>
      </w:pPr>
      <w:bookmarkStart w:id="737" w:name="_Toc6315487"/>
      <w:bookmarkStart w:id="738" w:name="_Toc6585872"/>
      <w:bookmarkStart w:id="739" w:name="_Toc22897736"/>
      <w:r>
        <w:rPr>
          <w:caps w:val="0"/>
        </w:rPr>
        <w:t xml:space="preserve">ТРЕБОВАНИЯ К ТЕХНИЧЕСКИМ СРЕДСТВАМ ВТОРОГО УРОВНЯ </w:t>
      </w:r>
      <w:r>
        <w:rPr>
          <w:caps w:val="0"/>
        </w:rPr>
        <w:t>АСУ ТП</w:t>
      </w:r>
      <w:bookmarkEnd w:id="737"/>
      <w:bookmarkEnd w:id="738"/>
      <w:bookmarkEnd w:id="739"/>
    </w:p>
    <w:p>
      <w:pPr>
        <w:keepNext w:val="0"/>
        <w:rPr>
          <w:lang w:eastAsia="ru-RU"/>
        </w:rPr>
      </w:pPr>
    </w:p>
    <w:p>
      <w:pPr>
        <w:keepNext w:val="0"/>
        <w:rPr>
          <w:lang w:eastAsia="ru-RU"/>
        </w:rPr>
      </w:pPr>
      <w:r>
        <w:rPr>
          <w:lang w:eastAsia="ru-RU"/>
        </w:rPr>
        <w:t>Компоненты второго уровня АСУ ТП по условиям размещения и назначению делятся на два типа:</w:t>
      </w:r>
    </w:p>
    <w:p>
      <w:pPr>
        <w:pStyle w:val="1a"/>
        <w:keepNext w:val="0"/>
        <w:numPr>
          <w:ilvl w:val="0"/>
          <w:numId w:val="286"/>
        </w:numPr>
        <w:tabs>
          <w:tab w:val="clear" w:pos="284"/>
          <w:tab w:val="left" w:pos="539"/>
        </w:tabs>
        <w:ind w:left="538" w:hanging="357"/>
        <w:rPr>
          <w:lang w:eastAsia="ru-RU"/>
        </w:rPr>
      </w:pPr>
      <w:r>
        <w:rPr>
          <w:lang w:eastAsia="ru-RU"/>
        </w:rPr>
        <w:t xml:space="preserve">Операторский, характеризующийся близостью к обслуживаемым </w:t>
      </w:r>
      <w:r>
        <w:rPr>
          <w:lang w:eastAsia="ru-RU"/>
        </w:rPr>
        <w:t>ТО ОГ</w:t>
      </w:r>
      <w:r>
        <w:rPr>
          <w:lang w:eastAsia="ru-RU"/>
        </w:rPr>
        <w:t xml:space="preserve"> и служебными обязанностями пользователей</w:t>
      </w:r>
      <w:r>
        <w:t xml:space="preserve"> </w:t>
      </w:r>
      <w:r>
        <w:t>АСУ ТП</w:t>
      </w:r>
      <w:r>
        <w:rPr>
          <w:lang w:eastAsia="ru-RU"/>
        </w:rPr>
        <w:t>, предусматривающие непосредственное взаимодействие с технологическим оборудованием.</w:t>
      </w:r>
    </w:p>
    <w:p>
      <w:pPr>
        <w:pStyle w:val="1a"/>
        <w:keepNext w:val="0"/>
        <w:numPr>
          <w:ilvl w:val="0"/>
          <w:numId w:val="286"/>
        </w:numPr>
        <w:tabs>
          <w:tab w:val="clear" w:pos="284"/>
          <w:tab w:val="left" w:pos="539"/>
        </w:tabs>
        <w:ind w:left="538" w:hanging="357"/>
        <w:rPr>
          <w:lang w:eastAsia="ru-RU"/>
        </w:rPr>
      </w:pPr>
      <w:r>
        <w:rPr>
          <w:lang w:eastAsia="ru-RU"/>
        </w:rPr>
        <w:t>Диспетчерский, характеризующийся офисными условиями размещения и служебными обязанностями пользователей</w:t>
      </w:r>
      <w:r>
        <w:t xml:space="preserve"> </w:t>
      </w:r>
      <w:r>
        <w:t>АСУ ТП</w:t>
      </w:r>
      <w:r>
        <w:rPr>
          <w:lang w:eastAsia="ru-RU"/>
        </w:rPr>
        <w:t>, не предусматривающие непосредственное взаимодействие с технологическим оборудованием.</w:t>
      </w:r>
    </w:p>
    <w:p>
      <w:pPr>
        <w:keepNext w:val="0"/>
      </w:pPr>
    </w:p>
    <w:p>
      <w:pPr>
        <w:keepNext w:val="0"/>
      </w:pPr>
      <w:r>
        <w:t xml:space="preserve">В соответствии с требованиями функциональной достаточности на втором уровне </w:t>
      </w:r>
      <w:r>
        <w:t>АСУ ТП</w:t>
      </w:r>
      <w:r>
        <w:t xml:space="preserve"> операторского типа применяются ПТК средств автоматизации, построенные на основе технических средств следующего функционального назначения:</w:t>
      </w:r>
    </w:p>
    <w:p>
      <w:pPr>
        <w:pStyle w:val="1a"/>
        <w:keepNext w:val="0"/>
        <w:numPr>
          <w:ilvl w:val="0"/>
          <w:numId w:val="286"/>
        </w:numPr>
        <w:tabs>
          <w:tab w:val="clear" w:pos="284"/>
          <w:tab w:val="left" w:pos="539"/>
        </w:tabs>
        <w:ind w:left="538" w:hanging="357"/>
        <w:rPr>
          <w:lang w:eastAsia="ru-RU"/>
        </w:rPr>
      </w:pPr>
      <w:r>
        <w:rPr>
          <w:lang w:eastAsia="ru-RU"/>
        </w:rPr>
        <w:t>ПК</w:t>
      </w:r>
      <w:r>
        <w:rPr>
          <w:lang w:eastAsia="ru-RU"/>
        </w:rPr>
        <w:t xml:space="preserve"> в промышленном исполнении, выполняющие вычислительную обработку поступающей информации, функции серверов локальной сети и/или рабочих станций;</w:t>
      </w:r>
    </w:p>
    <w:p>
      <w:pPr>
        <w:pStyle w:val="1a"/>
        <w:keepNext w:val="0"/>
        <w:numPr>
          <w:ilvl w:val="0"/>
          <w:numId w:val="286"/>
        </w:numPr>
        <w:tabs>
          <w:tab w:val="clear" w:pos="284"/>
          <w:tab w:val="left" w:pos="539"/>
        </w:tabs>
        <w:ind w:left="538" w:hanging="357"/>
        <w:rPr>
          <w:lang w:eastAsia="ru-RU"/>
        </w:rPr>
      </w:pPr>
      <w:r>
        <w:rPr>
          <w:lang w:eastAsia="ru-RU"/>
        </w:rPr>
        <w:t xml:space="preserve">операторские пульты и панели, оборудованные мониторами, цифровыми индикаторами, приборами и другими устройствами контроля и управления </w:t>
      </w:r>
      <w:r>
        <w:rPr>
          <w:lang w:eastAsia="ru-RU"/>
        </w:rPr>
        <w:t>ТО ОГ</w:t>
      </w:r>
      <w:r>
        <w:rPr>
          <w:lang w:eastAsia="ru-RU"/>
        </w:rPr>
        <w:t>.</w:t>
      </w:r>
    </w:p>
    <w:p>
      <w:pPr>
        <w:keepNext w:val="0"/>
      </w:pPr>
    </w:p>
    <w:p>
      <w:pPr>
        <w:keepNext w:val="0"/>
      </w:pPr>
      <w:r>
        <w:t xml:space="preserve">Внешние элементы технических средств второго уровня </w:t>
      </w:r>
      <w:r>
        <w:t>АСУ ТП</w:t>
      </w:r>
      <w:r>
        <w:t>, находящиеся под напряжением, должны иметь защиту от случайного прикосновения эксплуатационного персонала</w:t>
      </w:r>
      <w:r>
        <w:t xml:space="preserve"> АСУ ТП</w:t>
      </w:r>
      <w:r>
        <w:t>, а сами технические средства – заземлены в соответствии с требованиями ГОСТ 12.1.030 и ПУЭ.</w:t>
      </w:r>
    </w:p>
    <w:p>
      <w:pPr>
        <w:keepNext w:val="0"/>
      </w:pPr>
    </w:p>
    <w:p>
      <w:pPr>
        <w:keepNext w:val="0"/>
      </w:pPr>
      <w:r>
        <w:t xml:space="preserve">Средства вычислительной техники второго уровня </w:t>
      </w:r>
      <w:r>
        <w:t>АСУ ТП</w:t>
      </w:r>
      <w:r>
        <w:t xml:space="preserve">, устанавливаемые в операторских пунктах, машинных залах и других подобных помещениях, должны быть </w:t>
      </w:r>
      <w:r>
        <w:t xml:space="preserve">устойчивы к воздействиям климатических условий, относящихся по </w:t>
      </w:r>
      <w:r>
        <w:rPr>
          <w:lang w:val="en-US"/>
        </w:rPr>
        <w:t>IEC</w:t>
      </w:r>
      <w:r>
        <w:t xml:space="preserve"> 60654</w:t>
      </w:r>
      <w:r>
        <w:t>-</w:t>
      </w:r>
      <w:r>
        <w:t>1 к классу C2 (к группе 3 по ГОСТ 21552).</w:t>
      </w:r>
    </w:p>
    <w:p>
      <w:pPr>
        <w:keepNext w:val="0"/>
      </w:pPr>
    </w:p>
    <w:p>
      <w:pPr>
        <w:keepNext w:val="0"/>
      </w:pPr>
      <w:r>
        <w:t xml:space="preserve">Электропитание технических средств, должно осуществляться от двух независимых источников электроэнергии с использованием одного </w:t>
      </w:r>
      <w:r>
        <w:t>ИБП</w:t>
      </w:r>
      <w:r>
        <w:t>.</w:t>
      </w:r>
    </w:p>
    <w:p>
      <w:pPr>
        <w:keepNext w:val="0"/>
      </w:pPr>
    </w:p>
    <w:p>
      <w:pPr>
        <w:keepNext w:val="0"/>
      </w:pPr>
      <w:r>
        <w:t>В составе рабочих станций АРМ и серверов должны предусматриваться резервированные блоки питания.</w:t>
      </w:r>
    </w:p>
    <w:p>
      <w:pPr>
        <w:keepNext w:val="0"/>
      </w:pPr>
    </w:p>
    <w:p>
      <w:pPr>
        <w:keepNext w:val="0"/>
      </w:pPr>
      <w:r>
        <w:t xml:space="preserve">На </w:t>
      </w:r>
      <w:r>
        <w:t xml:space="preserve">втором уровне </w:t>
      </w:r>
      <w:r>
        <w:t>АСУ ТП</w:t>
      </w:r>
      <w:r>
        <w:t xml:space="preserve"> преимущественно должны применяться следующие технические средства:</w:t>
      </w:r>
    </w:p>
    <w:p>
      <w:pPr>
        <w:pStyle w:val="1a"/>
        <w:keepNext w:val="0"/>
        <w:numPr>
          <w:ilvl w:val="0"/>
          <w:numId w:val="288"/>
        </w:numPr>
        <w:tabs>
          <w:tab w:val="clear" w:pos="284"/>
          <w:tab w:val="left" w:pos="283"/>
          <w:tab w:val="left" w:pos="539"/>
        </w:tabs>
        <w:ind w:left="539" w:hanging="357"/>
      </w:pPr>
      <w:r>
        <w:t>серверные станции;</w:t>
      </w:r>
    </w:p>
    <w:p>
      <w:pPr>
        <w:pStyle w:val="1a"/>
        <w:keepNext w:val="0"/>
        <w:numPr>
          <w:ilvl w:val="0"/>
          <w:numId w:val="288"/>
        </w:numPr>
        <w:tabs>
          <w:tab w:val="clear" w:pos="284"/>
          <w:tab w:val="left" w:pos="283"/>
          <w:tab w:val="left" w:pos="539"/>
        </w:tabs>
        <w:ind w:left="539" w:hanging="357"/>
      </w:pPr>
      <w:r>
        <w:t>ПК</w:t>
      </w:r>
      <w:r>
        <w:t xml:space="preserve"> АРМ с характеристиками, необходимыми для функционирования соответствующей SCADA</w:t>
      </w:r>
      <w:r>
        <w:t>-</w:t>
      </w:r>
      <w:r>
        <w:t>системы.</w:t>
      </w:r>
    </w:p>
    <w:p>
      <w:pPr>
        <w:keepNext w:val="0"/>
      </w:pPr>
    </w:p>
    <w:p>
      <w:pPr>
        <w:keepNext w:val="0"/>
      </w:pPr>
      <w:r>
        <w:t xml:space="preserve">Оборудования второго уровня </w:t>
      </w:r>
      <w:r>
        <w:t>АСУ ТП</w:t>
      </w:r>
      <w:r>
        <w:t xml:space="preserve"> должно обеспечивать:</w:t>
      </w:r>
    </w:p>
    <w:p>
      <w:pPr>
        <w:pStyle w:val="1a"/>
        <w:keepNext w:val="0"/>
        <w:numPr>
          <w:ilvl w:val="0"/>
          <w:numId w:val="289"/>
        </w:numPr>
        <w:tabs>
          <w:tab w:val="clear" w:pos="284"/>
          <w:tab w:val="left" w:pos="283"/>
          <w:tab w:val="left" w:pos="539"/>
        </w:tabs>
        <w:ind w:left="539" w:hanging="357"/>
      </w:pPr>
      <w:r>
        <w:t>непрерывный режим функционирования</w:t>
      </w:r>
      <w:r>
        <w:t>;</w:t>
      </w:r>
    </w:p>
    <w:p>
      <w:pPr>
        <w:pStyle w:val="1a"/>
        <w:keepNext w:val="0"/>
        <w:numPr>
          <w:ilvl w:val="0"/>
          <w:numId w:val="289"/>
        </w:numPr>
        <w:tabs>
          <w:tab w:val="clear" w:pos="284"/>
          <w:tab w:val="left" w:pos="283"/>
          <w:tab w:val="left" w:pos="539"/>
        </w:tabs>
        <w:ind w:left="539" w:hanging="357"/>
      </w:pPr>
      <w:r>
        <w:t>гарантированная способность к оперативному реагированию на запросы;</w:t>
      </w:r>
    </w:p>
    <w:p>
      <w:pPr>
        <w:pStyle w:val="1a"/>
        <w:keepNext w:val="0"/>
        <w:numPr>
          <w:ilvl w:val="0"/>
          <w:numId w:val="289"/>
        </w:numPr>
        <w:tabs>
          <w:tab w:val="clear" w:pos="284"/>
          <w:tab w:val="left" w:pos="283"/>
          <w:tab w:val="left" w:pos="539"/>
        </w:tabs>
        <w:ind w:left="539" w:hanging="357"/>
      </w:pPr>
      <w:r>
        <w:t>масштабируемость аппаратных и функциональных характеристик;</w:t>
      </w:r>
    </w:p>
    <w:p>
      <w:pPr>
        <w:pStyle w:val="1a"/>
        <w:keepNext w:val="0"/>
        <w:numPr>
          <w:ilvl w:val="0"/>
          <w:numId w:val="289"/>
        </w:numPr>
        <w:tabs>
          <w:tab w:val="clear" w:pos="284"/>
          <w:tab w:val="left" w:pos="283"/>
          <w:tab w:val="left" w:pos="539"/>
        </w:tabs>
        <w:ind w:left="539" w:hanging="357"/>
      </w:pPr>
      <w:r>
        <w:t>высокая степень отработанности конструктивных и технологических решений, их проверенность широким рынком пользователей;</w:t>
      </w:r>
    </w:p>
    <w:p>
      <w:pPr>
        <w:pStyle w:val="1a"/>
        <w:keepNext w:val="0"/>
        <w:numPr>
          <w:ilvl w:val="0"/>
          <w:numId w:val="289"/>
        </w:numPr>
        <w:tabs>
          <w:tab w:val="clear" w:pos="284"/>
          <w:tab w:val="left" w:pos="283"/>
          <w:tab w:val="left" w:pos="539"/>
        </w:tabs>
        <w:ind w:left="539" w:hanging="357"/>
      </w:pPr>
      <w:r>
        <w:t>соответствие принципам - надежность, доступность и удобство обслуживания.</w:t>
      </w:r>
    </w:p>
    <w:p>
      <w:pPr>
        <w:keepNext w:val="0"/>
      </w:pPr>
    </w:p>
    <w:p>
      <w:pPr>
        <w:keepNext w:val="0"/>
      </w:pPr>
      <w:r>
        <w:t xml:space="preserve">Аппаратное обеспечение (архитектура, частота системной шины и процессора, объем </w:t>
      </w:r>
      <w:r>
        <w:t>оперативного запоминающего устройства</w:t>
      </w:r>
      <w:r>
        <w:t xml:space="preserve">) оборудования второго уровня </w:t>
      </w:r>
      <w:r>
        <w:t>АСУ ТП</w:t>
      </w:r>
      <w:r>
        <w:t xml:space="preserve"> (серверов, рабочих станций АРМ, панелей контроля и управления) должно соответствовать требованиям операционной системы и </w:t>
      </w:r>
      <w:r>
        <w:t>ПО</w:t>
      </w:r>
      <w:r>
        <w:t>, при условии их совместной одновременной работы и безотказном выполнении всех функций.</w:t>
      </w:r>
    </w:p>
    <w:p>
      <w:pPr>
        <w:keepNext w:val="0"/>
      </w:pPr>
    </w:p>
    <w:p>
      <w:pPr>
        <w:keepNext w:val="0"/>
      </w:pPr>
      <w:r>
        <w:t>Технические и функциональные характеристики сервера должны отвечать следующим основным требованиям:</w:t>
      </w:r>
    </w:p>
    <w:p>
      <w:pPr>
        <w:pStyle w:val="1a"/>
        <w:keepNext w:val="0"/>
        <w:numPr>
          <w:ilvl w:val="0"/>
          <w:numId w:val="290"/>
        </w:numPr>
        <w:tabs>
          <w:tab w:val="clear" w:pos="284"/>
          <w:tab w:val="left" w:pos="283"/>
          <w:tab w:val="left" w:pos="539"/>
        </w:tabs>
        <w:ind w:left="539" w:hanging="357"/>
      </w:pPr>
      <w:r>
        <w:t>стоечное 19” промышленное исполнение высотой не более 2U;</w:t>
      </w:r>
    </w:p>
    <w:p>
      <w:pPr>
        <w:pStyle w:val="1a"/>
        <w:keepNext w:val="0"/>
        <w:numPr>
          <w:ilvl w:val="0"/>
          <w:numId w:val="290"/>
        </w:numPr>
        <w:tabs>
          <w:tab w:val="clear" w:pos="284"/>
          <w:tab w:val="left" w:pos="283"/>
          <w:tab w:val="left" w:pos="539"/>
        </w:tabs>
        <w:ind w:left="539" w:hanging="357"/>
      </w:pPr>
      <w:r>
        <w:t>количество сетевых портов 10/100/1000Base-TX не менее 3;</w:t>
      </w:r>
    </w:p>
    <w:p>
      <w:pPr>
        <w:pStyle w:val="1a"/>
        <w:keepNext w:val="0"/>
        <w:numPr>
          <w:ilvl w:val="0"/>
          <w:numId w:val="290"/>
        </w:numPr>
        <w:tabs>
          <w:tab w:val="clear" w:pos="284"/>
          <w:tab w:val="left" w:pos="283"/>
          <w:tab w:val="left" w:pos="539"/>
        </w:tabs>
        <w:ind w:left="539" w:hanging="357"/>
      </w:pPr>
      <w:r>
        <w:t xml:space="preserve">подсистема хранения информации в виде избыточного массива независимых дисков (RAID) уровня не менее 1+0 с аппаратным дискретным контроллером. Должна быть обеспечена возможность «горячей» замены дисков массива. Объем подсистемы хранения информации должен обеспечивать, помимо хранения </w:t>
      </w:r>
      <w:r>
        <w:t>ПО</w:t>
      </w:r>
      <w:r>
        <w:t>, сохранение архива технологических данных и протоколов событий глубиной до 12 месяцев.</w:t>
      </w:r>
    </w:p>
    <w:p>
      <w:pPr>
        <w:keepNext w:val="0"/>
      </w:pPr>
    </w:p>
    <w:p>
      <w:pPr>
        <w:keepNext w:val="0"/>
      </w:pPr>
      <w:r>
        <w:t>Технические и функциональные характеристики рабочих станций АРМ должны отвечать следующим основным требованиям:</w:t>
      </w:r>
    </w:p>
    <w:p>
      <w:pPr>
        <w:pStyle w:val="1a"/>
        <w:keepNext w:val="0"/>
        <w:numPr>
          <w:ilvl w:val="0"/>
          <w:numId w:val="291"/>
        </w:numPr>
        <w:tabs>
          <w:tab w:val="clear" w:pos="284"/>
          <w:tab w:val="left" w:pos="283"/>
          <w:tab w:val="left" w:pos="539"/>
        </w:tabs>
        <w:ind w:left="539" w:hanging="357"/>
      </w:pPr>
      <w:r>
        <w:t>стоечное 19” промышленное исполнение высотой не более 4U или настольное исполнение MidiTower;</w:t>
      </w:r>
    </w:p>
    <w:p>
      <w:pPr>
        <w:pStyle w:val="1a"/>
        <w:keepNext w:val="0"/>
        <w:numPr>
          <w:ilvl w:val="0"/>
          <w:numId w:val="291"/>
        </w:numPr>
        <w:tabs>
          <w:tab w:val="clear" w:pos="284"/>
          <w:tab w:val="left" w:pos="283"/>
          <w:tab w:val="left" w:pos="539"/>
        </w:tabs>
        <w:ind w:left="539" w:hanging="357"/>
      </w:pPr>
      <w:r>
        <w:t>количество сетевых портов 10/100/1000Base-TX не менее 2;</w:t>
      </w:r>
    </w:p>
    <w:p>
      <w:pPr>
        <w:pStyle w:val="1a"/>
        <w:keepNext w:val="0"/>
        <w:numPr>
          <w:ilvl w:val="0"/>
          <w:numId w:val="291"/>
        </w:numPr>
        <w:tabs>
          <w:tab w:val="clear" w:pos="284"/>
          <w:tab w:val="left" w:pos="283"/>
          <w:tab w:val="left" w:pos="539"/>
        </w:tabs>
        <w:ind w:left="539" w:hanging="357"/>
      </w:pPr>
      <w:r>
        <w:t xml:space="preserve">АРМ должен быть </w:t>
      </w:r>
      <w:r>
        <w:t>оснащен дискретной видеокартой, позволяющей вывод информации на 2 монитора разрешением не менее 1920*1080;</w:t>
      </w:r>
    </w:p>
    <w:p>
      <w:pPr>
        <w:pStyle w:val="1a"/>
        <w:keepNext w:val="0"/>
        <w:numPr>
          <w:ilvl w:val="0"/>
          <w:numId w:val="291"/>
        </w:numPr>
        <w:tabs>
          <w:tab w:val="clear" w:pos="284"/>
          <w:tab w:val="left" w:pos="283"/>
          <w:tab w:val="left" w:pos="539"/>
        </w:tabs>
        <w:ind w:left="539" w:hanging="357"/>
      </w:pPr>
      <w:r>
        <w:t>д</w:t>
      </w:r>
      <w:r>
        <w:t>ля обеспечения интерфейса с пользователем АРМ должен быть оснащен консолью: двумя мониторами, размером не менее 24», клавиатурой, манипулятором «мышь».</w:t>
      </w:r>
    </w:p>
    <w:p>
      <w:pPr>
        <w:keepNext w:val="0"/>
      </w:pPr>
    </w:p>
    <w:p>
      <w:pPr>
        <w:keepNext w:val="0"/>
      </w:pPr>
      <w:r>
        <w:t>Для размещения консоли АРМ за пределами шкафа на расстоянии до 50 метров, должен предусматриваться KVM-удлинитель.</w:t>
      </w:r>
    </w:p>
    <w:p>
      <w:pPr>
        <w:keepNext w:val="0"/>
      </w:pPr>
    </w:p>
    <w:p>
      <w:pPr>
        <w:keepNext w:val="0"/>
      </w:pPr>
      <w:r>
        <w:t>Технические и функциональные характеристики локальных графических панелей контроля и управления должны соответствовать следующим основным требованиям:</w:t>
      </w:r>
    </w:p>
    <w:p>
      <w:pPr>
        <w:pStyle w:val="1a"/>
        <w:keepNext w:val="0"/>
        <w:numPr>
          <w:ilvl w:val="0"/>
          <w:numId w:val="292"/>
        </w:numPr>
        <w:tabs>
          <w:tab w:val="clear" w:pos="284"/>
          <w:tab w:val="left" w:pos="283"/>
          <w:tab w:val="left" w:pos="539"/>
        </w:tabs>
        <w:ind w:left="539" w:hanging="357"/>
      </w:pPr>
      <w:r>
        <w:t>исполнение для монтажа/установки на лицевую поверхность шкафа АСУ ТП (</w:t>
      </w:r>
      <w:r>
        <w:t>С</w:t>
      </w:r>
      <w:r>
        <w:t>ТМ,</w:t>
      </w:r>
      <w:r>
        <w:t> </w:t>
      </w:r>
      <w:r>
        <w:t>ЛСУ, РСУ);</w:t>
      </w:r>
    </w:p>
    <w:p>
      <w:pPr>
        <w:pStyle w:val="1a"/>
        <w:keepNext w:val="0"/>
        <w:numPr>
          <w:ilvl w:val="0"/>
          <w:numId w:val="292"/>
        </w:numPr>
        <w:tabs>
          <w:tab w:val="clear" w:pos="284"/>
          <w:tab w:val="left" w:pos="283"/>
          <w:tab w:val="left" w:pos="539"/>
        </w:tabs>
        <w:ind w:left="539" w:hanging="357"/>
      </w:pPr>
      <w:r>
        <w:t xml:space="preserve">возможность подключения к оборудованию первого уровня АСУ ТП посредством интерфейсов </w:t>
      </w:r>
      <w:r>
        <w:rPr>
          <w:lang w:val="en-US"/>
        </w:rPr>
        <w:t>Ethernet</w:t>
      </w:r>
      <w:r>
        <w:t xml:space="preserve"> или </w:t>
      </w:r>
      <w:r>
        <w:rPr>
          <w:lang w:val="en-US"/>
        </w:rPr>
        <w:t>RS</w:t>
      </w:r>
      <w:r>
        <w:t xml:space="preserve">-485 с использованием стандартных протоколов </w:t>
      </w:r>
      <w:r>
        <w:t>передачи</w:t>
      </w:r>
      <w:r>
        <w:t> </w:t>
      </w:r>
      <w:r>
        <w:t>данных;</w:t>
      </w:r>
    </w:p>
    <w:p>
      <w:pPr>
        <w:pStyle w:val="1a"/>
        <w:keepNext w:val="0"/>
        <w:numPr>
          <w:ilvl w:val="0"/>
          <w:numId w:val="292"/>
        </w:numPr>
        <w:tabs>
          <w:tab w:val="clear" w:pos="284"/>
          <w:tab w:val="left" w:pos="283"/>
          <w:tab w:val="left" w:pos="539"/>
        </w:tabs>
        <w:ind w:left="539" w:hanging="357"/>
      </w:pPr>
      <w:r>
        <w:t>размер панели не менее 10”, промышленного исполнения;</w:t>
      </w:r>
    </w:p>
    <w:p>
      <w:pPr>
        <w:pStyle w:val="1a"/>
        <w:keepNext w:val="0"/>
        <w:numPr>
          <w:ilvl w:val="0"/>
          <w:numId w:val="292"/>
        </w:numPr>
        <w:tabs>
          <w:tab w:val="clear" w:pos="284"/>
          <w:tab w:val="left" w:pos="283"/>
          <w:tab w:val="left" w:pos="539"/>
        </w:tabs>
        <w:ind w:left="539" w:hanging="357"/>
      </w:pPr>
      <w:r>
        <w:t>питание панели должно осуществляться от напряжения 24 В постоянного или 220 В переменного тока.</w:t>
      </w:r>
    </w:p>
    <w:p>
      <w:pPr>
        <w:keepNext w:val="0"/>
      </w:pPr>
    </w:p>
    <w:p>
      <w:pPr>
        <w:keepNext w:val="0"/>
      </w:pPr>
      <w:r>
        <w:t xml:space="preserve">Оборудование второго уровня АСУ ТП (сервера, рабочие станции АРМ) должно размещаться в отдельном шкафу двустороннего обслуживания, удовлетворяющем требованиям согласно </w:t>
      </w:r>
      <w:r>
        <w:t>пункта 6.6.3.4. настоящего Положения</w:t>
      </w:r>
      <w:r>
        <w:t>. Шкаф должен быть оснащен 19” профилями и направляющими для монтажа оборудования.</w:t>
      </w:r>
    </w:p>
    <w:p>
      <w:pPr>
        <w:keepNext w:val="0"/>
      </w:pPr>
    </w:p>
    <w:p>
      <w:pPr>
        <w:keepNext w:val="0"/>
      </w:pPr>
      <w:r>
        <w:t>В шкаф расположения оборудования второго уровня АСУ ТП, должен предусматриваться ИБП стоечного 19’’ исполнения (требования к ИБП согласно п</w:t>
      </w:r>
      <w:r>
        <w:t>одраздела</w:t>
      </w:r>
      <w:r>
        <w:t>.6.6.6</w:t>
      </w:r>
      <w:r>
        <w:t>.</w:t>
      </w:r>
      <w:r>
        <w:t xml:space="preserve"> настоящего Положения) и систему распределения питания (автоматы защиты) для питания всего устанавливаемого в шкафу оборудования, а так же вынесенных АРМ оператора.</w:t>
      </w:r>
    </w:p>
    <w:p>
      <w:pPr>
        <w:keepNext w:val="0"/>
      </w:pPr>
    </w:p>
    <w:p>
      <w:pPr>
        <w:keepNext w:val="0"/>
      </w:pPr>
      <w:r>
        <w:t>Допускается размещение рабочих станций выполнять в шкафах, выполненных в виде пультовых секций.</w:t>
      </w:r>
    </w:p>
    <w:p>
      <w:pPr>
        <w:keepNext w:val="0"/>
      </w:pPr>
    </w:p>
    <w:p>
      <w:pPr>
        <w:keepNext w:val="0"/>
      </w:pPr>
      <w:r>
        <w:t xml:space="preserve">Оборудования второго уровня должно обеспечивать функционирование Системы с учетом требований по количеству сигналов, глубины архивирования и необходимого </w:t>
      </w:r>
      <w:r>
        <w:t>быстродействия.</w:t>
      </w:r>
    </w:p>
    <w:p>
      <w:pPr>
        <w:keepNext w:val="0"/>
      </w:pPr>
    </w:p>
    <w:p>
      <w:pPr>
        <w:keepNext w:val="0"/>
      </w:pPr>
      <w:r>
        <w:t xml:space="preserve">Связь рабочих станций с оборудованием ввода/вывода информации (мониторы, клавиатура, манипулятор), расположенного непосредственно на рабочем месте </w:t>
      </w:r>
      <w:r>
        <w:t xml:space="preserve">оперативно-диспетчерского </w:t>
      </w:r>
      <w:r>
        <w:t>персонала и удаленных от рабочих станций на расстоянии более 2 метров, преимущественно необходимо осуществлять посредством KVM-удлинителей. Для организации доступа нескольких рабочих станций к одному ресурсу (серверу) допускается использовать тип связи «тонкий клиент», с установкой соответствующего оборудования.</w:t>
      </w:r>
    </w:p>
    <w:p>
      <w:pPr>
        <w:keepNext w:val="0"/>
      </w:pPr>
    </w:p>
    <w:p>
      <w:pPr>
        <w:keepNext w:val="0"/>
      </w:pPr>
      <w:r>
        <w:t>В случа</w:t>
      </w:r>
      <w:r>
        <w:t>е</w:t>
      </w:r>
      <w:r>
        <w:t xml:space="preserve"> отсутствия возможности установки рабочих станций в отдельный шкаф, в качестве исключения допускается размещение рабочих станций АРМ непосредственно на рабочем месте</w:t>
      </w:r>
      <w:r>
        <w:t xml:space="preserve"> оперативно-диспетчерского</w:t>
      </w:r>
      <w:r>
        <w:t xml:space="preserve"> персонала.</w:t>
      </w:r>
    </w:p>
    <w:p>
      <w:pPr>
        <w:keepNext w:val="0"/>
      </w:pPr>
    </w:p>
    <w:p>
      <w:pPr>
        <w:keepNext w:val="0"/>
      </w:pPr>
      <w:r>
        <w:t>В шкафах размещения оборудования второго уровня АСУ ТП должен предусматриваться ИБП стоечного 19” исполнения (требования к ИБП согласно п</w:t>
      </w:r>
      <w:r>
        <w:t>ункта</w:t>
      </w:r>
      <w:r>
        <w:t xml:space="preserve"> 6.6.6.3</w:t>
      </w:r>
      <w:r>
        <w:t>.</w:t>
      </w:r>
      <w:r>
        <w:t xml:space="preserve"> настоящего Положения) и систему распределения питания (автоматы защиты) для питания всего устанавливаемого в шкафах оборудования, а так же вынесенных АРМ оператора.</w:t>
      </w:r>
    </w:p>
    <w:p>
      <w:pPr>
        <w:keepNext w:val="0"/>
      </w:pPr>
    </w:p>
    <w:p>
      <w:pPr>
        <w:keepNext w:val="0"/>
      </w:pPr>
      <w:r>
        <w:t>Оборудования второго уровня должно обеспечивать функционирование Системы с учетом требований по количеству сигналов, глубины архивирования и необходимого быстродействия.</w:t>
      </w:r>
    </w:p>
    <w:p>
      <w:pPr>
        <w:keepNext w:val="0"/>
      </w:pPr>
    </w:p>
    <w:p>
      <w:pPr>
        <w:keepNext w:val="0"/>
      </w:pPr>
      <w:r>
        <w:t xml:space="preserve">В помещениях, предназначенных для установки оборудования второго уровня </w:t>
      </w:r>
      <w:r>
        <w:t>АСУ ТП</w:t>
      </w:r>
      <w:r>
        <w:t>, температура должна находиться в пределах от плюс 10°C до плюс 27 °C (УХЛ 4.1 в соответствии с ГОСТ 15150), рекомендованная температура плюс 21 °C.</w:t>
      </w:r>
    </w:p>
    <w:p>
      <w:pPr>
        <w:keepNext w:val="0"/>
      </w:pPr>
    </w:p>
    <w:p>
      <w:pPr>
        <w:keepNext w:val="0"/>
      </w:pPr>
    </w:p>
    <w:p>
      <w:pPr>
        <w:pStyle w:val="31"/>
        <w:keepNext w:val="0"/>
        <w:numPr>
          <w:ilvl w:val="2"/>
          <w:numId w:val="31"/>
        </w:numPr>
        <w:tabs>
          <w:tab w:val="left" w:pos="567"/>
        </w:tabs>
        <w:ind w:left="0" w:firstLine="0"/>
        <w:rPr>
          <w:caps w:val="0"/>
        </w:rPr>
      </w:pPr>
      <w:bookmarkStart w:id="740" w:name="_Toc6315488"/>
      <w:bookmarkStart w:id="741" w:name="_Toc6585873"/>
      <w:bookmarkStart w:id="742" w:name="_Toc22897737"/>
      <w:r>
        <w:rPr>
          <w:caps w:val="0"/>
        </w:rPr>
        <w:t>ТРЕБОВАНИЯ К ТЕХНИЧЕСКИМ СРЕДСТВАМ СИСТЕМЫ ПЕРЕДАЧИ СИГНАЛОВ И ДАННЫХ</w:t>
      </w:r>
      <w:bookmarkEnd w:id="740"/>
      <w:bookmarkEnd w:id="741"/>
      <w:bookmarkEnd w:id="742"/>
    </w:p>
    <w:p>
      <w:pPr>
        <w:keepNext w:val="0"/>
      </w:pPr>
    </w:p>
    <w:p>
      <w:pPr>
        <w:keepNext w:val="0"/>
      </w:pPr>
    </w:p>
    <w:p>
      <w:pPr>
        <w:pStyle w:val="40"/>
        <w:keepNext w:val="0"/>
        <w:numPr>
          <w:ilvl w:val="3"/>
          <w:numId w:val="32"/>
        </w:numPr>
        <w:ind w:left="0" w:firstLine="0"/>
      </w:pPr>
      <w:bookmarkStart w:id="743" w:name="_Toc279157928"/>
      <w:bookmarkStart w:id="744" w:name="_Toc348538927"/>
      <w:r>
        <w:rPr>
          <w:caps w:val="0"/>
        </w:rPr>
        <w:t>ОБЩИЕ ПОЛОЖЕНИЯ</w:t>
      </w:r>
      <w:bookmarkEnd w:id="743"/>
      <w:bookmarkEnd w:id="744"/>
    </w:p>
    <w:p>
      <w:pPr>
        <w:keepNext w:val="0"/>
      </w:pPr>
    </w:p>
    <w:p>
      <w:pPr>
        <w:keepNext w:val="0"/>
      </w:pPr>
      <w:r>
        <w:t xml:space="preserve">Настоящий раздел устанавливает основные требования к системам передачи технологических данных: каналам, протоколам, интерфейсам связи между компонентами </w:t>
      </w:r>
      <w:r>
        <w:t>АСУ ТП</w:t>
      </w:r>
      <w:r>
        <w:t xml:space="preserve">. Системы передачи технологических данных осуществляют горизонтальную и вертикальную интеграцию производственной информации в ОГ. Горизонтальная интеграция должна обеспечить информационное взаимодействие между различными </w:t>
      </w:r>
      <w:r>
        <w:t>АСУ ТП</w:t>
      </w:r>
      <w:r>
        <w:t xml:space="preserve">. Вертикальная интеграция должна обеспечить передачу технологических данных между иерархическими уровнями </w:t>
      </w:r>
      <w:r>
        <w:t>АСУ ТП</w:t>
      </w:r>
      <w:r>
        <w:t xml:space="preserve">, а также между </w:t>
      </w:r>
      <w:r>
        <w:t>АСУ ТП</w:t>
      </w:r>
      <w:r>
        <w:t xml:space="preserve"> и уровнем управления производством (MES).</w:t>
      </w:r>
    </w:p>
    <w:p>
      <w:pPr>
        <w:keepNext w:val="0"/>
      </w:pPr>
      <w:bookmarkStart w:id="745" w:name="_Ref338001216"/>
    </w:p>
    <w:p>
      <w:pPr>
        <w:keepNext w:val="0"/>
      </w:pPr>
      <w:r>
        <w:t>Система передачи технологических данных (технологическая сеть) в ОГ должна быть физически или логически разделена с системой передачи производственных данных (производственная сеть). В случае логического разделения для технологической сети должен быть выделен логический канал с гарантированной полосой пропускания данных. Такое разделение необходимо для исключения какого-либо влияния на технологическую сеть со стороны сети управления производством и обеспечения заданных показателей ее надежности. Технологическая сеть должна служить только для передачи технологических данных и управления технологическими процессами.</w:t>
      </w:r>
      <w:bookmarkEnd w:id="745"/>
      <w:r>
        <w:t xml:space="preserve"> Для распределенных объектов, где раздельная передача технологических данных затруднена или не представляется возможной, допускается использовать, в обоснованных случаях, совмещенный канал передачи данных.</w:t>
      </w:r>
    </w:p>
    <w:p>
      <w:pPr>
        <w:keepNext w:val="0"/>
      </w:pPr>
    </w:p>
    <w:p>
      <w:pPr>
        <w:keepNext w:val="0"/>
      </w:pPr>
      <w:r>
        <w:t xml:space="preserve">Технологическая сеть </w:t>
      </w:r>
      <w:r>
        <w:t>ОГ</w:t>
      </w:r>
      <w:r>
        <w:t xml:space="preserve"> должна обладать следующими характеристиками:</w:t>
      </w:r>
    </w:p>
    <w:p>
      <w:pPr>
        <w:pStyle w:val="1a"/>
        <w:keepNext w:val="0"/>
        <w:numPr>
          <w:ilvl w:val="0"/>
          <w:numId w:val="293"/>
        </w:numPr>
        <w:tabs>
          <w:tab w:val="clear" w:pos="284"/>
          <w:tab w:val="left" w:pos="283"/>
          <w:tab w:val="left" w:pos="539"/>
        </w:tabs>
        <w:ind w:left="539" w:hanging="357"/>
      </w:pPr>
      <w:r>
        <w:t>Н</w:t>
      </w:r>
      <w:r>
        <w:t>адежность и доступность. Сеть должна функционировать в режиме 24х7 (круглосуточно 7 дней в неделю).</w:t>
      </w:r>
    </w:p>
    <w:p>
      <w:pPr>
        <w:pStyle w:val="1a"/>
        <w:keepNext w:val="0"/>
        <w:numPr>
          <w:ilvl w:val="0"/>
          <w:numId w:val="293"/>
        </w:numPr>
        <w:tabs>
          <w:tab w:val="clear" w:pos="284"/>
          <w:tab w:val="left" w:pos="283"/>
          <w:tab w:val="left" w:pos="539"/>
        </w:tabs>
        <w:ind w:left="539" w:hanging="357"/>
      </w:pPr>
      <w:r>
        <w:t>П</w:t>
      </w:r>
      <w:r>
        <w:t>роизводительность. Используемое оборудование связи должно выбираться исходя из планируемых объемов передаваемых технологических данных, а также из требований к используемым протоколам.</w:t>
      </w:r>
    </w:p>
    <w:p>
      <w:pPr>
        <w:pStyle w:val="1a"/>
        <w:keepNext w:val="0"/>
        <w:numPr>
          <w:ilvl w:val="0"/>
          <w:numId w:val="293"/>
        </w:numPr>
        <w:tabs>
          <w:tab w:val="clear" w:pos="284"/>
          <w:tab w:val="left" w:pos="283"/>
          <w:tab w:val="left" w:pos="539"/>
        </w:tabs>
        <w:ind w:left="539" w:hanging="357"/>
      </w:pPr>
      <w:r>
        <w:t>М</w:t>
      </w:r>
      <w:r>
        <w:t>асштабируемость. Технологическая сеть должна обеспечивать возможность расширения, то есть используемое оборудование и выбранная топология сети должны обеспечить возможность увеличения количества подключенных пользователей и трафика технологических данных.</w:t>
      </w:r>
    </w:p>
    <w:p>
      <w:pPr>
        <w:pStyle w:val="1a"/>
        <w:keepNext w:val="0"/>
        <w:numPr>
          <w:ilvl w:val="0"/>
          <w:numId w:val="293"/>
        </w:numPr>
        <w:tabs>
          <w:tab w:val="clear" w:pos="284"/>
          <w:tab w:val="left" w:pos="283"/>
          <w:tab w:val="left" w:pos="539"/>
        </w:tabs>
        <w:ind w:left="539" w:hanging="357"/>
      </w:pPr>
      <w:r>
        <w:t>Э</w:t>
      </w:r>
      <w:r>
        <w:t>ффективность. В процессе проектирования технологической сети необходимо проводить ее оптимизацию с целью более эффективного использования ресурсов оборудования (объём памяти, производительность процессора) и ресурсов каналов передачи данных (пропускная способность).</w:t>
      </w:r>
    </w:p>
    <w:p>
      <w:pPr>
        <w:pStyle w:val="1a"/>
        <w:keepNext w:val="0"/>
        <w:numPr>
          <w:ilvl w:val="0"/>
          <w:numId w:val="293"/>
        </w:numPr>
        <w:tabs>
          <w:tab w:val="clear" w:pos="284"/>
          <w:tab w:val="left" w:pos="283"/>
          <w:tab w:val="left" w:pos="539"/>
        </w:tabs>
        <w:ind w:left="539" w:hanging="357"/>
      </w:pPr>
      <w:r>
        <w:t>У</w:t>
      </w:r>
      <w:r>
        <w:t>правляемость. Для управления технологической сетью следует предусмотреть единый центр управления, который обеспечит круглосуточный мониторинг, сбор статистики, регистрацию событий, облегчит администрирование и восстановление сети в случае возникновения нештатных ситуаций.</w:t>
      </w:r>
    </w:p>
    <w:p>
      <w:pPr>
        <w:pStyle w:val="1a"/>
        <w:keepNext w:val="0"/>
        <w:numPr>
          <w:ilvl w:val="0"/>
          <w:numId w:val="293"/>
        </w:numPr>
        <w:tabs>
          <w:tab w:val="clear" w:pos="284"/>
          <w:tab w:val="left" w:pos="283"/>
          <w:tab w:val="left" w:pos="539"/>
        </w:tabs>
        <w:ind w:left="539" w:hanging="357"/>
      </w:pPr>
      <w:r>
        <w:t>Б</w:t>
      </w:r>
      <w:r>
        <w:t>езопасность. В технологической сети должны быть выполнены требования информационной безопасности и защиты от несанкционированных действий, принятые в О</w:t>
      </w:r>
      <w:r>
        <w:t>Г</w:t>
      </w:r>
      <w:r>
        <w:t>. Все устройства, входящие в состав сети, должны быть защищены системой паролей, имеющей несколько уровней.</w:t>
      </w:r>
    </w:p>
    <w:p>
      <w:pPr>
        <w:pStyle w:val="1a"/>
        <w:keepNext w:val="0"/>
        <w:numPr>
          <w:ilvl w:val="0"/>
          <w:numId w:val="293"/>
        </w:numPr>
        <w:tabs>
          <w:tab w:val="clear" w:pos="284"/>
          <w:tab w:val="left" w:pos="283"/>
          <w:tab w:val="left" w:pos="539"/>
        </w:tabs>
        <w:ind w:left="539" w:hanging="357"/>
      </w:pPr>
      <w:r>
        <w:t>У</w:t>
      </w:r>
      <w:r>
        <w:t>нификация и стандартизация. В технологической сети должно применяться однотипное оборудование, обеспечивающее взаимозаменяемость узлов и блоков, а также снижение затрат на ЗИП. Все оборудование связи должно иметь сертификаты ССЭ и Минсвязи России.</w:t>
      </w:r>
    </w:p>
    <w:p>
      <w:pPr>
        <w:pStyle w:val="S4"/>
        <w:keepNext w:val="0"/>
      </w:pPr>
    </w:p>
    <w:p>
      <w:pPr>
        <w:pStyle w:val="S4"/>
        <w:keepNext w:val="0"/>
      </w:pPr>
    </w:p>
    <w:p>
      <w:pPr>
        <w:pStyle w:val="40"/>
        <w:keepNext w:val="0"/>
        <w:numPr>
          <w:ilvl w:val="3"/>
          <w:numId w:val="32"/>
        </w:numPr>
        <w:ind w:left="0" w:firstLine="0"/>
      </w:pPr>
      <w:bookmarkStart w:id="746" w:name="_Toc279157929"/>
      <w:bookmarkStart w:id="747" w:name="_Toc348538928"/>
      <w:r>
        <w:rPr>
          <w:caps w:val="0"/>
        </w:rPr>
        <w:t>ТРЕБОВАНИЯ К СТРУКТУРЕ ТЕХНОЛОГИЧЕСКОЙ СЕТИ</w:t>
      </w:r>
      <w:bookmarkEnd w:id="746"/>
      <w:bookmarkEnd w:id="747"/>
    </w:p>
    <w:p>
      <w:pPr>
        <w:keepNext w:val="0"/>
      </w:pPr>
    </w:p>
    <w:p>
      <w:pPr>
        <w:keepNext w:val="0"/>
      </w:pPr>
      <w:r>
        <w:t>ЛВС должны строиться по иерархическому принципу с четким разграничением уровней иерархии, где каждому уровню иерархии должен соответствовать свой набор оборудования, которое выполняет определенные для этого уровня функции. Такой принцип обеспечивает достижение наилучших результатов по производительности, надежности, управляемости и масштабируемости сети. Для применения в ОГ рекомендуется использовать трёхуровневую модель сети, включающую пограничный уровень, уровень распределения ресурсов и уровень доступа.</w:t>
      </w:r>
    </w:p>
    <w:p>
      <w:pPr>
        <w:keepNext w:val="0"/>
      </w:pPr>
    </w:p>
    <w:p>
      <w:pPr>
        <w:keepNext w:val="0"/>
      </w:pPr>
      <w:r>
        <w:t xml:space="preserve">Пограничный уровень сети должен обеспечивать защиту ЛВС с помощью </w:t>
      </w:r>
      <w:r>
        <w:t>МЭ</w:t>
      </w:r>
      <w:r>
        <w:t>, устройств обнаружения и предотвращения вторжений. Для организации связи между устройствами этого уровня и обеспечения скорости передачи данных рекомендуется использовать сетевые технологии Gigabit и Fast Ethernet, применять коммутаторы второго уровня.</w:t>
      </w:r>
    </w:p>
    <w:p>
      <w:pPr>
        <w:keepNext w:val="0"/>
      </w:pPr>
    </w:p>
    <w:p>
      <w:pPr>
        <w:keepNext w:val="0"/>
      </w:pPr>
      <w:r>
        <w:t>На уровне распределения ресурсов должна осуществляться маршрутизация трафика и сегментация сети. Уровень распределения ресурсов должен включать центральный коммутатор третьего уровня.</w:t>
      </w:r>
    </w:p>
    <w:p>
      <w:pPr>
        <w:keepNext w:val="0"/>
      </w:pPr>
    </w:p>
    <w:p>
      <w:pPr>
        <w:keepNext w:val="0"/>
      </w:pPr>
      <w:r>
        <w:t>Уровень доступа должен включать коммутаторы рабочих групп, которые должны обеспечивать подключение рабочих станций пользователей к ЛВС.</w:t>
      </w:r>
    </w:p>
    <w:p>
      <w:pPr>
        <w:keepNext w:val="0"/>
      </w:pPr>
    </w:p>
    <w:p>
      <w:pPr>
        <w:keepNext w:val="0"/>
      </w:pPr>
      <w:r>
        <w:t>На данном уровне должны решаться задачи безопасности и аутентификации:</w:t>
      </w:r>
    </w:p>
    <w:p>
      <w:pPr>
        <w:pStyle w:val="1a"/>
        <w:keepNext w:val="0"/>
        <w:numPr>
          <w:ilvl w:val="0"/>
          <w:numId w:val="294"/>
        </w:numPr>
        <w:tabs>
          <w:tab w:val="clear" w:pos="284"/>
          <w:tab w:val="left" w:pos="539"/>
        </w:tabs>
        <w:ind w:left="538" w:hanging="357"/>
      </w:pPr>
      <w:r>
        <w:t>обеспечение подключения рабочих станций пользователей к сети;</w:t>
      </w:r>
    </w:p>
    <w:p>
      <w:pPr>
        <w:pStyle w:val="1a"/>
        <w:keepNext w:val="0"/>
        <w:numPr>
          <w:ilvl w:val="0"/>
          <w:numId w:val="294"/>
        </w:numPr>
        <w:tabs>
          <w:tab w:val="clear" w:pos="284"/>
          <w:tab w:val="left" w:pos="539"/>
        </w:tabs>
        <w:ind w:left="538" w:hanging="357"/>
      </w:pPr>
      <w:r>
        <w:t>предотвращение несанкционированного доступа от неавторизованных пользователей, защита от вирусов.</w:t>
      </w:r>
    </w:p>
    <w:p>
      <w:pPr>
        <w:keepNext w:val="0"/>
      </w:pPr>
    </w:p>
    <w:p>
      <w:pPr>
        <w:keepNext w:val="0"/>
      </w:pPr>
      <w:r>
        <w:t xml:space="preserve">Сетевая архитектура ОГ должна быть сегментирована с целью минимизации рисков, связанных с нарушением безопасности </w:t>
      </w:r>
      <w:r>
        <w:t>АСУ ТП</w:t>
      </w:r>
      <w:r>
        <w:t xml:space="preserve"> с использованием сетевой инфраструктуры. </w:t>
      </w:r>
      <w:r>
        <w:t>АСУ ТП</w:t>
      </w:r>
      <w:r>
        <w:t xml:space="preserve"> ОГ должны быть выделены в отдельные технологические сегменты сети.</w:t>
      </w:r>
    </w:p>
    <w:p>
      <w:pPr>
        <w:keepNext w:val="0"/>
      </w:pPr>
    </w:p>
    <w:p>
      <w:pPr>
        <w:keepNext w:val="0"/>
      </w:pPr>
      <w:r>
        <w:t>В качестве методов сегментации возможно использование физического разделения сетей, межсетевого экранирования и списков контроля доступа на маршрутизаторах.</w:t>
      </w:r>
    </w:p>
    <w:p>
      <w:pPr>
        <w:keepNext w:val="0"/>
      </w:pPr>
    </w:p>
    <w:p>
      <w:pPr>
        <w:keepNext w:val="0"/>
      </w:pPr>
      <w:r>
        <w:t xml:space="preserve">Сегментирование сетей ОГ с выделением технологических сетей </w:t>
      </w:r>
      <w:r>
        <w:t>АСУ ТП</w:t>
      </w:r>
      <w:r>
        <w:t xml:space="preserve"> должно обеспечить:</w:t>
      </w:r>
    </w:p>
    <w:p>
      <w:pPr>
        <w:pStyle w:val="1a"/>
        <w:keepNext w:val="0"/>
        <w:numPr>
          <w:ilvl w:val="0"/>
          <w:numId w:val="295"/>
        </w:numPr>
        <w:tabs>
          <w:tab w:val="clear" w:pos="284"/>
          <w:tab w:val="left" w:pos="539"/>
        </w:tabs>
        <w:ind w:left="538" w:hanging="357"/>
      </w:pPr>
      <w:r>
        <w:t xml:space="preserve">контроль всех сетевых соединений с компонентами </w:t>
      </w:r>
      <w:r>
        <w:t>АСУ ТП</w:t>
      </w:r>
      <w:r>
        <w:t xml:space="preserve"> и между компонентами </w:t>
      </w:r>
      <w:r>
        <w:t>АСУ ТП</w:t>
      </w:r>
      <w:r>
        <w:t xml:space="preserve"> различных уровней;</w:t>
      </w:r>
    </w:p>
    <w:p>
      <w:pPr>
        <w:pStyle w:val="1a"/>
        <w:keepNext w:val="0"/>
        <w:numPr>
          <w:ilvl w:val="0"/>
          <w:numId w:val="295"/>
        </w:numPr>
        <w:tabs>
          <w:tab w:val="clear" w:pos="284"/>
          <w:tab w:val="left" w:pos="539"/>
        </w:tabs>
        <w:ind w:left="538" w:hanging="357"/>
      </w:pPr>
      <w:r>
        <w:t xml:space="preserve">фильтрацию сетевых соединений и ограничение доступа к компонентам </w:t>
      </w:r>
      <w:r>
        <w:t>АСУ ТП</w:t>
      </w:r>
      <w:r>
        <w:t xml:space="preserve"> со стороны смежных и внешних сетей связи;</w:t>
      </w:r>
    </w:p>
    <w:p>
      <w:pPr>
        <w:pStyle w:val="1a"/>
        <w:keepNext w:val="0"/>
        <w:numPr>
          <w:ilvl w:val="0"/>
          <w:numId w:val="295"/>
        </w:numPr>
        <w:tabs>
          <w:tab w:val="clear" w:pos="284"/>
          <w:tab w:val="left" w:pos="539"/>
        </w:tabs>
        <w:ind w:left="538" w:hanging="357"/>
      </w:pPr>
      <w:r>
        <w:t xml:space="preserve">регистрацию всех сетевых соединений с компонентами </w:t>
      </w:r>
      <w:r>
        <w:t>АСУ ТП</w:t>
      </w:r>
      <w:r>
        <w:t>;</w:t>
      </w:r>
    </w:p>
    <w:p>
      <w:pPr>
        <w:pStyle w:val="1a"/>
        <w:keepNext w:val="0"/>
        <w:numPr>
          <w:ilvl w:val="0"/>
          <w:numId w:val="295"/>
        </w:numPr>
        <w:tabs>
          <w:tab w:val="clear" w:pos="284"/>
          <w:tab w:val="left" w:pos="539"/>
        </w:tabs>
        <w:ind w:left="538" w:hanging="357"/>
      </w:pPr>
      <w:r>
        <w:t xml:space="preserve">аутентификацию сотрудников и устройств/процессов, которые стремятся получить доступ к компонентам защищаемой технологической сети </w:t>
      </w:r>
      <w:r>
        <w:t>АСУ ТП</w:t>
      </w:r>
      <w:r>
        <w:t>.</w:t>
      </w:r>
    </w:p>
    <w:p>
      <w:pPr>
        <w:keepNext w:val="0"/>
      </w:pPr>
    </w:p>
    <w:p>
      <w:pPr>
        <w:keepNext w:val="0"/>
      </w:pPr>
      <w:r>
        <w:t xml:space="preserve">Технологические сети </w:t>
      </w:r>
      <w:r>
        <w:t>АСУ ТП</w:t>
      </w:r>
      <w:r>
        <w:t xml:space="preserve"> должны быть логически или физически выделены в отдельный сетевой сегмент. При этом:</w:t>
      </w:r>
    </w:p>
    <w:p>
      <w:pPr>
        <w:pStyle w:val="1a"/>
        <w:keepNext w:val="0"/>
        <w:numPr>
          <w:ilvl w:val="0"/>
          <w:numId w:val="295"/>
        </w:numPr>
        <w:tabs>
          <w:tab w:val="clear" w:pos="284"/>
          <w:tab w:val="left" w:pos="539"/>
        </w:tabs>
        <w:ind w:left="538" w:hanging="357"/>
      </w:pPr>
      <w:r>
        <w:t xml:space="preserve">точки доступа из других сетей связи в технологическую сеть </w:t>
      </w:r>
      <w:r>
        <w:t>АСУ ТП</w:t>
      </w:r>
      <w:r>
        <w:t xml:space="preserve"> должны быть минимальны и документированы</w:t>
      </w:r>
      <w:r>
        <w:t xml:space="preserve"> (учтены проектной документацией, ЭД и кабельными журналами)</w:t>
      </w:r>
      <w:r>
        <w:t>, в том числе с указанием резервных точек доступа при выходе из строя основных;</w:t>
      </w:r>
    </w:p>
    <w:p>
      <w:pPr>
        <w:pStyle w:val="1a"/>
        <w:keepNext w:val="0"/>
        <w:numPr>
          <w:ilvl w:val="0"/>
          <w:numId w:val="295"/>
        </w:numPr>
        <w:tabs>
          <w:tab w:val="clear" w:pos="284"/>
          <w:tab w:val="left" w:pos="539"/>
        </w:tabs>
        <w:ind w:left="538" w:hanging="357"/>
      </w:pPr>
      <w:r>
        <w:t xml:space="preserve">устройство, обеспечивающее сегментацию и фильтрацию сетевых соединений между прочими сетями связи и технологической сетью </w:t>
      </w:r>
      <w:r>
        <w:t>АСУ ТП</w:t>
      </w:r>
      <w:r>
        <w:t>, должно быть настроено на запрет любых сетевых соединений, кроме явно разрешенных;</w:t>
      </w:r>
    </w:p>
    <w:p>
      <w:pPr>
        <w:pStyle w:val="1a"/>
        <w:keepNext w:val="0"/>
        <w:numPr>
          <w:ilvl w:val="0"/>
          <w:numId w:val="295"/>
        </w:numPr>
        <w:tabs>
          <w:tab w:val="clear" w:pos="284"/>
          <w:tab w:val="left" w:pos="539"/>
        </w:tabs>
        <w:ind w:left="538" w:hanging="357"/>
      </w:pPr>
      <w:r>
        <w:t xml:space="preserve">правила фильтрации сетевых соединений с сетью </w:t>
      </w:r>
      <w:r>
        <w:t>АСУ ТП</w:t>
      </w:r>
      <w:r>
        <w:t>, должны обеспечивать фильтрацию на основе сетевых адресов, портов и прикладных протоколов.</w:t>
      </w:r>
    </w:p>
    <w:p>
      <w:pPr>
        <w:keepNext w:val="0"/>
      </w:pPr>
    </w:p>
    <w:p>
      <w:pPr>
        <w:keepNext w:val="0"/>
      </w:pPr>
      <w:r>
        <w:t xml:space="preserve">Для предоставления данных из технологической сети </w:t>
      </w:r>
      <w:r>
        <w:t>АСУ ТП</w:t>
      </w:r>
      <w:r>
        <w:t xml:space="preserve"> в сети смежных или вышестоящих систем (MES, ERP) должен быть реализован подход по размещению серверов с данными </w:t>
      </w:r>
      <w:r>
        <w:t>АСУ ТП</w:t>
      </w:r>
      <w:r>
        <w:t xml:space="preserve"> (серверы отчетов, серверы БД</w:t>
      </w:r>
      <w:r>
        <w:t>РВ</w:t>
      </w:r>
      <w:r>
        <w:t>, серверы с историческими данными параметров технологических процессов, сообщений и сигнализации) в отдельной промежуточной сети ДМЗ.</w:t>
      </w:r>
    </w:p>
    <w:p>
      <w:pPr>
        <w:keepNext w:val="0"/>
      </w:pPr>
    </w:p>
    <w:p>
      <w:pPr>
        <w:keepNext w:val="0"/>
      </w:pPr>
      <w:r>
        <w:t xml:space="preserve">Сеть ДМЗ должна быть защищена с использованием </w:t>
      </w:r>
      <w:r>
        <w:t>МЭ</w:t>
      </w:r>
      <w:r>
        <w:t xml:space="preserve">. Конфигурация </w:t>
      </w:r>
      <w:r>
        <w:t>МЭ</w:t>
      </w:r>
      <w:r>
        <w:t xml:space="preserve"> должна быть настроена таким образом, чтобы обеспечивать обмен данными только между сторонними сетями и сетью ДМЗ, и только между технологической сетью </w:t>
      </w:r>
      <w:r>
        <w:t>АСУ ТП</w:t>
      </w:r>
      <w:r>
        <w:t xml:space="preserve"> и сетью ДМЗ. Сквозные соединения через ДМЗ от прочих сетей связи к технологической сети </w:t>
      </w:r>
      <w:r>
        <w:t>АСУ ТП</w:t>
      </w:r>
      <w:r>
        <w:t xml:space="preserve"> должны быть запрещены.</w:t>
      </w:r>
    </w:p>
    <w:p>
      <w:pPr>
        <w:keepNext w:val="0"/>
      </w:pPr>
    </w:p>
    <w:p>
      <w:pPr>
        <w:keepNext w:val="0"/>
      </w:pPr>
      <w:r>
        <w:t xml:space="preserve">При разработке сетевой архитектуры </w:t>
      </w:r>
      <w:r>
        <w:t>ТО ОГ</w:t>
      </w:r>
      <w:r>
        <w:t xml:space="preserve"> необходимо учитывать следующее:</w:t>
      </w:r>
    </w:p>
    <w:p>
      <w:pPr>
        <w:pStyle w:val="1a"/>
        <w:keepNext w:val="0"/>
        <w:numPr>
          <w:ilvl w:val="0"/>
          <w:numId w:val="295"/>
        </w:numPr>
        <w:tabs>
          <w:tab w:val="clear" w:pos="284"/>
          <w:tab w:val="left" w:pos="539"/>
        </w:tabs>
        <w:ind w:left="538" w:hanging="357"/>
      </w:pPr>
      <w:r>
        <w:t xml:space="preserve">сети </w:t>
      </w:r>
      <w:r>
        <w:t>АСУ ТП</w:t>
      </w:r>
      <w:r>
        <w:t xml:space="preserve"> должны быть либо защищены межсетевым экраном от прочих сетей ОГ и сторонних сетей связи, либо быть выделены в отдельную физическую сеть. Размещение компонентов </w:t>
      </w:r>
      <w:r>
        <w:t>АСУ ТП</w:t>
      </w:r>
      <w:r>
        <w:t xml:space="preserve"> в общекорпоративных сетях или сетях ОГ без их защиты на </w:t>
      </w:r>
      <w:r>
        <w:t>МЭ</w:t>
      </w:r>
      <w:r>
        <w:t xml:space="preserve"> не допускается;</w:t>
      </w:r>
    </w:p>
    <w:p>
      <w:pPr>
        <w:pStyle w:val="1a"/>
        <w:keepNext w:val="0"/>
        <w:numPr>
          <w:ilvl w:val="0"/>
          <w:numId w:val="295"/>
        </w:numPr>
        <w:tabs>
          <w:tab w:val="clear" w:pos="284"/>
          <w:tab w:val="left" w:pos="539"/>
        </w:tabs>
        <w:ind w:left="538" w:hanging="357"/>
      </w:pPr>
      <w:r>
        <w:t>рекомендуется обеспечить разделение операторского/инженерного сегмента и серверного/контроллерного сегмента с использованием межсетевых экранов, а также обеспечить разделение сетей уровня процесса и сетей промышленной автоматизации с использованием специализированных межсетевых экранов полевых шин.</w:t>
      </w:r>
    </w:p>
    <w:p>
      <w:pPr>
        <w:keepNext w:val="0"/>
      </w:pPr>
    </w:p>
    <w:p>
      <w:pPr>
        <w:keepNext w:val="0"/>
      </w:pPr>
      <w:r>
        <w:t xml:space="preserve">В качестве механизмов разделения технологических сетей </w:t>
      </w:r>
      <w:r>
        <w:t>АСУ ТП</w:t>
      </w:r>
      <w:r>
        <w:t xml:space="preserve"> и прочих сетей ОГ</w:t>
      </w:r>
      <w:r>
        <w:t>,</w:t>
      </w:r>
      <w:r>
        <w:t xml:space="preserve"> по согласованию со службой </w:t>
      </w:r>
      <w:r>
        <w:t xml:space="preserve">информационной </w:t>
      </w:r>
      <w:r>
        <w:t xml:space="preserve">безопасности ОГ должны применяться межсетевые экраны, утвержденные для применения в сетях связи </w:t>
      </w:r>
      <w:r>
        <w:t>ПАО «НК «Роснефть»</w:t>
      </w:r>
      <w:r>
        <w:t>.</w:t>
      </w:r>
    </w:p>
    <w:p>
      <w:pPr>
        <w:keepNext w:val="0"/>
      </w:pPr>
    </w:p>
    <w:p>
      <w:pPr>
        <w:keepNext w:val="0"/>
      </w:pPr>
      <w:r>
        <w:t xml:space="preserve">В качестве разделения сетей уровня процесса и сетей промышленной автоматизации технологических сетей </w:t>
      </w:r>
      <w:r>
        <w:t>АСУ ТП</w:t>
      </w:r>
      <w:r>
        <w:t xml:space="preserve"> могут использоваться межсетевые экраны полевых шин, обеспечивающих защиту контроллеров и/или полевой автоматики (КИПиА и исполнительных механизмов).</w:t>
      </w:r>
    </w:p>
    <w:p>
      <w:pPr>
        <w:keepNext w:val="0"/>
      </w:pPr>
    </w:p>
    <w:p>
      <w:pPr>
        <w:keepNext w:val="0"/>
      </w:pPr>
    </w:p>
    <w:p>
      <w:pPr>
        <w:pStyle w:val="40"/>
        <w:keepNext w:val="0"/>
        <w:numPr>
          <w:ilvl w:val="3"/>
          <w:numId w:val="32"/>
        </w:numPr>
        <w:ind w:left="0" w:firstLine="0"/>
        <w:rPr>
          <w:caps w:val="0"/>
        </w:rPr>
      </w:pPr>
      <w:r>
        <w:rPr>
          <w:caps w:val="0"/>
        </w:rPr>
        <w:t>ТРЕБОВАНИЯ К ПОСТРОЕНИЮ ЛОКАЛЬНО-ВЫЧИСЛИТЕЛЬНЫХ СЕТЕЙ</w:t>
      </w:r>
    </w:p>
    <w:p>
      <w:pPr>
        <w:keepNext w:val="0"/>
      </w:pPr>
    </w:p>
    <w:p>
      <w:pPr>
        <w:keepNext w:val="0"/>
      </w:pPr>
      <w:r>
        <w:t xml:space="preserve">Построение ЛВС, входящих в состав </w:t>
      </w:r>
      <w:r>
        <w:t>АСУ ТП</w:t>
      </w:r>
      <w:r>
        <w:t>, должно основываться на следующих принципах:</w:t>
      </w:r>
    </w:p>
    <w:p>
      <w:pPr>
        <w:pStyle w:val="1a"/>
        <w:keepNext w:val="0"/>
        <w:numPr>
          <w:ilvl w:val="0"/>
          <w:numId w:val="298"/>
        </w:numPr>
        <w:tabs>
          <w:tab w:val="clear" w:pos="284"/>
          <w:tab w:val="left" w:pos="539"/>
        </w:tabs>
        <w:ind w:left="538" w:hanging="357"/>
      </w:pPr>
      <w:r>
        <w:t xml:space="preserve">топология, интерфейсы и протоколы сетевого взаимодействия должны выбираться исходя из функциональных особенностей </w:t>
      </w:r>
      <w:r>
        <w:t>АСУ ТП</w:t>
      </w:r>
      <w:r>
        <w:t>, обеспечивая бесперебойную и эффективную работу системы;</w:t>
      </w:r>
    </w:p>
    <w:p>
      <w:pPr>
        <w:pStyle w:val="1a"/>
        <w:keepNext w:val="0"/>
        <w:numPr>
          <w:ilvl w:val="0"/>
          <w:numId w:val="298"/>
        </w:numPr>
        <w:tabs>
          <w:tab w:val="clear" w:pos="284"/>
          <w:tab w:val="left" w:pos="539"/>
        </w:tabs>
        <w:ind w:left="538" w:hanging="357"/>
      </w:pPr>
      <w:r>
        <w:t xml:space="preserve">обмен информацией между первым и вторым уровнями </w:t>
      </w:r>
      <w:r>
        <w:t>АСУ ТП</w:t>
      </w:r>
      <w:r>
        <w:t xml:space="preserve"> должен осуществляться по резервируемой схеме;</w:t>
      </w:r>
    </w:p>
    <w:p>
      <w:pPr>
        <w:pStyle w:val="1a"/>
        <w:keepNext w:val="0"/>
        <w:numPr>
          <w:ilvl w:val="0"/>
          <w:numId w:val="298"/>
        </w:numPr>
        <w:tabs>
          <w:tab w:val="clear" w:pos="284"/>
          <w:tab w:val="left" w:pos="539"/>
        </w:tabs>
        <w:ind w:left="538" w:hanging="357"/>
      </w:pPr>
      <w:r>
        <w:t>отказоустойчивость должна достигаться путем резервирования коммуникационного оборудования (с возможностью конфигурирования петлевидных маршрутов) и линий связи;</w:t>
      </w:r>
    </w:p>
    <w:p>
      <w:pPr>
        <w:pStyle w:val="1a"/>
        <w:keepNext w:val="0"/>
        <w:numPr>
          <w:ilvl w:val="0"/>
          <w:numId w:val="298"/>
        </w:numPr>
        <w:tabs>
          <w:tab w:val="clear" w:pos="284"/>
          <w:tab w:val="left" w:pos="539"/>
        </w:tabs>
        <w:ind w:left="538" w:hanging="357"/>
      </w:pPr>
      <w:r>
        <w:t xml:space="preserve">при информационном взаимодействии компонентов </w:t>
      </w:r>
      <w:r>
        <w:t>АСУ ТП</w:t>
      </w:r>
      <w:r>
        <w:t>, размещённых в различных ЛВС (или ЛВС различного уровня) должны быть применены межсетевые экраны;</w:t>
      </w:r>
    </w:p>
    <w:p>
      <w:pPr>
        <w:pStyle w:val="1a"/>
        <w:keepNext w:val="0"/>
        <w:numPr>
          <w:ilvl w:val="0"/>
          <w:numId w:val="298"/>
        </w:numPr>
        <w:tabs>
          <w:tab w:val="clear" w:pos="284"/>
          <w:tab w:val="left" w:pos="539"/>
        </w:tabs>
        <w:ind w:left="538" w:hanging="357"/>
      </w:pPr>
      <w:r>
        <w:t xml:space="preserve">пропускная способность и скорость передачи данных должны выбираться исходя из особенностей </w:t>
      </w:r>
      <w:r>
        <w:t>АСУ ТП</w:t>
      </w:r>
      <w:r>
        <w:t xml:space="preserve"> с учетом возможной модернизации;</w:t>
      </w:r>
    </w:p>
    <w:p>
      <w:pPr>
        <w:pStyle w:val="1a"/>
        <w:keepNext w:val="0"/>
        <w:numPr>
          <w:ilvl w:val="0"/>
          <w:numId w:val="298"/>
        </w:numPr>
        <w:tabs>
          <w:tab w:val="clear" w:pos="284"/>
          <w:tab w:val="left" w:pos="539"/>
        </w:tabs>
        <w:ind w:left="538" w:hanging="357"/>
      </w:pPr>
      <w:r>
        <w:t>ЛВС должны соответствовать промышленным условиям эксплуатации (защита от пыли и влаги, расширенный температурный диапазон эксплуатации, увеличенный цикл жизни, специфика монтажа);</w:t>
      </w:r>
    </w:p>
    <w:p>
      <w:pPr>
        <w:pStyle w:val="1a"/>
        <w:keepNext w:val="0"/>
        <w:numPr>
          <w:ilvl w:val="0"/>
          <w:numId w:val="298"/>
        </w:numPr>
        <w:tabs>
          <w:tab w:val="clear" w:pos="284"/>
          <w:tab w:val="left" w:pos="539"/>
        </w:tabs>
        <w:ind w:left="538" w:hanging="357"/>
      </w:pPr>
      <w:r>
        <w:t>должно быть обеспечено электропитание элементов ЛВС с возможностью резервирования;</w:t>
      </w:r>
    </w:p>
    <w:p>
      <w:pPr>
        <w:pStyle w:val="1a"/>
        <w:keepNext w:val="0"/>
        <w:numPr>
          <w:ilvl w:val="0"/>
          <w:numId w:val="298"/>
        </w:numPr>
        <w:tabs>
          <w:tab w:val="clear" w:pos="284"/>
          <w:tab w:val="left" w:pos="539"/>
        </w:tabs>
        <w:ind w:left="538" w:hanging="357"/>
      </w:pPr>
      <w:r>
        <w:t>при построении ЛВС должна обеспечиваться физическая, организационная, аппаратная и программная защита доступа со стороны внешних сетей связи и посторонних лиц, а также лиц не имеющих полномочий такого доступа.</w:t>
      </w:r>
    </w:p>
    <w:p>
      <w:pPr>
        <w:pStyle w:val="S4"/>
        <w:keepNext w:val="0"/>
      </w:pPr>
    </w:p>
    <w:p>
      <w:pPr>
        <w:pStyle w:val="S4"/>
        <w:keepNext w:val="0"/>
      </w:pPr>
    </w:p>
    <w:p>
      <w:pPr>
        <w:pStyle w:val="40"/>
        <w:keepNext w:val="0"/>
        <w:numPr>
          <w:ilvl w:val="3"/>
          <w:numId w:val="32"/>
        </w:numPr>
        <w:ind w:left="0" w:firstLine="0"/>
        <w:rPr>
          <w:caps w:val="0"/>
        </w:rPr>
      </w:pPr>
      <w:r>
        <w:rPr>
          <w:caps w:val="0"/>
        </w:rPr>
        <w:t>ТРЕБОВАНИЯ К АДМИНИСТРИРОВАНИЮ ЛОКАЛЬНО-ВЫЧИСЛИТЕЛЬНЫХ СЕТЕЙ</w:t>
      </w:r>
    </w:p>
    <w:p>
      <w:pPr>
        <w:keepNext w:val="0"/>
      </w:pPr>
    </w:p>
    <w:p>
      <w:pPr>
        <w:keepNext w:val="0"/>
      </w:pPr>
      <w:r>
        <w:t xml:space="preserve">Администрирование ЛВС должно осуществляться квалифицированным персоналом из состава эксплуатирующего персонала или персонала </w:t>
      </w:r>
      <w:r>
        <w:t>П</w:t>
      </w:r>
      <w:r>
        <w:t>одрядной организации, соответствующим образом допущенного до выполнения данных видов работ.</w:t>
      </w:r>
    </w:p>
    <w:p>
      <w:pPr>
        <w:keepNext w:val="0"/>
      </w:pPr>
    </w:p>
    <w:p>
      <w:pPr>
        <w:keepNext w:val="0"/>
      </w:pPr>
      <w:r>
        <w:t>Обслуживание ЛВС может производиться несколькими способами:</w:t>
      </w:r>
    </w:p>
    <w:p>
      <w:pPr>
        <w:pStyle w:val="1a"/>
        <w:keepNext w:val="0"/>
        <w:numPr>
          <w:ilvl w:val="0"/>
          <w:numId w:val="298"/>
        </w:numPr>
        <w:tabs>
          <w:tab w:val="clear" w:pos="284"/>
          <w:tab w:val="left" w:pos="539"/>
        </w:tabs>
        <w:ind w:left="538" w:hanging="357"/>
      </w:pPr>
      <w:r>
        <w:t>плановое, в соответствии с графиками проведения обслуживания;</w:t>
      </w:r>
    </w:p>
    <w:p>
      <w:pPr>
        <w:pStyle w:val="1a"/>
        <w:keepNext w:val="0"/>
        <w:numPr>
          <w:ilvl w:val="0"/>
          <w:numId w:val="298"/>
        </w:numPr>
        <w:tabs>
          <w:tab w:val="clear" w:pos="284"/>
          <w:tab w:val="left" w:pos="539"/>
        </w:tabs>
        <w:ind w:left="538" w:hanging="357"/>
      </w:pPr>
      <w:r>
        <w:t>внеплановое, для проведения работ по устранению недостатков, ремонту и восстановлению после сбоев.</w:t>
      </w:r>
    </w:p>
    <w:p>
      <w:pPr>
        <w:keepNext w:val="0"/>
      </w:pPr>
    </w:p>
    <w:p>
      <w:pPr>
        <w:pStyle w:val="40"/>
        <w:keepNext w:val="0"/>
        <w:numPr>
          <w:ilvl w:val="3"/>
          <w:numId w:val="32"/>
        </w:numPr>
        <w:ind w:left="0" w:firstLine="0"/>
        <w:rPr>
          <w:caps w:val="0"/>
        </w:rPr>
      </w:pPr>
      <w:bookmarkStart w:id="748" w:name="_Toc279157930"/>
      <w:bookmarkStart w:id="749" w:name="_Toc348538929"/>
      <w:r>
        <w:rPr>
          <w:caps w:val="0"/>
        </w:rPr>
        <w:t>ТРЕБОВАНИЯ К ОБОРУДОВАНИЮ</w:t>
      </w:r>
      <w:bookmarkEnd w:id="748"/>
      <w:bookmarkEnd w:id="749"/>
    </w:p>
    <w:p>
      <w:pPr>
        <w:keepNext w:val="0"/>
      </w:pPr>
    </w:p>
    <w:p>
      <w:pPr>
        <w:keepNext w:val="0"/>
      </w:pPr>
      <w:r>
        <w:t>В качестве магистральных линий технологической сети должен быть использован волоконно-оптический кабель или кабель «витая пара». При прокладке и монтаже кабеля должны строго соблюдаться требования технических условий на его установку. Там, где прокладка волоконно-оптического кабеля или «витой пары» затруднена или не представляется возможной, допускается использовать, в обоснованных случаях, беспроводные каналы передачи данных.</w:t>
      </w:r>
    </w:p>
    <w:p>
      <w:pPr>
        <w:keepNext w:val="0"/>
      </w:pPr>
    </w:p>
    <w:p>
      <w:pPr>
        <w:keepNext w:val="0"/>
      </w:pPr>
      <w:r>
        <w:t>Кабельные линии сети в зданиях должны отвечать требованиям, установленным международным стандартом TIA/EIA-568-B.3 для коммуникационных линий в структурированных системах связи.</w:t>
      </w:r>
    </w:p>
    <w:p>
      <w:pPr>
        <w:keepNext w:val="0"/>
      </w:pPr>
    </w:p>
    <w:p>
      <w:pPr>
        <w:keepNext w:val="0"/>
      </w:pPr>
      <w:r>
        <w:t>Наземные линейные сооружения (короба, эстакады и т.п.), используемые для прокладки кабельных трасс, должны быть рассчитаны на длительное непрерывное функционирование в необслуживаемом режиме.</w:t>
      </w:r>
    </w:p>
    <w:p>
      <w:pPr>
        <w:keepNext w:val="0"/>
      </w:pPr>
    </w:p>
    <w:p>
      <w:pPr>
        <w:keepNext w:val="0"/>
      </w:pPr>
      <w:r>
        <w:t>Оборудование сети должно бесперебойно работать в условиях сильных электромагнитных помех, в зонах повышенной опасности (Ex – зонах) и в условиях воздействия вибрационных и ударных нагрузок.</w:t>
      </w:r>
    </w:p>
    <w:p>
      <w:pPr>
        <w:keepNext w:val="0"/>
      </w:pPr>
    </w:p>
    <w:p>
      <w:pPr>
        <w:keepNext w:val="0"/>
      </w:pPr>
      <w:r>
        <w:t xml:space="preserve">К техническим средствам системы передачи сигналов и данных, используемым в </w:t>
      </w:r>
      <w:r>
        <w:t>АСУ ТП</w:t>
      </w:r>
      <w:r>
        <w:t>, предъявляются следующие основные требования:</w:t>
      </w:r>
    </w:p>
    <w:p>
      <w:pPr>
        <w:pStyle w:val="1a"/>
        <w:keepNext w:val="0"/>
        <w:numPr>
          <w:ilvl w:val="0"/>
          <w:numId w:val="300"/>
        </w:numPr>
        <w:tabs>
          <w:tab w:val="clear" w:pos="284"/>
          <w:tab w:val="left" w:pos="539"/>
        </w:tabs>
        <w:ind w:left="538" w:hanging="357"/>
      </w:pPr>
      <w:r>
        <w:t>устройства должны иметь возможность передачи сигналов и/или данных по одному или более протоколам, указанным в п</w:t>
      </w:r>
      <w:r>
        <w:t>ункте</w:t>
      </w:r>
      <w:r>
        <w:t xml:space="preserve"> 6.6.5.7</w:t>
      </w:r>
      <w:r>
        <w:t>.</w:t>
      </w:r>
      <w:r>
        <w:t xml:space="preserve"> настоящего Положения;</w:t>
      </w:r>
    </w:p>
    <w:p>
      <w:pPr>
        <w:pStyle w:val="1a"/>
        <w:keepNext w:val="0"/>
        <w:numPr>
          <w:ilvl w:val="0"/>
          <w:numId w:val="300"/>
        </w:numPr>
        <w:tabs>
          <w:tab w:val="clear" w:pos="284"/>
          <w:tab w:val="left" w:pos="539"/>
        </w:tabs>
        <w:ind w:left="538" w:hanging="357"/>
      </w:pPr>
      <w:r>
        <w:t>устройства должны иметь возможность дистанционной диагностики и оснащаться источником гарантированного питания;</w:t>
      </w:r>
    </w:p>
    <w:p>
      <w:pPr>
        <w:pStyle w:val="1a"/>
        <w:keepNext w:val="0"/>
        <w:numPr>
          <w:ilvl w:val="0"/>
          <w:numId w:val="300"/>
        </w:numPr>
        <w:tabs>
          <w:tab w:val="clear" w:pos="284"/>
          <w:tab w:val="left" w:pos="539"/>
        </w:tabs>
        <w:ind w:left="538" w:hanging="357"/>
      </w:pPr>
      <w:r>
        <w:t>оборудование должно быть сертифицировано Министерством связи Р</w:t>
      </w:r>
      <w:r>
        <w:t>оссийской </w:t>
      </w:r>
      <w:r>
        <w:t>Ф</w:t>
      </w:r>
      <w:r>
        <w:t>едерации</w:t>
      </w:r>
      <w:r>
        <w:t>.</w:t>
      </w:r>
    </w:p>
    <w:p>
      <w:pPr>
        <w:keepNext w:val="0"/>
      </w:pPr>
      <w:bookmarkStart w:id="750" w:name="_Toc210804009"/>
    </w:p>
    <w:p>
      <w:pPr>
        <w:keepNext w:val="0"/>
      </w:pPr>
      <w:r>
        <w:t>Технические средства системы передачи данных должны обеспечивать:</w:t>
      </w:r>
    </w:p>
    <w:p>
      <w:pPr>
        <w:pStyle w:val="1a"/>
        <w:keepNext w:val="0"/>
        <w:numPr>
          <w:ilvl w:val="0"/>
          <w:numId w:val="300"/>
        </w:numPr>
        <w:tabs>
          <w:tab w:val="clear" w:pos="284"/>
          <w:tab w:val="left" w:pos="539"/>
        </w:tabs>
        <w:ind w:left="538" w:hanging="357"/>
      </w:pPr>
      <w:r>
        <w:t>необходимую скорость передачи данных с учетом перспектив развития;</w:t>
      </w:r>
    </w:p>
    <w:p>
      <w:pPr>
        <w:pStyle w:val="1a"/>
        <w:keepNext w:val="0"/>
        <w:numPr>
          <w:ilvl w:val="0"/>
          <w:numId w:val="300"/>
        </w:numPr>
        <w:tabs>
          <w:tab w:val="clear" w:pos="284"/>
          <w:tab w:val="left" w:pos="539"/>
        </w:tabs>
        <w:ind w:left="538" w:hanging="357"/>
      </w:pPr>
      <w:r>
        <w:t>надежность;</w:t>
      </w:r>
    </w:p>
    <w:p>
      <w:pPr>
        <w:pStyle w:val="1a"/>
        <w:keepNext w:val="0"/>
        <w:numPr>
          <w:ilvl w:val="0"/>
          <w:numId w:val="300"/>
        </w:numPr>
        <w:tabs>
          <w:tab w:val="clear" w:pos="284"/>
          <w:tab w:val="left" w:pos="539"/>
        </w:tabs>
        <w:ind w:left="538" w:hanging="357"/>
      </w:pPr>
      <w:r>
        <w:t>возможность гарантийного и послегарантийного ремонта;</w:t>
      </w:r>
    </w:p>
    <w:p>
      <w:pPr>
        <w:pStyle w:val="1a"/>
        <w:keepNext w:val="0"/>
        <w:numPr>
          <w:ilvl w:val="0"/>
          <w:numId w:val="300"/>
        </w:numPr>
        <w:tabs>
          <w:tab w:val="clear" w:pos="284"/>
          <w:tab w:val="left" w:pos="539"/>
        </w:tabs>
        <w:ind w:left="538" w:hanging="357"/>
      </w:pPr>
      <w:r>
        <w:t>ремонтопригодность в условиях эксплуатации с учетом допустимого времени восстановления отказов;</w:t>
      </w:r>
    </w:p>
    <w:p>
      <w:pPr>
        <w:pStyle w:val="1a"/>
        <w:keepNext w:val="0"/>
        <w:numPr>
          <w:ilvl w:val="0"/>
          <w:numId w:val="300"/>
        </w:numPr>
        <w:tabs>
          <w:tab w:val="clear" w:pos="284"/>
          <w:tab w:val="left" w:pos="539"/>
        </w:tabs>
        <w:ind w:left="538" w:hanging="357"/>
      </w:pPr>
      <w:r>
        <w:t>наличие дополнительных служебных и сервисных каналов;</w:t>
      </w:r>
    </w:p>
    <w:p>
      <w:pPr>
        <w:pStyle w:val="1a"/>
        <w:keepNext w:val="0"/>
        <w:numPr>
          <w:ilvl w:val="0"/>
          <w:numId w:val="300"/>
        </w:numPr>
        <w:tabs>
          <w:tab w:val="clear" w:pos="284"/>
          <w:tab w:val="left" w:pos="539"/>
        </w:tabs>
        <w:ind w:left="538" w:hanging="357"/>
      </w:pPr>
      <w:r>
        <w:t>необходимые интерфейсы и стыки для соединения с существующими системами связи;</w:t>
      </w:r>
    </w:p>
    <w:p>
      <w:pPr>
        <w:pStyle w:val="1a"/>
        <w:keepNext w:val="0"/>
        <w:numPr>
          <w:ilvl w:val="0"/>
          <w:numId w:val="300"/>
        </w:numPr>
        <w:tabs>
          <w:tab w:val="clear" w:pos="284"/>
          <w:tab w:val="left" w:pos="539"/>
        </w:tabs>
        <w:ind w:left="538" w:hanging="357"/>
      </w:pPr>
      <w:r>
        <w:t>систему управления и мониторинга.</w:t>
      </w:r>
    </w:p>
    <w:p>
      <w:pPr>
        <w:keepNext w:val="0"/>
      </w:pPr>
    </w:p>
    <w:p>
      <w:pPr>
        <w:keepNext w:val="0"/>
      </w:pPr>
      <w:r>
        <w:t>Выбор радиооборудования и их частотного диапазона следует производить с учетом совокупности следующих факторов:</w:t>
      </w:r>
    </w:p>
    <w:p>
      <w:pPr>
        <w:pStyle w:val="1a"/>
        <w:keepNext w:val="0"/>
        <w:numPr>
          <w:ilvl w:val="0"/>
          <w:numId w:val="300"/>
        </w:numPr>
        <w:tabs>
          <w:tab w:val="clear" w:pos="284"/>
          <w:tab w:val="left" w:pos="539"/>
        </w:tabs>
        <w:ind w:left="538" w:hanging="357"/>
      </w:pPr>
      <w:r>
        <w:t>максимальной длины интервала;</w:t>
      </w:r>
    </w:p>
    <w:p>
      <w:pPr>
        <w:pStyle w:val="1a"/>
        <w:keepNext w:val="0"/>
        <w:numPr>
          <w:ilvl w:val="0"/>
          <w:numId w:val="300"/>
        </w:numPr>
        <w:tabs>
          <w:tab w:val="clear" w:pos="284"/>
          <w:tab w:val="left" w:pos="539"/>
        </w:tabs>
        <w:ind w:left="538" w:hanging="357"/>
      </w:pPr>
      <w:r>
        <w:t>топографических особенностей местности;</w:t>
      </w:r>
    </w:p>
    <w:p>
      <w:pPr>
        <w:pStyle w:val="1a"/>
        <w:keepNext w:val="0"/>
        <w:numPr>
          <w:ilvl w:val="0"/>
          <w:numId w:val="300"/>
        </w:numPr>
        <w:tabs>
          <w:tab w:val="clear" w:pos="284"/>
          <w:tab w:val="left" w:pos="539"/>
        </w:tabs>
        <w:ind w:left="538" w:hanging="357"/>
      </w:pPr>
      <w:r>
        <w:t>совместимости с существующими системами связи;</w:t>
      </w:r>
    </w:p>
    <w:p>
      <w:pPr>
        <w:pStyle w:val="1a"/>
        <w:keepNext w:val="0"/>
        <w:numPr>
          <w:ilvl w:val="0"/>
          <w:numId w:val="300"/>
        </w:numPr>
        <w:tabs>
          <w:tab w:val="clear" w:pos="284"/>
          <w:tab w:val="left" w:pos="539"/>
        </w:tabs>
        <w:ind w:left="538" w:hanging="357"/>
      </w:pPr>
      <w:r>
        <w:t>экономного использования радиочастотного спектра;</w:t>
      </w:r>
    </w:p>
    <w:p>
      <w:pPr>
        <w:pStyle w:val="1a"/>
        <w:keepNext w:val="0"/>
        <w:numPr>
          <w:ilvl w:val="0"/>
          <w:numId w:val="300"/>
        </w:numPr>
        <w:tabs>
          <w:tab w:val="clear" w:pos="284"/>
          <w:tab w:val="left" w:pos="539"/>
        </w:tabs>
        <w:ind w:left="538" w:hanging="357"/>
      </w:pPr>
      <w:r>
        <w:t>климатических условий района размещения.</w:t>
      </w:r>
    </w:p>
    <w:p>
      <w:pPr>
        <w:keepNext w:val="0"/>
      </w:pPr>
    </w:p>
    <w:p>
      <w:pPr>
        <w:keepNext w:val="0"/>
      </w:pPr>
      <w:r>
        <w:t xml:space="preserve">Каналы связи, используемые для передачи информации </w:t>
      </w:r>
      <w:r>
        <w:t>АСУ ТП</w:t>
      </w:r>
      <w:r>
        <w:t>, должны быть оснащены сертифицированными средствами защиты информации.</w:t>
      </w:r>
      <w:bookmarkEnd w:id="750"/>
    </w:p>
    <w:p>
      <w:pPr>
        <w:keepNext w:val="0"/>
      </w:pPr>
    </w:p>
    <w:p>
      <w:pPr>
        <w:keepNext w:val="0"/>
      </w:pPr>
      <w:r>
        <w:t>Отказы оборудования сети, произошедшие на любой технологической площадке, не должны влиять на работу технологической сети в целом. Полный отказ оборудования на какой-либо площадке (например, вследствие длительного отключения электроэнергии) должен приводить к потере связи только с этой площадкой, не затрагивая всю технологическую сеть.</w:t>
      </w:r>
    </w:p>
    <w:p>
      <w:pPr>
        <w:keepNext w:val="0"/>
      </w:pPr>
    </w:p>
    <w:p>
      <w:pPr>
        <w:keepNext w:val="0"/>
      </w:pPr>
      <w:r>
        <w:t>Все маршрутизаторы и коммутаторы сети должны поддерживать промышленную диагностику на базе диагностического протокола SNMP.</w:t>
      </w:r>
    </w:p>
    <w:p>
      <w:pPr>
        <w:keepNext w:val="0"/>
      </w:pPr>
    </w:p>
    <w:p>
      <w:pPr>
        <w:keepNext w:val="0"/>
      </w:pPr>
      <w:r>
        <w:t>Серверы управления соединениями должны поддерживать режим замены компонентов без отключения электропитания и без перерывов в работе.</w:t>
      </w:r>
    </w:p>
    <w:p>
      <w:pPr>
        <w:keepNext w:val="0"/>
      </w:pPr>
    </w:p>
    <w:p>
      <w:pPr>
        <w:keepNext w:val="0"/>
      </w:pPr>
      <w:r>
        <w:t>Оборудование сети должно иметь средства диагностики для осуществления проведения его оперативного контроля с целью:</w:t>
      </w:r>
    </w:p>
    <w:p>
      <w:pPr>
        <w:pStyle w:val="1a"/>
        <w:keepNext w:val="0"/>
        <w:numPr>
          <w:ilvl w:val="0"/>
          <w:numId w:val="300"/>
        </w:numPr>
        <w:tabs>
          <w:tab w:val="clear" w:pos="284"/>
          <w:tab w:val="left" w:pos="539"/>
        </w:tabs>
        <w:ind w:left="538" w:hanging="357"/>
      </w:pPr>
      <w:r>
        <w:t>выявления и устранения сбоев до того, как произойдет отказ всей сети связи;</w:t>
      </w:r>
    </w:p>
    <w:p>
      <w:pPr>
        <w:pStyle w:val="1a"/>
        <w:keepNext w:val="0"/>
        <w:numPr>
          <w:ilvl w:val="0"/>
          <w:numId w:val="300"/>
        </w:numPr>
        <w:tabs>
          <w:tab w:val="clear" w:pos="284"/>
          <w:tab w:val="left" w:pos="539"/>
        </w:tabs>
        <w:ind w:left="538" w:hanging="357"/>
      </w:pPr>
      <w:r>
        <w:t>предотвращения несанкционированного подключения оборудования передачи данных.</w:t>
      </w:r>
    </w:p>
    <w:p>
      <w:pPr>
        <w:pStyle w:val="S4"/>
        <w:keepNext w:val="0"/>
      </w:pPr>
    </w:p>
    <w:p>
      <w:pPr>
        <w:pStyle w:val="S4"/>
        <w:keepNext w:val="0"/>
      </w:pPr>
    </w:p>
    <w:p>
      <w:pPr>
        <w:pStyle w:val="40"/>
        <w:keepNext w:val="0"/>
        <w:numPr>
          <w:ilvl w:val="3"/>
          <w:numId w:val="32"/>
        </w:numPr>
        <w:ind w:left="0" w:firstLine="0"/>
      </w:pPr>
      <w:bookmarkStart w:id="751" w:name="_Toc279157931"/>
      <w:bookmarkStart w:id="752" w:name="_Toc348538930"/>
      <w:r>
        <w:rPr>
          <w:caps w:val="0"/>
        </w:rPr>
        <w:t>ТРЕБОВАНИЕ К ШИФРОВАНИ</w:t>
      </w:r>
      <w:bookmarkEnd w:id="751"/>
      <w:r>
        <w:rPr>
          <w:caps w:val="0"/>
        </w:rPr>
        <w:t>Ю ДАННЫХ</w:t>
      </w:r>
      <w:bookmarkEnd w:id="752"/>
    </w:p>
    <w:p>
      <w:pPr>
        <w:keepNext w:val="0"/>
      </w:pPr>
    </w:p>
    <w:p>
      <w:pPr>
        <w:keepNext w:val="0"/>
      </w:pPr>
      <w:r>
        <w:t xml:space="preserve">Шифрование технологических данных осуществляется в соответствии с требованиями </w:t>
      </w:r>
      <w:r>
        <w:t>ОГ</w:t>
      </w:r>
      <w:r>
        <w:t>, предъявляемыми к шифрованию трафика.</w:t>
      </w:r>
    </w:p>
    <w:p>
      <w:pPr>
        <w:keepNext w:val="0"/>
      </w:pPr>
    </w:p>
    <w:p>
      <w:pPr>
        <w:keepNext w:val="0"/>
      </w:pPr>
    </w:p>
    <w:p>
      <w:pPr>
        <w:pStyle w:val="40"/>
        <w:keepNext w:val="0"/>
        <w:numPr>
          <w:ilvl w:val="3"/>
          <w:numId w:val="32"/>
        </w:numPr>
        <w:ind w:left="0" w:firstLine="0"/>
      </w:pPr>
      <w:bookmarkStart w:id="753" w:name="_Toc279157932"/>
      <w:bookmarkStart w:id="754" w:name="_Toc348538931"/>
      <w:r>
        <w:rPr>
          <w:caps w:val="0"/>
        </w:rPr>
        <w:t>ТРЕБОВАНИЯ К БЕЗОПАСНОСТ</w:t>
      </w:r>
      <w:bookmarkEnd w:id="753"/>
      <w:r>
        <w:rPr>
          <w:caps w:val="0"/>
        </w:rPr>
        <w:t>И ПЕРЕДАЧИ ИНФОРМАЦИИ</w:t>
      </w:r>
      <w:bookmarkEnd w:id="754"/>
    </w:p>
    <w:p>
      <w:pPr>
        <w:keepNext w:val="0"/>
      </w:pPr>
    </w:p>
    <w:p>
      <w:pPr>
        <w:keepNext w:val="0"/>
      </w:pPr>
      <w:r>
        <w:t xml:space="preserve">Безопасность коммуникаций в технологических сетях </w:t>
      </w:r>
      <w:r>
        <w:t>АСУ ТП</w:t>
      </w:r>
      <w:r>
        <w:t xml:space="preserve">, а также при осуществлении информационного взаимодействия между компонентами </w:t>
      </w:r>
      <w:r>
        <w:t>АСУ ТП</w:t>
      </w:r>
      <w:r>
        <w:t xml:space="preserve"> и со смежными/вышестоящими системами должна учитывать их территориальную распределенность и размещение каналов связи за пределами контролируемых с точки зрен</w:t>
      </w:r>
      <w:r>
        <w:t>ия физической безопасности зон.</w:t>
      </w:r>
    </w:p>
    <w:p>
      <w:pPr>
        <w:keepNext w:val="0"/>
      </w:pPr>
    </w:p>
    <w:p>
      <w:pPr>
        <w:keepNext w:val="0"/>
      </w:pPr>
      <w:r>
        <w:t xml:space="preserve">Безопасность коммуникаций в технологических сетях </w:t>
      </w:r>
      <w:r>
        <w:t>АСУ ТП</w:t>
      </w:r>
      <w:r>
        <w:t xml:space="preserve"> должна обеспечиваться:</w:t>
      </w:r>
    </w:p>
    <w:p>
      <w:pPr>
        <w:pStyle w:val="1a"/>
        <w:keepNext w:val="0"/>
        <w:numPr>
          <w:ilvl w:val="0"/>
          <w:numId w:val="304"/>
        </w:numPr>
        <w:tabs>
          <w:tab w:val="clear" w:pos="284"/>
          <w:tab w:val="left" w:pos="539"/>
        </w:tabs>
        <w:ind w:left="538" w:hanging="357"/>
      </w:pPr>
      <w:r>
        <w:t>использованием безопасных протоколов сетевого взаимодействия (SSL, TLS, IPSec и</w:t>
      </w:r>
      <w:r>
        <w:t> </w:t>
      </w:r>
      <w:r>
        <w:t>т.п.)</w:t>
      </w:r>
      <w:r>
        <w:t>;</w:t>
      </w:r>
    </w:p>
    <w:p>
      <w:pPr>
        <w:pStyle w:val="1a"/>
        <w:keepNext w:val="0"/>
        <w:numPr>
          <w:ilvl w:val="0"/>
          <w:numId w:val="304"/>
        </w:numPr>
        <w:tabs>
          <w:tab w:val="clear" w:pos="284"/>
          <w:tab w:val="left" w:pos="539"/>
        </w:tabs>
        <w:ind w:left="538" w:hanging="357"/>
      </w:pPr>
      <w:r>
        <w:t>использованием оптоволоконных каналов связи;</w:t>
      </w:r>
    </w:p>
    <w:p>
      <w:pPr>
        <w:pStyle w:val="1a"/>
        <w:keepNext w:val="0"/>
        <w:numPr>
          <w:ilvl w:val="0"/>
          <w:numId w:val="304"/>
        </w:numPr>
        <w:tabs>
          <w:tab w:val="clear" w:pos="284"/>
          <w:tab w:val="left" w:pos="539"/>
        </w:tabs>
        <w:ind w:left="538" w:hanging="357"/>
      </w:pPr>
      <w:r>
        <w:t>организацией защищенных каналов связи с использованием криптографических алгоритмов:</w:t>
      </w:r>
    </w:p>
    <w:p>
      <w:pPr>
        <w:pStyle w:val="20"/>
        <w:keepNext w:val="0"/>
        <w:numPr>
          <w:ilvl w:val="0"/>
          <w:numId w:val="93"/>
        </w:numPr>
        <w:tabs>
          <w:tab w:val="left" w:pos="539"/>
        </w:tabs>
        <w:ind w:left="896" w:hanging="357"/>
      </w:pPr>
      <w:r>
        <w:t>при использовании арендованных каналов связи, в том числе общедоступных каналов связи, таких как Интернет, телефонных каналов связи, мобильных каналов связи;</w:t>
      </w:r>
    </w:p>
    <w:p>
      <w:pPr>
        <w:pStyle w:val="20"/>
        <w:keepNext w:val="0"/>
        <w:numPr>
          <w:ilvl w:val="0"/>
          <w:numId w:val="93"/>
        </w:numPr>
        <w:tabs>
          <w:tab w:val="left" w:pos="539"/>
        </w:tabs>
        <w:ind w:left="896" w:hanging="357"/>
      </w:pPr>
      <w:r>
        <w:t>при размещении каналов связи за пределами контролируемой зоны;</w:t>
      </w:r>
    </w:p>
    <w:p>
      <w:pPr>
        <w:pStyle w:val="20"/>
        <w:keepNext w:val="0"/>
        <w:numPr>
          <w:ilvl w:val="0"/>
          <w:numId w:val="93"/>
        </w:numPr>
        <w:tabs>
          <w:tab w:val="left" w:pos="539"/>
        </w:tabs>
        <w:ind w:left="896" w:hanging="357"/>
      </w:pPr>
      <w:r>
        <w:t xml:space="preserve">при маршрутизации трафика технологических сетей </w:t>
      </w:r>
      <w:r>
        <w:t>АСУ ТП</w:t>
      </w:r>
      <w:r>
        <w:t xml:space="preserve"> по каналам связи и через оборудование других сетей ОГ;</w:t>
      </w:r>
    </w:p>
    <w:p>
      <w:pPr>
        <w:pStyle w:val="20"/>
        <w:keepNext w:val="0"/>
        <w:numPr>
          <w:ilvl w:val="0"/>
          <w:numId w:val="93"/>
        </w:numPr>
        <w:tabs>
          <w:tab w:val="left" w:pos="539"/>
        </w:tabs>
        <w:ind w:left="896" w:hanging="357"/>
      </w:pPr>
      <w:r>
        <w:t xml:space="preserve">сетевой аутентификацией компонентов </w:t>
      </w:r>
      <w:r>
        <w:t>АСУ ТП</w:t>
      </w:r>
      <w:r>
        <w:t xml:space="preserve"> или аутентификацией информационного обмена между компонентами </w:t>
      </w:r>
      <w:r>
        <w:t>АСУ ТП</w:t>
      </w:r>
      <w:r>
        <w:t>;</w:t>
      </w:r>
    </w:p>
    <w:p>
      <w:pPr>
        <w:pStyle w:val="20"/>
        <w:keepNext w:val="0"/>
        <w:numPr>
          <w:ilvl w:val="0"/>
          <w:numId w:val="93"/>
        </w:numPr>
        <w:tabs>
          <w:tab w:val="left" w:pos="539"/>
        </w:tabs>
        <w:ind w:left="896" w:hanging="357"/>
      </w:pPr>
      <w:r>
        <w:t xml:space="preserve">аутентификацией и контролем целостности данных, передаваемых между компонентами </w:t>
      </w:r>
      <w:r>
        <w:t>АСУ ТП</w:t>
      </w:r>
      <w:r>
        <w:t>, в том числе при информационном обмене со смежными и вышестоящими системами (MES, ERP).</w:t>
      </w:r>
    </w:p>
    <w:p>
      <w:pPr>
        <w:keepNext w:val="0"/>
      </w:pPr>
    </w:p>
    <w:p>
      <w:pPr>
        <w:keepNext w:val="0"/>
      </w:pPr>
      <w:r>
        <w:t xml:space="preserve">Защита информации в каналах беспроводной связи должна осуществляться с использованием встроенных механизмов кодирования (или шифрования) и защиты информации в канале связи (при наличии таких механизмов), а также путем ее защиты на уровне сетевых протоколов взаимодействия и/или защиты данных прикладных </w:t>
      </w:r>
      <w:r>
        <w:t>АСУ ТП</w:t>
      </w:r>
      <w:r>
        <w:t xml:space="preserve"> при их передаче по каналам связи.</w:t>
      </w:r>
    </w:p>
    <w:p>
      <w:pPr>
        <w:keepNext w:val="0"/>
      </w:pPr>
    </w:p>
    <w:p>
      <w:pPr>
        <w:keepNext w:val="0"/>
      </w:pPr>
      <w:r>
        <w:t xml:space="preserve">При применении систем беспроводной связи в технологических сетях </w:t>
      </w:r>
      <w:r>
        <w:t>АСУ ТП</w:t>
      </w:r>
      <w:r>
        <w:t xml:space="preserve"> должно обеспечиваться:</w:t>
      </w:r>
    </w:p>
    <w:p>
      <w:pPr>
        <w:pStyle w:val="1a"/>
        <w:keepNext w:val="0"/>
        <w:numPr>
          <w:ilvl w:val="0"/>
          <w:numId w:val="305"/>
        </w:numPr>
        <w:tabs>
          <w:tab w:val="clear" w:pos="284"/>
          <w:tab w:val="left" w:pos="539"/>
        </w:tabs>
        <w:ind w:left="538" w:hanging="357"/>
      </w:pPr>
      <w:r>
        <w:t>выделение беспроводных сетей связи в отдельный сетевой сегмент с обеспечением его защиты с использованием межсетевых экранов;</w:t>
      </w:r>
    </w:p>
    <w:p>
      <w:pPr>
        <w:pStyle w:val="1a"/>
        <w:keepNext w:val="0"/>
        <w:numPr>
          <w:ilvl w:val="0"/>
          <w:numId w:val="305"/>
        </w:numPr>
        <w:tabs>
          <w:tab w:val="clear" w:pos="284"/>
          <w:tab w:val="left" w:pos="539"/>
        </w:tabs>
        <w:ind w:left="538" w:hanging="357"/>
      </w:pPr>
      <w:r>
        <w:t>аутентификация беспроводных устройств при доступе к беспроводной сети с использованием безопасных протоколов с использованием криптографических алгоритмов;</w:t>
      </w:r>
    </w:p>
    <w:p>
      <w:pPr>
        <w:pStyle w:val="1a"/>
        <w:keepNext w:val="0"/>
        <w:numPr>
          <w:ilvl w:val="0"/>
          <w:numId w:val="305"/>
        </w:numPr>
        <w:tabs>
          <w:tab w:val="clear" w:pos="284"/>
          <w:tab w:val="left" w:pos="539"/>
        </w:tabs>
        <w:ind w:left="538" w:hanging="357"/>
      </w:pPr>
      <w:r>
        <w:t>шифрование данных в каналах связи беспроводной сети с использованием криптографических алгоритмов.</w:t>
      </w:r>
    </w:p>
    <w:p>
      <w:pPr>
        <w:keepNext w:val="0"/>
      </w:pPr>
    </w:p>
    <w:p>
      <w:pPr>
        <w:keepNext w:val="0"/>
      </w:pPr>
    </w:p>
    <w:p>
      <w:pPr>
        <w:pStyle w:val="40"/>
        <w:keepNext w:val="0"/>
        <w:numPr>
          <w:ilvl w:val="3"/>
          <w:numId w:val="32"/>
        </w:numPr>
        <w:ind w:left="0" w:firstLine="0"/>
      </w:pPr>
      <w:r>
        <w:rPr>
          <w:caps w:val="0"/>
        </w:rPr>
        <w:t xml:space="preserve">ФУНКЦИОНАЛЬНЫЕ ТРЕБОВАНИЯ К ИНТЕРФЕЙСАМ ПЕРЕДАЧИ ДАННЫХ МЕЖДУ РАЗЛИЧНЫМИ ЭЛЕМЕНТАМИ </w:t>
      </w:r>
      <w:r>
        <w:rPr>
          <w:caps w:val="0"/>
        </w:rPr>
        <w:t>АСУ ТП</w:t>
      </w:r>
    </w:p>
    <w:p>
      <w:pPr>
        <w:keepNext w:val="0"/>
      </w:pPr>
    </w:p>
    <w:p>
      <w:pPr>
        <w:keepNext w:val="0"/>
      </w:pPr>
      <w:r>
        <w:t>Все интерфейсы связи в архитектуре управления</w:t>
      </w:r>
      <w:r>
        <w:t>,</w:t>
      </w:r>
      <w:r>
        <w:t xml:space="preserve"> должны быть совместимы как горизонтально (между однотипным оборудованием и ПО), так и вертикально (между различными уровнями). Стандартизация и типизация применяемых средств автоматизации оборудования позволяет повысить эффективность </w:t>
      </w:r>
      <w:r>
        <w:t>АСУ ТП</w:t>
      </w:r>
      <w:r>
        <w:t>, уменьшая ее стоимость.</w:t>
      </w:r>
    </w:p>
    <w:p>
      <w:pPr>
        <w:keepNext w:val="0"/>
      </w:pPr>
    </w:p>
    <w:p>
      <w:pPr>
        <w:keepNext w:val="0"/>
      </w:pPr>
      <w:r>
        <w:t xml:space="preserve">При проектировании </w:t>
      </w:r>
      <w:r>
        <w:t>АСУ ТП</w:t>
      </w:r>
      <w:r>
        <w:t>, следует избегать применения коммуникационных решений, являющихся частной собственностью коммерческих компаний.</w:t>
      </w:r>
    </w:p>
    <w:p>
      <w:pPr>
        <w:keepNext w:val="0"/>
      </w:pPr>
    </w:p>
    <w:p>
      <w:pPr>
        <w:keepNext w:val="0"/>
      </w:pPr>
      <w:r>
        <w:t xml:space="preserve">Интерфейсы передачи данных между различными уровнями </w:t>
      </w:r>
      <w:r>
        <w:t>АСУ ТП</w:t>
      </w:r>
      <w:r>
        <w:t xml:space="preserve"> должны быть реализованы в соответствии с </w:t>
      </w:r>
      <w:r>
        <w:t>Таблице</w:t>
      </w:r>
      <w:r>
        <w:t>й</w:t>
      </w:r>
      <w:r>
        <w:t xml:space="preserve"> </w:t>
      </w:r>
      <w:r>
        <w:fldChar w:fldCharType="begin"/>
      </w:r>
      <w:r>
        <w:instrText xml:space="preserve"> REF _Ref4508535</w:instrText>
      </w:r>
      <w:r>
        <w:instrText xml:space="preserve"> \# 0 \h  \* MERGEFORMAT </w:instrText>
      </w:r>
      <w:r>
        <w:fldChar w:fldCharType="separate"/>
      </w:r>
      <w:r>
        <w:t>104</w:t>
      </w:r>
      <w:r>
        <w:fldChar w:fldCharType="end"/>
      </w:r>
      <w:r>
        <w:t>.</w:t>
      </w:r>
    </w:p>
    <w:p>
      <w:pPr>
        <w:keepNext w:val="0"/>
      </w:pPr>
    </w:p>
    <w:p>
      <w:pPr>
        <w:pStyle w:val="af6"/>
        <w:spacing w:after="0"/>
      </w:pPr>
      <w:bookmarkStart w:id="755" w:name="_Ref4508535"/>
      <w:r>
        <w:t xml:space="preserve">Таблица </w:t>
      </w:r>
      <w:fldSimple w:instr=" SEQ Таблица \* ARABIC ">
        <w:r>
          <w:rPr>
            <w:noProof/>
          </w:rPr>
          <w:t>104</w:t>
        </w:r>
      </w:fldSimple>
      <w:bookmarkEnd w:id="755"/>
    </w:p>
    <w:p>
      <w:pPr>
        <w:pStyle w:val="af6"/>
      </w:pPr>
      <w:r>
        <w:t xml:space="preserve">Интерфейсы передачи данных между различными уровнями </w:t>
      </w:r>
      <w:r>
        <w:t>АСУ ТП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73"/>
        <w:gridCol w:w="1417"/>
        <w:gridCol w:w="1987"/>
        <w:gridCol w:w="1133"/>
        <w:gridCol w:w="1133"/>
        <w:gridCol w:w="1133"/>
        <w:gridCol w:w="1244"/>
      </w:tblGrid>
      <w:tr>
        <w:trPr>
          <w:cantSplit/>
          <w:trHeight w:val="1782"/>
          <w:tblHeader/>
        </w:trPr>
        <w:tc>
          <w:tcPr>
            <w:tcW w:w="271" w:type="pct"/>
            <w:tcBorders>
              <w:top w:val="single" w:sz="12" w:space="0" w:color="auto"/>
              <w:left w:val="single" w:sz="12" w:space="0" w:color="auto"/>
              <w:bottom w:val="single" w:sz="12" w:space="0" w:color="auto"/>
              <w:right w:val="single" w:sz="6" w:space="0" w:color="auto"/>
            </w:tcBorders>
            <w:shd w:val="clear" w:color="auto" w:fill="FFD200"/>
            <w:textDirection w:val="btLr"/>
            <w:vAlign w:val="center"/>
          </w:tcPr>
          <w:p>
            <w:pPr>
              <w:pStyle w:val="1b"/>
              <w:ind w:left="113" w:right="113"/>
            </w:pPr>
            <w:r>
              <w:t>УРОВЕНЬ</w:t>
            </w:r>
          </w:p>
        </w:tc>
        <w:tc>
          <w:tcPr>
            <w:tcW w:w="646"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pPr>
              <w:pStyle w:val="1b"/>
              <w:ind w:left="113" w:right="113"/>
            </w:pPr>
            <w:r>
              <w:t>ВАРИАНТ</w:t>
            </w:r>
          </w:p>
        </w:tc>
        <w:tc>
          <w:tcPr>
            <w:tcW w:w="719"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pPr>
              <w:pStyle w:val="1b"/>
              <w:ind w:left="113" w:right="113"/>
            </w:pPr>
            <w:r>
              <w:t>ФИЗИЧЕСКИЙ</w:t>
            </w:r>
            <w:r>
              <w:br/>
              <w:t>НОСИТЕЛЬ</w:t>
            </w:r>
          </w:p>
        </w:tc>
        <w:tc>
          <w:tcPr>
            <w:tcW w:w="1008"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pPr>
              <w:pStyle w:val="1b"/>
              <w:ind w:left="113" w:right="113"/>
            </w:pPr>
            <w:r>
              <w:t>ФИЗИЧЕСКИЙ И КАНАЛЬНЫЙ УРОВНИ</w:t>
            </w:r>
          </w:p>
        </w:tc>
        <w:tc>
          <w:tcPr>
            <w:tcW w:w="575"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pPr>
              <w:pStyle w:val="1b"/>
              <w:ind w:left="113" w:right="113"/>
            </w:pPr>
            <w:r>
              <w:t>СЕТЕВОЙ</w:t>
            </w:r>
            <w:r>
              <w:br/>
              <w:t>ПРОТОКОЛ</w:t>
            </w:r>
          </w:p>
        </w:tc>
        <w:tc>
          <w:tcPr>
            <w:tcW w:w="575"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pPr>
              <w:pStyle w:val="1b"/>
              <w:ind w:left="113" w:right="113"/>
            </w:pPr>
            <w:r>
              <w:t>ДИАГНОСТИЧЕСКИЙ ПРОТОКОЛ</w:t>
            </w:r>
          </w:p>
        </w:tc>
        <w:tc>
          <w:tcPr>
            <w:tcW w:w="575" w:type="pct"/>
            <w:tcBorders>
              <w:top w:val="single" w:sz="12" w:space="0" w:color="auto"/>
              <w:left w:val="single" w:sz="6" w:space="0" w:color="auto"/>
              <w:bottom w:val="single" w:sz="12" w:space="0" w:color="auto"/>
              <w:right w:val="single" w:sz="6" w:space="0" w:color="auto"/>
            </w:tcBorders>
            <w:shd w:val="clear" w:color="auto" w:fill="FFD200"/>
            <w:textDirection w:val="btLr"/>
            <w:vAlign w:val="center"/>
          </w:tcPr>
          <w:p>
            <w:pPr>
              <w:pStyle w:val="1b"/>
              <w:ind w:left="113" w:right="113"/>
            </w:pPr>
            <w:r>
              <w:t>ТРАНСПОРТНЫЙ ПРОТОКОЛ</w:t>
            </w:r>
          </w:p>
        </w:tc>
        <w:tc>
          <w:tcPr>
            <w:tcW w:w="631" w:type="pct"/>
            <w:tcBorders>
              <w:top w:val="single" w:sz="12" w:space="0" w:color="auto"/>
              <w:left w:val="single" w:sz="6" w:space="0" w:color="auto"/>
              <w:bottom w:val="single" w:sz="12" w:space="0" w:color="auto"/>
              <w:right w:val="single" w:sz="12" w:space="0" w:color="auto"/>
            </w:tcBorders>
            <w:shd w:val="clear" w:color="auto" w:fill="FFD200"/>
            <w:textDirection w:val="btLr"/>
            <w:vAlign w:val="center"/>
          </w:tcPr>
          <w:p>
            <w:pPr>
              <w:pStyle w:val="1b"/>
              <w:ind w:left="113" w:right="113"/>
            </w:pPr>
            <w:r>
              <w:t>ПРОТОКОЛ УРОВНЯ ПРИЛОЖЕНИЯ</w:t>
            </w:r>
          </w:p>
        </w:tc>
      </w:tr>
      <w:tr>
        <w:trPr>
          <w:cantSplit/>
          <w:trHeight w:val="215"/>
          <w:tblHeader/>
        </w:trPr>
        <w:tc>
          <w:tcPr>
            <w:tcW w:w="271"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keepNext w:val="0"/>
            </w:pPr>
            <w:r>
              <w:t>1</w:t>
            </w:r>
          </w:p>
        </w:tc>
        <w:tc>
          <w:tcPr>
            <w:tcW w:w="64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2</w:t>
            </w:r>
          </w:p>
        </w:tc>
        <w:tc>
          <w:tcPr>
            <w:tcW w:w="719"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00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57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5</w:t>
            </w:r>
          </w:p>
        </w:tc>
        <w:tc>
          <w:tcPr>
            <w:tcW w:w="57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6</w:t>
            </w:r>
          </w:p>
        </w:tc>
        <w:tc>
          <w:tcPr>
            <w:tcW w:w="57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7</w:t>
            </w:r>
          </w:p>
        </w:tc>
        <w:tc>
          <w:tcPr>
            <w:tcW w:w="631"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8</w:t>
            </w:r>
          </w:p>
        </w:tc>
      </w:tr>
      <w:tr>
        <w:trPr>
          <w:cantSplit/>
        </w:trPr>
        <w:tc>
          <w:tcPr>
            <w:tcW w:w="271" w:type="pct"/>
            <w:tcBorders>
              <w:top w:val="single" w:sz="12" w:space="0" w:color="auto"/>
              <w:left w:val="single" w:sz="12" w:space="0" w:color="auto"/>
            </w:tcBorders>
            <w:vAlign w:val="center"/>
          </w:tcPr>
          <w:p>
            <w:pPr>
              <w:pStyle w:val="aff3"/>
              <w:keepNext w:val="0"/>
            </w:pPr>
            <w:r>
              <w:t>3</w:t>
            </w:r>
          </w:p>
        </w:tc>
        <w:tc>
          <w:tcPr>
            <w:tcW w:w="4729" w:type="pct"/>
            <w:gridSpan w:val="7"/>
            <w:tcBorders>
              <w:top w:val="single" w:sz="12" w:space="0" w:color="auto"/>
              <w:right w:val="single" w:sz="12" w:space="0" w:color="auto"/>
            </w:tcBorders>
            <w:noWrap/>
          </w:tcPr>
          <w:p>
            <w:pPr>
              <w:pStyle w:val="aff3"/>
              <w:keepNext w:val="0"/>
            </w:pPr>
            <w:r>
              <w:t>Управление (MES)</w:t>
            </w:r>
          </w:p>
        </w:tc>
      </w:tr>
      <w:tr>
        <w:trPr>
          <w:cantSplit/>
        </w:trPr>
        <w:tc>
          <w:tcPr>
            <w:tcW w:w="271" w:type="pct"/>
            <w:tcBorders>
              <w:left w:val="single" w:sz="12" w:space="0" w:color="auto"/>
            </w:tcBorders>
            <w:vAlign w:val="center"/>
          </w:tcPr>
          <w:p>
            <w:pPr>
              <w:pStyle w:val="aff3"/>
              <w:keepNext w:val="0"/>
            </w:pPr>
            <w:r>
              <w:object w:dxaOrig="869" w:dyaOrig="1775">
                <v:shape id="_x0000_i1111" type="#_x0000_t75" style="width:7.5pt;height:14.25pt" o:ole="">
                  <v:imagedata r:id="rId240" o:title=""/>
                </v:shape>
                <o:OLEObject Type="Embed" ProgID="Visio.Drawing.11" ShapeID="_x0000_i1111" DrawAspect="Content" ObjectID="_1638793801" r:id="rId241"/>
              </w:object>
            </w:r>
          </w:p>
        </w:tc>
        <w:tc>
          <w:tcPr>
            <w:tcW w:w="646" w:type="pct"/>
            <w:noWrap/>
          </w:tcPr>
          <w:p>
            <w:pPr>
              <w:pStyle w:val="aff3"/>
              <w:keepNext w:val="0"/>
            </w:pPr>
          </w:p>
        </w:tc>
        <w:tc>
          <w:tcPr>
            <w:tcW w:w="719" w:type="pct"/>
            <w:noWrap/>
          </w:tcPr>
          <w:p>
            <w:pPr>
              <w:pStyle w:val="aff3"/>
              <w:keepNext w:val="0"/>
            </w:pPr>
            <w:r>
              <w:t>ВП, ВОЛС</w:t>
            </w:r>
          </w:p>
        </w:tc>
        <w:tc>
          <w:tcPr>
            <w:tcW w:w="1008" w:type="pct"/>
            <w:noWrap/>
          </w:tcPr>
          <w:p>
            <w:pPr>
              <w:pStyle w:val="aff3"/>
              <w:keepNext w:val="0"/>
            </w:pPr>
            <w:r>
              <w:t>IEEE 802.3</w:t>
            </w:r>
          </w:p>
        </w:tc>
        <w:tc>
          <w:tcPr>
            <w:tcW w:w="575" w:type="pct"/>
            <w:noWrap/>
          </w:tcPr>
          <w:p>
            <w:pPr>
              <w:pStyle w:val="aff3"/>
              <w:keepNext w:val="0"/>
            </w:pPr>
            <w:r>
              <w:t>IP</w:t>
            </w:r>
          </w:p>
        </w:tc>
        <w:tc>
          <w:tcPr>
            <w:tcW w:w="575" w:type="pct"/>
            <w:noWrap/>
          </w:tcPr>
          <w:p>
            <w:pPr>
              <w:pStyle w:val="aff3"/>
              <w:keepNext w:val="0"/>
            </w:pPr>
            <w:r>
              <w:t>SNMP</w:t>
            </w:r>
          </w:p>
        </w:tc>
        <w:tc>
          <w:tcPr>
            <w:tcW w:w="575" w:type="pct"/>
            <w:noWrap/>
          </w:tcPr>
          <w:p>
            <w:pPr>
              <w:pStyle w:val="aff3"/>
              <w:keepNext w:val="0"/>
            </w:pPr>
            <w:r>
              <w:t>TCP</w:t>
            </w:r>
          </w:p>
        </w:tc>
        <w:tc>
          <w:tcPr>
            <w:tcW w:w="631" w:type="pct"/>
            <w:tcBorders>
              <w:right w:val="single" w:sz="12" w:space="0" w:color="auto"/>
            </w:tcBorders>
            <w:noWrap/>
          </w:tcPr>
          <w:p>
            <w:pPr>
              <w:pStyle w:val="aff3"/>
              <w:keepNext w:val="0"/>
            </w:pPr>
            <w:r>
              <w:t>OPC</w:t>
            </w:r>
          </w:p>
        </w:tc>
      </w:tr>
      <w:tr>
        <w:trPr>
          <w:cantSplit/>
        </w:trPr>
        <w:tc>
          <w:tcPr>
            <w:tcW w:w="271" w:type="pct"/>
            <w:tcBorders>
              <w:left w:val="single" w:sz="12" w:space="0" w:color="auto"/>
            </w:tcBorders>
            <w:vAlign w:val="center"/>
          </w:tcPr>
          <w:p>
            <w:pPr>
              <w:pStyle w:val="aff3"/>
              <w:keepNext w:val="0"/>
            </w:pPr>
            <w:r>
              <w:t>2</w:t>
            </w:r>
          </w:p>
        </w:tc>
        <w:tc>
          <w:tcPr>
            <w:tcW w:w="4729" w:type="pct"/>
            <w:gridSpan w:val="7"/>
            <w:tcBorders>
              <w:right w:val="single" w:sz="12" w:space="0" w:color="auto"/>
            </w:tcBorders>
            <w:noWrap/>
          </w:tcPr>
          <w:p>
            <w:pPr>
              <w:pStyle w:val="aff3"/>
              <w:keepNext w:val="0"/>
            </w:pPr>
            <w:r>
              <w:t>Оперативно-диспетчерский контроль и управление</w:t>
            </w:r>
          </w:p>
        </w:tc>
      </w:tr>
      <w:tr>
        <w:trPr>
          <w:cantSplit/>
        </w:trPr>
        <w:tc>
          <w:tcPr>
            <w:tcW w:w="271" w:type="pct"/>
            <w:vMerge w:val="restart"/>
            <w:tcBorders>
              <w:left w:val="single" w:sz="12" w:space="0" w:color="auto"/>
            </w:tcBorders>
            <w:vAlign w:val="center"/>
          </w:tcPr>
          <w:p>
            <w:pPr>
              <w:pStyle w:val="aff3"/>
              <w:keepNext w:val="0"/>
            </w:pPr>
            <w:r>
              <w:object w:dxaOrig="869" w:dyaOrig="1775">
                <v:shape id="_x0000_i1112" type="#_x0000_t75" style="width:7.5pt;height:29.25pt" o:ole="">
                  <v:imagedata r:id="rId240" o:title=""/>
                </v:shape>
                <o:OLEObject Type="Embed" ProgID="Visio.Drawing.11" ShapeID="_x0000_i1112" DrawAspect="Content" ObjectID="_1638793802" r:id="rId242"/>
              </w:object>
            </w:r>
          </w:p>
        </w:tc>
        <w:tc>
          <w:tcPr>
            <w:tcW w:w="646" w:type="pct"/>
            <w:noWrap/>
          </w:tcPr>
          <w:p>
            <w:pPr>
              <w:pStyle w:val="aff3"/>
              <w:keepNext w:val="0"/>
            </w:pPr>
            <w:r>
              <w:t>Ethernet</w:t>
            </w:r>
          </w:p>
        </w:tc>
        <w:tc>
          <w:tcPr>
            <w:tcW w:w="719" w:type="pct"/>
            <w:vMerge w:val="restart"/>
            <w:noWrap/>
          </w:tcPr>
          <w:p>
            <w:pPr>
              <w:pStyle w:val="aff3"/>
              <w:keepNext w:val="0"/>
            </w:pPr>
            <w:r>
              <w:t>ВП, ВОЛС</w:t>
            </w:r>
          </w:p>
        </w:tc>
        <w:tc>
          <w:tcPr>
            <w:tcW w:w="1008" w:type="pct"/>
            <w:noWrap/>
          </w:tcPr>
          <w:p>
            <w:pPr>
              <w:pStyle w:val="aff3"/>
              <w:keepNext w:val="0"/>
            </w:pPr>
            <w:r>
              <w:t>МЭК 60870-5-104</w:t>
            </w:r>
          </w:p>
        </w:tc>
        <w:tc>
          <w:tcPr>
            <w:tcW w:w="575" w:type="pct"/>
            <w:noWrap/>
          </w:tcPr>
          <w:p>
            <w:pPr>
              <w:pStyle w:val="aff3"/>
              <w:keepNext w:val="0"/>
            </w:pPr>
            <w:r>
              <w:t>IP</w:t>
            </w:r>
          </w:p>
        </w:tc>
        <w:tc>
          <w:tcPr>
            <w:tcW w:w="575" w:type="pct"/>
            <w:noWrap/>
          </w:tcPr>
          <w:p>
            <w:pPr>
              <w:pStyle w:val="aff3"/>
              <w:keepNext w:val="0"/>
            </w:pPr>
            <w:r>
              <w:t>SNMP</w:t>
            </w:r>
          </w:p>
        </w:tc>
        <w:tc>
          <w:tcPr>
            <w:tcW w:w="575" w:type="pct"/>
            <w:noWrap/>
          </w:tcPr>
          <w:p>
            <w:pPr>
              <w:pStyle w:val="aff3"/>
              <w:keepNext w:val="0"/>
            </w:pPr>
            <w:r>
              <w:t>TCP</w:t>
            </w:r>
          </w:p>
        </w:tc>
        <w:tc>
          <w:tcPr>
            <w:tcW w:w="631" w:type="pct"/>
            <w:tcBorders>
              <w:right w:val="single" w:sz="12" w:space="0" w:color="auto"/>
            </w:tcBorders>
            <w:noWrap/>
          </w:tcPr>
          <w:p>
            <w:pPr>
              <w:pStyle w:val="aff3"/>
              <w:keepNext w:val="0"/>
            </w:pPr>
            <w:r>
              <w:t>OPC*</w:t>
            </w:r>
          </w:p>
        </w:tc>
      </w:tr>
      <w:tr>
        <w:trPr>
          <w:cantSplit/>
        </w:trPr>
        <w:tc>
          <w:tcPr>
            <w:tcW w:w="271" w:type="pct"/>
            <w:vMerge/>
            <w:tcBorders>
              <w:left w:val="single" w:sz="12" w:space="0" w:color="auto"/>
            </w:tcBorders>
            <w:vAlign w:val="center"/>
          </w:tcPr>
          <w:p>
            <w:pPr>
              <w:pStyle w:val="aff3"/>
              <w:keepNext w:val="0"/>
            </w:pPr>
          </w:p>
        </w:tc>
        <w:tc>
          <w:tcPr>
            <w:tcW w:w="646" w:type="pct"/>
            <w:noWrap/>
          </w:tcPr>
          <w:p>
            <w:pPr>
              <w:pStyle w:val="aff3"/>
              <w:keepNext w:val="0"/>
            </w:pPr>
            <w:r>
              <w:t>Ethernet</w:t>
            </w:r>
          </w:p>
        </w:tc>
        <w:tc>
          <w:tcPr>
            <w:tcW w:w="719" w:type="pct"/>
            <w:vMerge/>
            <w:noWrap/>
          </w:tcPr>
          <w:p>
            <w:pPr>
              <w:pStyle w:val="aff3"/>
              <w:keepNext w:val="0"/>
            </w:pPr>
          </w:p>
        </w:tc>
        <w:tc>
          <w:tcPr>
            <w:tcW w:w="1008" w:type="pct"/>
            <w:noWrap/>
          </w:tcPr>
          <w:p>
            <w:pPr>
              <w:pStyle w:val="aff3"/>
              <w:keepNext w:val="0"/>
            </w:pPr>
            <w:r>
              <w:t>IEEE 802.3</w:t>
            </w:r>
          </w:p>
        </w:tc>
        <w:tc>
          <w:tcPr>
            <w:tcW w:w="575" w:type="pct"/>
            <w:noWrap/>
          </w:tcPr>
          <w:p>
            <w:pPr>
              <w:pStyle w:val="aff3"/>
              <w:keepNext w:val="0"/>
            </w:pPr>
            <w:r>
              <w:t>IP</w:t>
            </w:r>
          </w:p>
        </w:tc>
        <w:tc>
          <w:tcPr>
            <w:tcW w:w="575" w:type="pct"/>
            <w:noWrap/>
          </w:tcPr>
          <w:p>
            <w:pPr>
              <w:pStyle w:val="aff3"/>
              <w:keepNext w:val="0"/>
            </w:pPr>
            <w:r>
              <w:t>SNMP</w:t>
            </w:r>
          </w:p>
        </w:tc>
        <w:tc>
          <w:tcPr>
            <w:tcW w:w="575" w:type="pct"/>
            <w:noWrap/>
          </w:tcPr>
          <w:p>
            <w:pPr>
              <w:pStyle w:val="aff3"/>
              <w:keepNext w:val="0"/>
            </w:pPr>
            <w:r>
              <w:t>TCP</w:t>
            </w:r>
          </w:p>
        </w:tc>
        <w:tc>
          <w:tcPr>
            <w:tcW w:w="631" w:type="pct"/>
            <w:tcBorders>
              <w:right w:val="single" w:sz="12" w:space="0" w:color="auto"/>
            </w:tcBorders>
            <w:noWrap/>
          </w:tcPr>
          <w:p>
            <w:pPr>
              <w:pStyle w:val="aff3"/>
              <w:keepNext w:val="0"/>
            </w:pPr>
            <w:r>
              <w:t>OPC*</w:t>
            </w:r>
          </w:p>
        </w:tc>
      </w:tr>
      <w:tr>
        <w:trPr>
          <w:cantSplit/>
        </w:trPr>
        <w:tc>
          <w:tcPr>
            <w:tcW w:w="271" w:type="pct"/>
            <w:vMerge/>
            <w:tcBorders>
              <w:left w:val="single" w:sz="12" w:space="0" w:color="auto"/>
            </w:tcBorders>
            <w:vAlign w:val="center"/>
          </w:tcPr>
          <w:p>
            <w:pPr>
              <w:pStyle w:val="aff3"/>
              <w:keepNext w:val="0"/>
            </w:pPr>
          </w:p>
        </w:tc>
        <w:tc>
          <w:tcPr>
            <w:tcW w:w="646" w:type="pct"/>
            <w:noWrap/>
          </w:tcPr>
          <w:p>
            <w:pPr>
              <w:pStyle w:val="aff3"/>
              <w:keepNext w:val="0"/>
            </w:pPr>
            <w:r>
              <w:t>WiFi, WiMax</w:t>
            </w:r>
          </w:p>
        </w:tc>
        <w:tc>
          <w:tcPr>
            <w:tcW w:w="719" w:type="pct"/>
            <w:noWrap/>
          </w:tcPr>
          <w:p>
            <w:pPr>
              <w:pStyle w:val="aff3"/>
              <w:keepNext w:val="0"/>
            </w:pPr>
            <w:r>
              <w:t>Радиоканал</w:t>
            </w:r>
          </w:p>
        </w:tc>
        <w:tc>
          <w:tcPr>
            <w:tcW w:w="1008" w:type="pct"/>
            <w:noWrap/>
          </w:tcPr>
          <w:p>
            <w:pPr>
              <w:pStyle w:val="aff3"/>
              <w:keepNext w:val="0"/>
            </w:pPr>
            <w:r>
              <w:t>IEEE 802.11 IEEE 802.16</w:t>
            </w:r>
          </w:p>
        </w:tc>
        <w:tc>
          <w:tcPr>
            <w:tcW w:w="575" w:type="pct"/>
            <w:noWrap/>
          </w:tcPr>
          <w:p>
            <w:pPr>
              <w:pStyle w:val="aff3"/>
              <w:keepNext w:val="0"/>
            </w:pPr>
            <w:r>
              <w:t>IP</w:t>
            </w:r>
          </w:p>
        </w:tc>
        <w:tc>
          <w:tcPr>
            <w:tcW w:w="575" w:type="pct"/>
            <w:noWrap/>
          </w:tcPr>
          <w:p>
            <w:pPr>
              <w:pStyle w:val="aff3"/>
              <w:keepNext w:val="0"/>
            </w:pPr>
            <w:r>
              <w:t>SNMP</w:t>
            </w:r>
          </w:p>
        </w:tc>
        <w:tc>
          <w:tcPr>
            <w:tcW w:w="575" w:type="pct"/>
            <w:noWrap/>
          </w:tcPr>
          <w:p>
            <w:pPr>
              <w:pStyle w:val="aff3"/>
              <w:keepNext w:val="0"/>
            </w:pPr>
            <w:r>
              <w:t>TCP</w:t>
            </w:r>
          </w:p>
        </w:tc>
        <w:tc>
          <w:tcPr>
            <w:tcW w:w="631" w:type="pct"/>
            <w:tcBorders>
              <w:right w:val="single" w:sz="12" w:space="0" w:color="auto"/>
            </w:tcBorders>
            <w:noWrap/>
          </w:tcPr>
          <w:p>
            <w:pPr>
              <w:pStyle w:val="aff3"/>
              <w:keepNext w:val="0"/>
            </w:pPr>
            <w:r>
              <w:t>OPC*</w:t>
            </w:r>
          </w:p>
        </w:tc>
      </w:tr>
      <w:tr>
        <w:trPr>
          <w:cantSplit/>
        </w:trPr>
        <w:tc>
          <w:tcPr>
            <w:tcW w:w="271" w:type="pct"/>
            <w:vMerge/>
            <w:tcBorders>
              <w:left w:val="single" w:sz="12" w:space="0" w:color="auto"/>
            </w:tcBorders>
            <w:vAlign w:val="center"/>
          </w:tcPr>
          <w:p>
            <w:pPr>
              <w:pStyle w:val="aff3"/>
              <w:keepNext w:val="0"/>
            </w:pPr>
          </w:p>
        </w:tc>
        <w:tc>
          <w:tcPr>
            <w:tcW w:w="646" w:type="pct"/>
            <w:noWrap/>
          </w:tcPr>
          <w:p>
            <w:pPr>
              <w:pStyle w:val="aff3"/>
              <w:keepNext w:val="0"/>
              <w:rPr>
                <w:color w:val="000000" w:themeColor="text1"/>
              </w:rPr>
            </w:pPr>
            <w:r>
              <w:rPr>
                <w:color w:val="000000" w:themeColor="text1"/>
              </w:rPr>
              <w:t xml:space="preserve">УКВ, </w:t>
            </w:r>
            <w:r>
              <w:rPr>
                <w:color w:val="000000" w:themeColor="text1"/>
                <w:lang w:val="en-US"/>
              </w:rPr>
              <w:t>GSM</w:t>
            </w:r>
            <w:r>
              <w:rPr>
                <w:color w:val="000000" w:themeColor="text1"/>
              </w:rPr>
              <w:t>**</w:t>
            </w:r>
          </w:p>
        </w:tc>
        <w:tc>
          <w:tcPr>
            <w:tcW w:w="719" w:type="pct"/>
            <w:noWrap/>
          </w:tcPr>
          <w:p>
            <w:pPr>
              <w:pStyle w:val="aff3"/>
              <w:keepNext w:val="0"/>
              <w:rPr>
                <w:color w:val="000000" w:themeColor="text1"/>
              </w:rPr>
            </w:pPr>
            <w:r>
              <w:rPr>
                <w:color w:val="000000" w:themeColor="text1"/>
              </w:rPr>
              <w:t>Радиоканал</w:t>
            </w:r>
          </w:p>
        </w:tc>
        <w:tc>
          <w:tcPr>
            <w:tcW w:w="1008" w:type="pct"/>
            <w:noWrap/>
          </w:tcPr>
          <w:p>
            <w:pPr>
              <w:pStyle w:val="aff3"/>
              <w:keepNext w:val="0"/>
              <w:rPr>
                <w:color w:val="000000" w:themeColor="text1"/>
              </w:rPr>
            </w:pPr>
            <w:r>
              <w:rPr>
                <w:color w:val="000000" w:themeColor="text1"/>
                <w:lang w:val="en-US"/>
              </w:rPr>
              <w:t>IEEE</w:t>
            </w:r>
            <w:r>
              <w:rPr>
                <w:color w:val="000000" w:themeColor="text1"/>
              </w:rPr>
              <w:t xml:space="preserve"> 802.11 </w:t>
            </w:r>
            <w:r>
              <w:rPr>
                <w:color w:val="000000" w:themeColor="text1"/>
                <w:lang w:val="en-US"/>
              </w:rPr>
              <w:t>b</w:t>
            </w:r>
            <w:r>
              <w:rPr>
                <w:color w:val="000000" w:themeColor="text1"/>
              </w:rPr>
              <w:t>/</w:t>
            </w:r>
            <w:r>
              <w:rPr>
                <w:color w:val="000000" w:themeColor="text1"/>
                <w:lang w:val="en-US"/>
              </w:rPr>
              <w:t>g</w:t>
            </w:r>
            <w:r>
              <w:rPr>
                <w:color w:val="000000" w:themeColor="text1"/>
              </w:rPr>
              <w:t>/</w:t>
            </w:r>
            <w:r>
              <w:rPr>
                <w:color w:val="000000" w:themeColor="text1"/>
                <w:lang w:val="en-US"/>
              </w:rPr>
              <w:t>n</w:t>
            </w:r>
          </w:p>
        </w:tc>
        <w:tc>
          <w:tcPr>
            <w:tcW w:w="575" w:type="pct"/>
            <w:noWrap/>
          </w:tcPr>
          <w:p>
            <w:pPr>
              <w:pStyle w:val="aff3"/>
              <w:keepNext w:val="0"/>
              <w:rPr>
                <w:color w:val="000000" w:themeColor="text1"/>
              </w:rPr>
            </w:pPr>
            <w:r>
              <w:rPr>
                <w:color w:val="000000" w:themeColor="text1"/>
              </w:rPr>
              <w:t>н/п</w:t>
            </w:r>
          </w:p>
        </w:tc>
        <w:tc>
          <w:tcPr>
            <w:tcW w:w="575" w:type="pct"/>
            <w:noWrap/>
          </w:tcPr>
          <w:p>
            <w:pPr>
              <w:pStyle w:val="aff3"/>
              <w:keepNext w:val="0"/>
              <w:rPr>
                <w:color w:val="000000" w:themeColor="text1"/>
              </w:rPr>
            </w:pPr>
            <w:r>
              <w:rPr>
                <w:color w:val="000000" w:themeColor="text1"/>
              </w:rPr>
              <w:t>н/п</w:t>
            </w:r>
          </w:p>
        </w:tc>
        <w:tc>
          <w:tcPr>
            <w:tcW w:w="575" w:type="pct"/>
            <w:noWrap/>
          </w:tcPr>
          <w:p>
            <w:pPr>
              <w:pStyle w:val="aff3"/>
              <w:keepNext w:val="0"/>
              <w:rPr>
                <w:color w:val="000000" w:themeColor="text1"/>
              </w:rPr>
            </w:pPr>
            <w:r>
              <w:rPr>
                <w:color w:val="000000" w:themeColor="text1"/>
              </w:rPr>
              <w:t>TCP</w:t>
            </w:r>
          </w:p>
        </w:tc>
        <w:tc>
          <w:tcPr>
            <w:tcW w:w="631" w:type="pct"/>
            <w:tcBorders>
              <w:right w:val="single" w:sz="12" w:space="0" w:color="auto"/>
            </w:tcBorders>
            <w:noWrap/>
          </w:tcPr>
          <w:p>
            <w:pPr>
              <w:pStyle w:val="aff3"/>
              <w:keepNext w:val="0"/>
              <w:rPr>
                <w:color w:val="000000" w:themeColor="text1"/>
              </w:rPr>
            </w:pPr>
            <w:r>
              <w:rPr>
                <w:color w:val="000000" w:themeColor="text1"/>
              </w:rPr>
              <w:t>OPC*</w:t>
            </w:r>
          </w:p>
        </w:tc>
      </w:tr>
      <w:tr>
        <w:trPr>
          <w:cantSplit/>
        </w:trPr>
        <w:tc>
          <w:tcPr>
            <w:tcW w:w="271" w:type="pct"/>
            <w:tcBorders>
              <w:left w:val="single" w:sz="12" w:space="0" w:color="auto"/>
            </w:tcBorders>
            <w:vAlign w:val="center"/>
          </w:tcPr>
          <w:p>
            <w:pPr>
              <w:pStyle w:val="aff3"/>
              <w:keepNext w:val="0"/>
            </w:pPr>
            <w:r>
              <w:t>1</w:t>
            </w:r>
          </w:p>
        </w:tc>
        <w:tc>
          <w:tcPr>
            <w:tcW w:w="4729" w:type="pct"/>
            <w:gridSpan w:val="7"/>
            <w:tcBorders>
              <w:right w:val="single" w:sz="12" w:space="0" w:color="auto"/>
            </w:tcBorders>
            <w:noWrap/>
          </w:tcPr>
          <w:p>
            <w:pPr>
              <w:pStyle w:val="aff3"/>
              <w:keepNext w:val="0"/>
            </w:pPr>
            <w:r>
              <w:t>Локальное автоматическое управление (ПЛК)</w:t>
            </w:r>
          </w:p>
        </w:tc>
      </w:tr>
      <w:tr>
        <w:trPr>
          <w:cantSplit/>
        </w:trPr>
        <w:tc>
          <w:tcPr>
            <w:tcW w:w="271" w:type="pct"/>
            <w:vMerge w:val="restart"/>
            <w:tcBorders>
              <w:left w:val="single" w:sz="12" w:space="0" w:color="auto"/>
            </w:tcBorders>
            <w:vAlign w:val="center"/>
          </w:tcPr>
          <w:p>
            <w:pPr>
              <w:pStyle w:val="aff3"/>
              <w:keepNext w:val="0"/>
            </w:pPr>
            <w:r>
              <w:object w:dxaOrig="869" w:dyaOrig="1775">
                <v:shape id="_x0000_i1113" type="#_x0000_t75" style="width:7.5pt;height:29.25pt" o:ole="">
                  <v:imagedata r:id="rId240" o:title=""/>
                </v:shape>
                <o:OLEObject Type="Embed" ProgID="Visio.Drawing.11" ShapeID="_x0000_i1113" DrawAspect="Content" ObjectID="_1638793803" r:id="rId243"/>
              </w:object>
            </w:r>
          </w:p>
        </w:tc>
        <w:tc>
          <w:tcPr>
            <w:tcW w:w="646" w:type="pct"/>
            <w:noWrap/>
          </w:tcPr>
          <w:p>
            <w:pPr>
              <w:pStyle w:val="aff3"/>
              <w:keepNext w:val="0"/>
            </w:pPr>
            <w:r>
              <w:rPr>
                <w:lang w:val="en-US"/>
              </w:rPr>
              <w:t>Foundation Fieldbus</w:t>
            </w:r>
          </w:p>
        </w:tc>
        <w:tc>
          <w:tcPr>
            <w:tcW w:w="719" w:type="pct"/>
            <w:noWrap/>
          </w:tcPr>
          <w:p>
            <w:pPr>
              <w:pStyle w:val="aff3"/>
              <w:keepNext w:val="0"/>
            </w:pPr>
            <w:r>
              <w:t>ВП, ВОЛС</w:t>
            </w:r>
          </w:p>
        </w:tc>
        <w:tc>
          <w:tcPr>
            <w:tcW w:w="1008" w:type="pct"/>
            <w:noWrap/>
          </w:tcPr>
          <w:p>
            <w:pPr>
              <w:pStyle w:val="aff3"/>
              <w:keepNext w:val="0"/>
            </w:pPr>
            <w:r>
              <w:rPr>
                <w:szCs w:val="24"/>
                <w:lang w:val="en-US"/>
              </w:rPr>
              <w:t>IEC</w:t>
            </w:r>
            <w:r>
              <w:t xml:space="preserve"> 61158</w:t>
            </w:r>
          </w:p>
        </w:tc>
        <w:tc>
          <w:tcPr>
            <w:tcW w:w="575" w:type="pct"/>
            <w:noWrap/>
          </w:tcPr>
          <w:p>
            <w:pPr>
              <w:pStyle w:val="aff3"/>
              <w:keepNext w:val="0"/>
              <w:rPr>
                <w:lang w:val="en-US"/>
              </w:rPr>
            </w:pPr>
            <w:r>
              <w:rPr>
                <w:lang w:val="en-US"/>
              </w:rPr>
              <w:t>Foundation Fieldbus</w:t>
            </w:r>
          </w:p>
        </w:tc>
        <w:tc>
          <w:tcPr>
            <w:tcW w:w="575" w:type="pct"/>
            <w:noWrap/>
          </w:tcPr>
          <w:p>
            <w:pPr>
              <w:pStyle w:val="aff3"/>
              <w:keepNext w:val="0"/>
            </w:pPr>
            <w:r>
              <w:rPr>
                <w:lang w:val="en-US"/>
              </w:rPr>
              <w:t>Foundation Fieldbus</w:t>
            </w:r>
          </w:p>
        </w:tc>
        <w:tc>
          <w:tcPr>
            <w:tcW w:w="575" w:type="pct"/>
            <w:noWrap/>
          </w:tcPr>
          <w:p>
            <w:pPr>
              <w:pStyle w:val="aff3"/>
              <w:keepNext w:val="0"/>
            </w:pPr>
            <w:r>
              <w:rPr>
                <w:lang w:val="en-US"/>
              </w:rPr>
              <w:t>Foundation Fieldbus</w:t>
            </w:r>
          </w:p>
        </w:tc>
        <w:tc>
          <w:tcPr>
            <w:tcW w:w="631" w:type="pct"/>
            <w:tcBorders>
              <w:right w:val="single" w:sz="12" w:space="0" w:color="auto"/>
            </w:tcBorders>
            <w:noWrap/>
          </w:tcPr>
          <w:p>
            <w:pPr>
              <w:pStyle w:val="aff3"/>
              <w:keepNext w:val="0"/>
            </w:pPr>
            <w:r>
              <w:rPr>
                <w:lang w:val="en-US"/>
              </w:rPr>
              <w:t>Foundation Fieldbus</w:t>
            </w:r>
          </w:p>
        </w:tc>
      </w:tr>
      <w:tr>
        <w:trPr>
          <w:cantSplit/>
        </w:trPr>
        <w:tc>
          <w:tcPr>
            <w:tcW w:w="271" w:type="pct"/>
            <w:vMerge/>
            <w:tcBorders>
              <w:left w:val="single" w:sz="12" w:space="0" w:color="auto"/>
            </w:tcBorders>
            <w:vAlign w:val="center"/>
          </w:tcPr>
          <w:p>
            <w:pPr>
              <w:pStyle w:val="aff3"/>
              <w:keepNext w:val="0"/>
            </w:pPr>
          </w:p>
        </w:tc>
        <w:tc>
          <w:tcPr>
            <w:tcW w:w="646" w:type="pct"/>
            <w:noWrap/>
          </w:tcPr>
          <w:p>
            <w:pPr>
              <w:pStyle w:val="aff3"/>
              <w:keepNext w:val="0"/>
            </w:pPr>
            <w:r>
              <w:t>Profibus PA, Profibus DP</w:t>
            </w:r>
          </w:p>
        </w:tc>
        <w:tc>
          <w:tcPr>
            <w:tcW w:w="719" w:type="pct"/>
            <w:noWrap/>
          </w:tcPr>
          <w:p>
            <w:pPr>
              <w:pStyle w:val="aff3"/>
              <w:keepNext w:val="0"/>
            </w:pPr>
            <w:r>
              <w:t>ВП</w:t>
            </w:r>
          </w:p>
        </w:tc>
        <w:tc>
          <w:tcPr>
            <w:tcW w:w="1008" w:type="pct"/>
            <w:noWrap/>
          </w:tcPr>
          <w:p>
            <w:pPr>
              <w:pStyle w:val="aff3"/>
              <w:keepNext w:val="0"/>
            </w:pPr>
            <w:r>
              <w:rPr>
                <w:szCs w:val="24"/>
                <w:lang w:val="en-US"/>
              </w:rPr>
              <w:t>IEC</w:t>
            </w:r>
            <w:r>
              <w:t xml:space="preserve"> 61158-2</w:t>
            </w:r>
          </w:p>
        </w:tc>
        <w:tc>
          <w:tcPr>
            <w:tcW w:w="575" w:type="pct"/>
            <w:noWrap/>
          </w:tcPr>
          <w:p>
            <w:pPr>
              <w:pStyle w:val="aff3"/>
              <w:keepNext w:val="0"/>
            </w:pPr>
            <w:r>
              <w:t>Profibus</w:t>
            </w:r>
          </w:p>
        </w:tc>
        <w:tc>
          <w:tcPr>
            <w:tcW w:w="575" w:type="pct"/>
            <w:noWrap/>
          </w:tcPr>
          <w:p>
            <w:pPr>
              <w:pStyle w:val="aff3"/>
              <w:keepNext w:val="0"/>
            </w:pPr>
            <w:r>
              <w:t>Profibus</w:t>
            </w:r>
          </w:p>
        </w:tc>
        <w:tc>
          <w:tcPr>
            <w:tcW w:w="575" w:type="pct"/>
            <w:noWrap/>
          </w:tcPr>
          <w:p>
            <w:pPr>
              <w:pStyle w:val="aff3"/>
              <w:keepNext w:val="0"/>
            </w:pPr>
            <w:r>
              <w:t>Profibus</w:t>
            </w:r>
          </w:p>
        </w:tc>
        <w:tc>
          <w:tcPr>
            <w:tcW w:w="631" w:type="pct"/>
            <w:tcBorders>
              <w:right w:val="single" w:sz="12" w:space="0" w:color="auto"/>
            </w:tcBorders>
            <w:noWrap/>
          </w:tcPr>
          <w:p>
            <w:pPr>
              <w:pStyle w:val="aff3"/>
              <w:keepNext w:val="0"/>
            </w:pPr>
            <w:r>
              <w:t>Profibus</w:t>
            </w:r>
          </w:p>
        </w:tc>
      </w:tr>
      <w:tr>
        <w:trPr>
          <w:cantSplit/>
        </w:trPr>
        <w:tc>
          <w:tcPr>
            <w:tcW w:w="271" w:type="pct"/>
            <w:vMerge/>
            <w:tcBorders>
              <w:left w:val="single" w:sz="12" w:space="0" w:color="auto"/>
            </w:tcBorders>
            <w:vAlign w:val="center"/>
          </w:tcPr>
          <w:p>
            <w:pPr>
              <w:pStyle w:val="aff3"/>
              <w:keepNext w:val="0"/>
            </w:pPr>
          </w:p>
        </w:tc>
        <w:tc>
          <w:tcPr>
            <w:tcW w:w="646" w:type="pct"/>
          </w:tcPr>
          <w:p>
            <w:pPr>
              <w:pStyle w:val="aff3"/>
              <w:keepNext w:val="0"/>
            </w:pPr>
            <w:r>
              <w:t>HART</w:t>
            </w:r>
          </w:p>
        </w:tc>
        <w:tc>
          <w:tcPr>
            <w:tcW w:w="719" w:type="pct"/>
            <w:noWrap/>
          </w:tcPr>
          <w:p>
            <w:pPr>
              <w:pStyle w:val="aff3"/>
              <w:keepNext w:val="0"/>
            </w:pPr>
            <w:r>
              <w:t>4-20 мА ВП</w:t>
            </w:r>
          </w:p>
        </w:tc>
        <w:tc>
          <w:tcPr>
            <w:tcW w:w="1008" w:type="pct"/>
            <w:noWrap/>
          </w:tcPr>
          <w:p>
            <w:pPr>
              <w:pStyle w:val="aff3"/>
              <w:keepNext w:val="0"/>
            </w:pPr>
            <w:r>
              <w:t>Bell.202</w:t>
            </w:r>
          </w:p>
        </w:tc>
        <w:tc>
          <w:tcPr>
            <w:tcW w:w="575" w:type="pct"/>
            <w:noWrap/>
          </w:tcPr>
          <w:p>
            <w:pPr>
              <w:pStyle w:val="aff3"/>
              <w:keepNext w:val="0"/>
            </w:pPr>
            <w:r>
              <w:t>HART</w:t>
            </w:r>
          </w:p>
        </w:tc>
        <w:tc>
          <w:tcPr>
            <w:tcW w:w="575" w:type="pct"/>
            <w:noWrap/>
          </w:tcPr>
          <w:p>
            <w:pPr>
              <w:pStyle w:val="aff3"/>
              <w:keepNext w:val="0"/>
            </w:pPr>
            <w:r>
              <w:t>HART</w:t>
            </w:r>
          </w:p>
        </w:tc>
        <w:tc>
          <w:tcPr>
            <w:tcW w:w="575" w:type="pct"/>
            <w:noWrap/>
          </w:tcPr>
          <w:p>
            <w:pPr>
              <w:pStyle w:val="aff3"/>
              <w:keepNext w:val="0"/>
            </w:pPr>
            <w:r>
              <w:t>HART</w:t>
            </w:r>
          </w:p>
        </w:tc>
        <w:tc>
          <w:tcPr>
            <w:tcW w:w="631" w:type="pct"/>
            <w:tcBorders>
              <w:right w:val="single" w:sz="12" w:space="0" w:color="auto"/>
            </w:tcBorders>
            <w:noWrap/>
          </w:tcPr>
          <w:p>
            <w:pPr>
              <w:pStyle w:val="aff3"/>
              <w:keepNext w:val="0"/>
            </w:pPr>
            <w:r>
              <w:t>HART</w:t>
            </w:r>
          </w:p>
        </w:tc>
      </w:tr>
      <w:tr>
        <w:trPr>
          <w:cantSplit/>
        </w:trPr>
        <w:tc>
          <w:tcPr>
            <w:tcW w:w="271" w:type="pct"/>
            <w:vMerge/>
            <w:tcBorders>
              <w:left w:val="single" w:sz="12" w:space="0" w:color="auto"/>
            </w:tcBorders>
            <w:vAlign w:val="center"/>
          </w:tcPr>
          <w:p>
            <w:pPr>
              <w:pStyle w:val="aff3"/>
              <w:keepNext w:val="0"/>
            </w:pPr>
          </w:p>
        </w:tc>
        <w:tc>
          <w:tcPr>
            <w:tcW w:w="646" w:type="pct"/>
            <w:noWrap/>
          </w:tcPr>
          <w:p>
            <w:pPr>
              <w:pStyle w:val="aff3"/>
              <w:keepNext w:val="0"/>
            </w:pPr>
            <w:r>
              <w:t>Modbus</w:t>
            </w:r>
          </w:p>
        </w:tc>
        <w:tc>
          <w:tcPr>
            <w:tcW w:w="719" w:type="pct"/>
            <w:noWrap/>
          </w:tcPr>
          <w:p>
            <w:pPr>
              <w:pStyle w:val="aff3"/>
              <w:keepNext w:val="0"/>
            </w:pPr>
            <w:r>
              <w:t>ВП</w:t>
            </w:r>
          </w:p>
        </w:tc>
        <w:tc>
          <w:tcPr>
            <w:tcW w:w="1008" w:type="pct"/>
            <w:noWrap/>
          </w:tcPr>
          <w:p>
            <w:pPr>
              <w:pStyle w:val="aff3"/>
              <w:keepNext w:val="0"/>
            </w:pPr>
            <w:r>
              <w:t>EIA-485-A, протокол «ведущий-ведомый» (режимы RTU и ASCII)</w:t>
            </w:r>
          </w:p>
        </w:tc>
        <w:tc>
          <w:tcPr>
            <w:tcW w:w="575" w:type="pct"/>
            <w:noWrap/>
          </w:tcPr>
          <w:p>
            <w:pPr>
              <w:pStyle w:val="aff3"/>
              <w:keepNext w:val="0"/>
            </w:pPr>
            <w:r>
              <w:t>н/п</w:t>
            </w:r>
          </w:p>
        </w:tc>
        <w:tc>
          <w:tcPr>
            <w:tcW w:w="575" w:type="pct"/>
            <w:noWrap/>
          </w:tcPr>
          <w:p>
            <w:pPr>
              <w:pStyle w:val="aff3"/>
              <w:keepNext w:val="0"/>
            </w:pPr>
            <w:r>
              <w:t>н/п</w:t>
            </w:r>
          </w:p>
        </w:tc>
        <w:tc>
          <w:tcPr>
            <w:tcW w:w="575" w:type="pct"/>
            <w:noWrap/>
          </w:tcPr>
          <w:p>
            <w:pPr>
              <w:pStyle w:val="aff3"/>
              <w:keepNext w:val="0"/>
            </w:pPr>
            <w:r>
              <w:t>н/п</w:t>
            </w:r>
          </w:p>
        </w:tc>
        <w:tc>
          <w:tcPr>
            <w:tcW w:w="631" w:type="pct"/>
            <w:tcBorders>
              <w:right w:val="single" w:sz="12" w:space="0" w:color="auto"/>
            </w:tcBorders>
            <w:noWrap/>
          </w:tcPr>
          <w:p>
            <w:pPr>
              <w:pStyle w:val="aff3"/>
              <w:keepNext w:val="0"/>
            </w:pPr>
            <w:r>
              <w:t>Modbus</w:t>
            </w:r>
          </w:p>
        </w:tc>
      </w:tr>
      <w:tr>
        <w:trPr>
          <w:cantSplit/>
        </w:trPr>
        <w:tc>
          <w:tcPr>
            <w:tcW w:w="271" w:type="pct"/>
            <w:tcBorders>
              <w:left w:val="single" w:sz="12" w:space="0" w:color="auto"/>
              <w:bottom w:val="single" w:sz="12" w:space="0" w:color="auto"/>
            </w:tcBorders>
            <w:vAlign w:val="center"/>
          </w:tcPr>
          <w:p>
            <w:pPr>
              <w:pStyle w:val="aff3"/>
              <w:keepNext w:val="0"/>
            </w:pPr>
            <w:r>
              <w:t>0</w:t>
            </w:r>
          </w:p>
        </w:tc>
        <w:tc>
          <w:tcPr>
            <w:tcW w:w="4729" w:type="pct"/>
            <w:gridSpan w:val="7"/>
            <w:tcBorders>
              <w:bottom w:val="single" w:sz="12" w:space="0" w:color="auto"/>
              <w:right w:val="single" w:sz="12" w:space="0" w:color="auto"/>
            </w:tcBorders>
          </w:tcPr>
          <w:p>
            <w:pPr>
              <w:pStyle w:val="aff3"/>
              <w:keepNext w:val="0"/>
            </w:pPr>
            <w:r>
              <w:t>Датчики и исполнительные механизмы</w:t>
            </w:r>
          </w:p>
        </w:tc>
      </w:tr>
    </w:tbl>
    <w:p>
      <w:pPr>
        <w:keepNext w:val="0"/>
      </w:pPr>
    </w:p>
    <w:p>
      <w:pPr>
        <w:pStyle w:val="aff3"/>
        <w:keepNext w:val="0"/>
        <w:ind w:left="567"/>
        <w:jc w:val="both"/>
        <w:rPr>
          <w:i/>
          <w:sz w:val="24"/>
          <w:szCs w:val="24"/>
          <w:lang w:val="en-US"/>
        </w:rPr>
      </w:pPr>
      <w:r>
        <w:rPr>
          <w:i/>
          <w:sz w:val="24"/>
          <w:szCs w:val="24"/>
          <w:u w:val="single"/>
        </w:rPr>
        <w:t>Примечание</w:t>
      </w:r>
      <w:r>
        <w:rPr>
          <w:i/>
          <w:sz w:val="24"/>
          <w:szCs w:val="24"/>
        </w:rPr>
        <w:t>:</w:t>
      </w:r>
    </w:p>
    <w:p>
      <w:pPr>
        <w:pStyle w:val="aff3"/>
        <w:keepNext w:val="0"/>
        <w:ind w:left="567"/>
        <w:jc w:val="both"/>
        <w:rPr>
          <w:i/>
          <w:sz w:val="24"/>
          <w:szCs w:val="24"/>
          <w:lang w:val="en-US"/>
        </w:rPr>
      </w:pPr>
    </w:p>
    <w:p>
      <w:pPr>
        <w:pStyle w:val="aff3"/>
        <w:keepNext w:val="0"/>
        <w:ind w:left="567"/>
        <w:jc w:val="both"/>
        <w:rPr>
          <w:i/>
          <w:sz w:val="24"/>
          <w:szCs w:val="24"/>
        </w:rPr>
      </w:pPr>
      <w:r>
        <w:rPr>
          <w:i/>
          <w:sz w:val="24"/>
          <w:szCs w:val="24"/>
        </w:rPr>
        <w:t>*</w:t>
      </w:r>
      <w:r>
        <w:rPr>
          <w:i/>
          <w:sz w:val="24"/>
          <w:szCs w:val="24"/>
          <w:lang w:val="en-US"/>
        </w:rPr>
        <w:t> </w:t>
      </w:r>
      <w:r>
        <w:rPr>
          <w:i/>
          <w:sz w:val="24"/>
          <w:szCs w:val="24"/>
        </w:rPr>
        <w:t xml:space="preserve">ОРС, а также специализированные протоколы, предусмотренные </w:t>
      </w:r>
      <w:r>
        <w:rPr>
          <w:i/>
          <w:sz w:val="24"/>
          <w:szCs w:val="24"/>
        </w:rPr>
        <w:t>Заводом-изготовителем</w:t>
      </w:r>
      <w:r>
        <w:rPr>
          <w:i/>
          <w:sz w:val="24"/>
          <w:szCs w:val="24"/>
        </w:rPr>
        <w:t xml:space="preserve"> ПЛК и удовлетворяющие требованиям настоящего Положения.</w:t>
      </w:r>
    </w:p>
    <w:p>
      <w:pPr>
        <w:pStyle w:val="aff3"/>
        <w:keepNext w:val="0"/>
        <w:ind w:left="567"/>
        <w:jc w:val="both"/>
        <w:rPr>
          <w:i/>
          <w:sz w:val="24"/>
          <w:szCs w:val="24"/>
        </w:rPr>
      </w:pPr>
    </w:p>
    <w:p>
      <w:pPr>
        <w:pStyle w:val="aff3"/>
        <w:keepNext w:val="0"/>
        <w:ind w:left="567"/>
        <w:jc w:val="both"/>
        <w:rPr>
          <w:i/>
          <w:sz w:val="24"/>
          <w:szCs w:val="24"/>
        </w:rPr>
      </w:pPr>
      <w:r>
        <w:rPr>
          <w:i/>
          <w:sz w:val="24"/>
          <w:szCs w:val="24"/>
        </w:rPr>
        <w:t>**</w:t>
      </w:r>
      <w:r>
        <w:rPr>
          <w:i/>
          <w:sz w:val="24"/>
          <w:szCs w:val="24"/>
          <w:lang w:val="en-US"/>
        </w:rPr>
        <w:t> </w:t>
      </w:r>
      <w:r>
        <w:rPr>
          <w:i/>
          <w:sz w:val="24"/>
          <w:szCs w:val="24"/>
        </w:rPr>
        <w:t>Допускается использование не лицензируемого частотного диапазона не требующего получения разрешений гос. организаций</w:t>
      </w:r>
      <w:r>
        <w:rPr>
          <w:i/>
          <w:sz w:val="24"/>
          <w:szCs w:val="24"/>
        </w:rPr>
        <w:t xml:space="preserve"> </w:t>
      </w:r>
      <w:r>
        <w:rPr>
          <w:i/>
          <w:sz w:val="24"/>
          <w:szCs w:val="24"/>
        </w:rPr>
        <w:t>для</w:t>
      </w:r>
      <w:r>
        <w:rPr>
          <w:i/>
          <w:sz w:val="24"/>
          <w:szCs w:val="24"/>
        </w:rPr>
        <w:t xml:space="preserve"> </w:t>
      </w:r>
      <w:r>
        <w:rPr>
          <w:i/>
          <w:sz w:val="24"/>
          <w:szCs w:val="24"/>
        </w:rPr>
        <w:t>сбора информации с распределенных объектов.</w:t>
      </w:r>
    </w:p>
    <w:p>
      <w:pPr>
        <w:keepNext w:val="0"/>
      </w:pPr>
    </w:p>
    <w:p>
      <w:pPr>
        <w:keepNext w:val="0"/>
      </w:pPr>
      <w:r>
        <w:t>При проектировании связи между датчиками (уровень 0) и ПЛК (уровень 1) в первую очередь должны выбираться полевые шины, и лишь затем, при невозможности подключения полевыми шинами, выбираться способы подключения «точка-точка» (4-20 мА, 24 В дискретный ввод/вывод). В случаях технической невозможности или экономической нецелесообразности подведения кабельных линий связи к датчикам, допускается использование беспроводных датчиков КИПиА.</w:t>
      </w:r>
    </w:p>
    <w:p>
      <w:pPr>
        <w:keepNext w:val="0"/>
      </w:pPr>
    </w:p>
    <w:p>
      <w:pPr>
        <w:keepNext w:val="0"/>
      </w:pPr>
      <w:r>
        <w:t>При проектировании АСУ ТП типы применяемых полевых шин должны выбираться из следующего списка:</w:t>
      </w:r>
    </w:p>
    <w:p>
      <w:pPr>
        <w:pStyle w:val="1a"/>
        <w:keepNext w:val="0"/>
        <w:numPr>
          <w:ilvl w:val="0"/>
          <w:numId w:val="306"/>
        </w:numPr>
        <w:tabs>
          <w:tab w:val="clear" w:pos="284"/>
          <w:tab w:val="left" w:pos="539"/>
        </w:tabs>
        <w:ind w:left="538" w:hanging="357"/>
        <w:rPr>
          <w:lang w:val="en-US"/>
        </w:rPr>
      </w:pPr>
      <w:r>
        <w:rPr>
          <w:lang w:val="en-US"/>
        </w:rPr>
        <w:t>Foundation Fieldbus HSE;</w:t>
      </w:r>
    </w:p>
    <w:p>
      <w:pPr>
        <w:pStyle w:val="1a"/>
        <w:keepNext w:val="0"/>
        <w:numPr>
          <w:ilvl w:val="0"/>
          <w:numId w:val="306"/>
        </w:numPr>
        <w:tabs>
          <w:tab w:val="clear" w:pos="284"/>
          <w:tab w:val="left" w:pos="539"/>
        </w:tabs>
        <w:ind w:left="538" w:hanging="357"/>
        <w:rPr>
          <w:lang w:val="en-US"/>
        </w:rPr>
      </w:pPr>
      <w:r>
        <w:rPr>
          <w:lang w:val="en-US"/>
        </w:rPr>
        <w:t>Foundation Fieldbus H1;</w:t>
      </w:r>
    </w:p>
    <w:p>
      <w:pPr>
        <w:pStyle w:val="1a"/>
        <w:keepNext w:val="0"/>
        <w:numPr>
          <w:ilvl w:val="0"/>
          <w:numId w:val="306"/>
        </w:numPr>
        <w:tabs>
          <w:tab w:val="clear" w:pos="284"/>
          <w:tab w:val="left" w:pos="539"/>
        </w:tabs>
        <w:ind w:left="538" w:hanging="357"/>
        <w:rPr>
          <w:lang w:val="en-US"/>
        </w:rPr>
      </w:pPr>
      <w:r>
        <w:rPr>
          <w:lang w:val="en-US"/>
        </w:rPr>
        <w:t>ControlNet;</w:t>
      </w:r>
    </w:p>
    <w:p>
      <w:pPr>
        <w:pStyle w:val="1a"/>
        <w:keepNext w:val="0"/>
        <w:numPr>
          <w:ilvl w:val="0"/>
          <w:numId w:val="306"/>
        </w:numPr>
        <w:tabs>
          <w:tab w:val="clear" w:pos="284"/>
          <w:tab w:val="left" w:pos="539"/>
        </w:tabs>
        <w:ind w:left="538" w:hanging="357"/>
        <w:rPr>
          <w:lang w:val="en-US"/>
        </w:rPr>
      </w:pPr>
      <w:r>
        <w:rPr>
          <w:lang w:val="en-US"/>
        </w:rPr>
        <w:t xml:space="preserve">Profibus </w:t>
      </w:r>
      <w:r>
        <w:rPr>
          <w:lang w:val="en-US"/>
        </w:rPr>
        <w:t>DP/</w:t>
      </w:r>
      <w:r>
        <w:rPr>
          <w:lang w:val="en-US"/>
        </w:rPr>
        <w:t>PA;</w:t>
      </w:r>
    </w:p>
    <w:p>
      <w:pPr>
        <w:pStyle w:val="1a"/>
        <w:keepNext w:val="0"/>
        <w:numPr>
          <w:ilvl w:val="0"/>
          <w:numId w:val="306"/>
        </w:numPr>
        <w:tabs>
          <w:tab w:val="clear" w:pos="284"/>
          <w:tab w:val="left" w:pos="539"/>
        </w:tabs>
        <w:ind w:left="538" w:hanging="357"/>
        <w:rPr>
          <w:lang w:val="en-US"/>
        </w:rPr>
      </w:pPr>
      <w:r>
        <w:rPr>
          <w:lang w:val="en-US"/>
        </w:rPr>
        <w:t>Modbus;</w:t>
      </w:r>
    </w:p>
    <w:p>
      <w:pPr>
        <w:pStyle w:val="1a"/>
        <w:keepNext w:val="0"/>
        <w:numPr>
          <w:ilvl w:val="0"/>
          <w:numId w:val="306"/>
        </w:numPr>
        <w:tabs>
          <w:tab w:val="clear" w:pos="284"/>
          <w:tab w:val="left" w:pos="539"/>
        </w:tabs>
        <w:ind w:left="538" w:hanging="357"/>
      </w:pPr>
      <w:r>
        <w:t>Wireless HART или альтернативных протоколов передачи данных беспроводных сетей;</w:t>
      </w:r>
    </w:p>
    <w:p>
      <w:pPr>
        <w:pStyle w:val="1a"/>
        <w:keepNext w:val="0"/>
        <w:numPr>
          <w:ilvl w:val="0"/>
          <w:numId w:val="306"/>
        </w:numPr>
        <w:tabs>
          <w:tab w:val="clear" w:pos="284"/>
          <w:tab w:val="left" w:pos="539"/>
        </w:tabs>
        <w:ind w:left="538" w:hanging="357"/>
      </w:pPr>
      <w:r>
        <w:t>HART.</w:t>
      </w:r>
    </w:p>
    <w:p>
      <w:pPr>
        <w:keepNext w:val="0"/>
      </w:pPr>
    </w:p>
    <w:p>
      <w:pPr>
        <w:keepNext w:val="0"/>
      </w:pPr>
      <w:r>
        <w:t>Средства Foundation Fieldbus H1 и Profibus PA могут быть использованы для автоматизации объектов, находящихся во взрывопожароопасных зонах.</w:t>
      </w:r>
    </w:p>
    <w:p>
      <w:pPr>
        <w:keepNext w:val="0"/>
      </w:pPr>
    </w:p>
    <w:p>
      <w:pPr>
        <w:keepNext w:val="0"/>
      </w:pPr>
      <w:r>
        <w:t>Передача данных по линиям электропитания (220 В и выше) не разрешается.</w:t>
      </w:r>
    </w:p>
    <w:p>
      <w:pPr>
        <w:keepNext w:val="0"/>
      </w:pPr>
    </w:p>
    <w:p>
      <w:pPr>
        <w:keepNext w:val="0"/>
      </w:pPr>
    </w:p>
    <w:p>
      <w:pPr>
        <w:pStyle w:val="40"/>
        <w:keepNext w:val="0"/>
        <w:numPr>
          <w:ilvl w:val="3"/>
          <w:numId w:val="32"/>
        </w:numPr>
        <w:ind w:left="0" w:firstLine="0"/>
      </w:pPr>
      <w:r>
        <w:rPr>
          <w:caps w:val="0"/>
        </w:rPr>
        <w:t>ТРЕБОВАНИЯ К ИНТЕРФЕЙСАМ СВЯЗИ МЕЖДУ ПЛК</w:t>
      </w:r>
    </w:p>
    <w:p>
      <w:pPr>
        <w:keepNext w:val="0"/>
      </w:pPr>
      <w:bookmarkStart w:id="756" w:name="_Ref279423424"/>
      <w:bookmarkStart w:id="757" w:name="_Ref337483567"/>
    </w:p>
    <w:bookmarkEnd w:id="756"/>
    <w:bookmarkEnd w:id="757"/>
    <w:p>
      <w:pPr>
        <w:keepNext w:val="0"/>
      </w:pPr>
      <w:r>
        <w:t>В качестве интерфейсов связи между ПЛК рекомендуется использовать следующие стандартизированные решения: Foundation Fieldbus HSE, ProfiNet, Ethernet/IP, ControlNet.</w:t>
      </w:r>
    </w:p>
    <w:p>
      <w:pPr>
        <w:keepNext w:val="0"/>
      </w:pPr>
    </w:p>
    <w:p>
      <w:pPr>
        <w:keepNext w:val="0"/>
      </w:pPr>
    </w:p>
    <w:p>
      <w:pPr>
        <w:pStyle w:val="40"/>
        <w:keepNext w:val="0"/>
        <w:numPr>
          <w:ilvl w:val="3"/>
          <w:numId w:val="32"/>
        </w:numPr>
        <w:ind w:left="0" w:firstLine="0"/>
      </w:pPr>
      <w:r>
        <w:rPr>
          <w:caps w:val="0"/>
        </w:rPr>
        <w:t>ТРЕБОВАНИЯ К ИНТЕРФЕЙСАМ СВЯЗИ МЕЖДУ ПЛК И ВТОРЫМ УРОВНЕМ АСУ</w:t>
      </w:r>
      <w:r>
        <w:rPr>
          <w:caps w:val="0"/>
        </w:rPr>
        <w:t xml:space="preserve"> </w:t>
      </w:r>
      <w:r>
        <w:rPr>
          <w:caps w:val="0"/>
        </w:rPr>
        <w:t>ТП</w:t>
      </w:r>
    </w:p>
    <w:p>
      <w:pPr>
        <w:keepNext w:val="0"/>
      </w:pPr>
      <w:bookmarkStart w:id="758" w:name="_Toc210804049"/>
    </w:p>
    <w:bookmarkEnd w:id="758"/>
    <w:p>
      <w:pPr>
        <w:keepNext w:val="0"/>
      </w:pPr>
      <w:r>
        <w:t>Связь между ПЛК и пунктами диспетчерского контроля и управления должна осуществляется на основе одного из стандартизированных решений:</w:t>
      </w:r>
    </w:p>
    <w:p>
      <w:pPr>
        <w:pStyle w:val="1a"/>
        <w:keepNext w:val="0"/>
        <w:numPr>
          <w:ilvl w:val="0"/>
          <w:numId w:val="307"/>
        </w:numPr>
        <w:tabs>
          <w:tab w:val="clear" w:pos="284"/>
          <w:tab w:val="left" w:pos="539"/>
        </w:tabs>
        <w:ind w:left="538" w:hanging="357"/>
        <w:rPr>
          <w:lang w:val="en-US"/>
        </w:rPr>
      </w:pPr>
      <w:r>
        <w:rPr>
          <w:lang w:val="en-US"/>
        </w:rPr>
        <w:t>IEEE 802.3 (10/100/1000 Base-TX/FX Ethernet);</w:t>
      </w:r>
    </w:p>
    <w:p>
      <w:pPr>
        <w:pStyle w:val="1a"/>
        <w:keepNext w:val="0"/>
        <w:numPr>
          <w:ilvl w:val="0"/>
          <w:numId w:val="307"/>
        </w:numPr>
        <w:tabs>
          <w:tab w:val="clear" w:pos="284"/>
          <w:tab w:val="left" w:pos="539"/>
        </w:tabs>
        <w:ind w:left="538" w:hanging="357"/>
        <w:rPr>
          <w:lang w:val="en-US"/>
        </w:rPr>
      </w:pPr>
      <w:r>
        <w:rPr>
          <w:lang w:val="en-US"/>
        </w:rPr>
        <w:t xml:space="preserve">IEEE 802.11 (WiFi) </w:t>
      </w:r>
      <w:r>
        <w:t>или</w:t>
      </w:r>
      <w:r>
        <w:rPr>
          <w:lang w:val="en-US"/>
        </w:rPr>
        <w:t xml:space="preserve"> IEEE 802.16 (WiMax)</w:t>
      </w:r>
      <w:r>
        <w:rPr>
          <w:lang w:val="en-US"/>
        </w:rPr>
        <w:t>;</w:t>
      </w:r>
    </w:p>
    <w:p>
      <w:pPr>
        <w:pStyle w:val="1a"/>
        <w:keepNext w:val="0"/>
        <w:numPr>
          <w:ilvl w:val="0"/>
          <w:numId w:val="307"/>
        </w:numPr>
        <w:tabs>
          <w:tab w:val="clear" w:pos="284"/>
          <w:tab w:val="left" w:pos="539"/>
        </w:tabs>
        <w:ind w:left="538" w:hanging="357"/>
      </w:pPr>
      <w:r>
        <w:rPr>
          <w:lang w:val="en-US"/>
        </w:rPr>
        <w:t>IEEE</w:t>
      </w:r>
      <w:r>
        <w:t xml:space="preserve"> 802.11 </w:t>
      </w:r>
      <w:r>
        <w:rPr>
          <w:lang w:val="en-US"/>
        </w:rPr>
        <w:t>b</w:t>
      </w:r>
      <w:r>
        <w:t>/</w:t>
      </w:r>
      <w:r>
        <w:rPr>
          <w:lang w:val="en-US"/>
        </w:rPr>
        <w:t>g</w:t>
      </w:r>
      <w:r>
        <w:t>/</w:t>
      </w:r>
      <w:r>
        <w:rPr>
          <w:lang w:val="en-US"/>
        </w:rPr>
        <w:t>n</w:t>
      </w:r>
      <w:r>
        <w:t xml:space="preserve"> (УКВ, </w:t>
      </w:r>
      <w:r>
        <w:rPr>
          <w:lang w:val="en-US"/>
        </w:rPr>
        <w:t>GSM</w:t>
      </w:r>
      <w:r>
        <w:t xml:space="preserve">) (для </w:t>
      </w:r>
      <w:r>
        <w:t>сбора информации с распределенных объектов).</w:t>
      </w:r>
    </w:p>
    <w:p>
      <w:pPr>
        <w:keepNext w:val="0"/>
      </w:pPr>
    </w:p>
    <w:p>
      <w:pPr>
        <w:keepNext w:val="0"/>
      </w:pPr>
      <w:r>
        <w:t>Обмен информацией должен осуществляться IP-соединениями, используя интерфейсы, обеспечивающие гарантированную доставку информации за строго определенное время. В качестве интерфейсов связи рекомендуется использовать (в порядке уменьшения предпочтения) следующие стандартизированные решения:</w:t>
      </w:r>
    </w:p>
    <w:p>
      <w:pPr>
        <w:pStyle w:val="1a"/>
        <w:keepNext w:val="0"/>
        <w:numPr>
          <w:ilvl w:val="0"/>
          <w:numId w:val="307"/>
        </w:numPr>
        <w:tabs>
          <w:tab w:val="clear" w:pos="284"/>
          <w:tab w:val="left" w:pos="539"/>
        </w:tabs>
        <w:ind w:left="538" w:hanging="357"/>
        <w:rPr>
          <w:lang w:val="en-US"/>
        </w:rPr>
      </w:pPr>
      <w:r>
        <w:rPr>
          <w:lang w:val="en-US"/>
        </w:rPr>
        <w:t>Foundation Fieldbus HSE;</w:t>
      </w:r>
    </w:p>
    <w:p>
      <w:pPr>
        <w:pStyle w:val="1a"/>
        <w:keepNext w:val="0"/>
        <w:numPr>
          <w:ilvl w:val="0"/>
          <w:numId w:val="307"/>
        </w:numPr>
        <w:tabs>
          <w:tab w:val="clear" w:pos="284"/>
          <w:tab w:val="left" w:pos="539"/>
        </w:tabs>
        <w:ind w:left="538" w:hanging="357"/>
        <w:rPr>
          <w:lang w:val="en-US"/>
        </w:rPr>
      </w:pPr>
      <w:r>
        <w:rPr>
          <w:lang w:val="en-US"/>
        </w:rPr>
        <w:t>Ethernet/IP;</w:t>
      </w:r>
    </w:p>
    <w:p>
      <w:pPr>
        <w:pStyle w:val="1a"/>
        <w:keepNext w:val="0"/>
        <w:numPr>
          <w:ilvl w:val="0"/>
          <w:numId w:val="307"/>
        </w:numPr>
        <w:tabs>
          <w:tab w:val="clear" w:pos="284"/>
          <w:tab w:val="left" w:pos="539"/>
        </w:tabs>
        <w:ind w:left="538" w:hanging="357"/>
        <w:rPr>
          <w:lang w:val="en-US"/>
        </w:rPr>
      </w:pPr>
      <w:r>
        <w:rPr>
          <w:lang w:val="en-US"/>
        </w:rPr>
        <w:t>ProfiNet;</w:t>
      </w:r>
    </w:p>
    <w:p>
      <w:pPr>
        <w:pStyle w:val="1a"/>
        <w:keepNext w:val="0"/>
        <w:numPr>
          <w:ilvl w:val="0"/>
          <w:numId w:val="307"/>
        </w:numPr>
        <w:tabs>
          <w:tab w:val="clear" w:pos="284"/>
          <w:tab w:val="left" w:pos="539"/>
        </w:tabs>
        <w:ind w:left="538" w:hanging="357"/>
        <w:rPr>
          <w:lang w:val="en-US"/>
        </w:rPr>
      </w:pPr>
      <w:r>
        <w:rPr>
          <w:lang w:val="en-US"/>
        </w:rPr>
        <w:t>Modbus/TCP.</w:t>
      </w:r>
    </w:p>
    <w:p>
      <w:pPr>
        <w:keepNext w:val="0"/>
      </w:pPr>
    </w:p>
    <w:p>
      <w:pPr>
        <w:keepNext w:val="0"/>
      </w:pPr>
      <w:r>
        <w:t xml:space="preserve">Для администрирования ПЛК, (программирование, передача диагностических данных) должен использоваться интерфейс соответствующий IEEE 802.3 (Ethernet). В случае невозможности использования кабеля 10/100/1000 Base-T Ethernet следует использовать волоконно-оптический 1000-Base-FX </w:t>
      </w:r>
      <w:r>
        <w:rPr>
          <w:color w:val="auto"/>
        </w:rPr>
        <w:t>Ethernet или 1000-Base-</w:t>
      </w:r>
      <w:r>
        <w:rPr>
          <w:color w:val="auto"/>
          <w:lang w:val="en-US"/>
        </w:rPr>
        <w:t>L</w:t>
      </w:r>
      <w:r>
        <w:rPr>
          <w:color w:val="auto"/>
        </w:rPr>
        <w:t>X Ethernet.</w:t>
      </w:r>
    </w:p>
    <w:p>
      <w:pPr>
        <w:keepNext w:val="0"/>
      </w:pPr>
    </w:p>
    <w:p>
      <w:pPr>
        <w:keepNext w:val="0"/>
      </w:pPr>
      <w:r>
        <w:t>В случае невозможности использования кабельных систем допускается осуществлять обмен информацией с использованием радиоканала.</w:t>
      </w:r>
    </w:p>
    <w:p>
      <w:pPr>
        <w:keepNext w:val="0"/>
      </w:pPr>
    </w:p>
    <w:p>
      <w:pPr>
        <w:keepNext w:val="0"/>
      </w:pPr>
      <w:r>
        <w:t>При применении радиоканалов необходимо учитывать:</w:t>
      </w:r>
    </w:p>
    <w:p>
      <w:pPr>
        <w:pStyle w:val="1a"/>
        <w:keepNext w:val="0"/>
        <w:numPr>
          <w:ilvl w:val="0"/>
          <w:numId w:val="309"/>
        </w:numPr>
        <w:tabs>
          <w:tab w:val="clear" w:pos="284"/>
          <w:tab w:val="left" w:pos="283"/>
          <w:tab w:val="left" w:pos="539"/>
        </w:tabs>
        <w:ind w:left="539" w:hanging="357"/>
      </w:pPr>
      <w:r>
        <w:t>максимальную пропускную способность используемого канала;</w:t>
      </w:r>
    </w:p>
    <w:p>
      <w:pPr>
        <w:pStyle w:val="1a"/>
        <w:keepNext w:val="0"/>
        <w:numPr>
          <w:ilvl w:val="0"/>
          <w:numId w:val="309"/>
        </w:numPr>
        <w:tabs>
          <w:tab w:val="clear" w:pos="284"/>
          <w:tab w:val="left" w:pos="283"/>
          <w:tab w:val="left" w:pos="539"/>
        </w:tabs>
        <w:ind w:left="539" w:hanging="357"/>
      </w:pPr>
      <w:r>
        <w:t>экономическую целесообразность применения радиоканала;</w:t>
      </w:r>
    </w:p>
    <w:p>
      <w:pPr>
        <w:pStyle w:val="1a"/>
        <w:keepNext w:val="0"/>
        <w:numPr>
          <w:ilvl w:val="0"/>
          <w:numId w:val="309"/>
        </w:numPr>
        <w:tabs>
          <w:tab w:val="clear" w:pos="284"/>
          <w:tab w:val="left" w:pos="283"/>
          <w:tab w:val="left" w:pos="539"/>
        </w:tabs>
        <w:ind w:left="539" w:hanging="357"/>
      </w:pPr>
      <w:r>
        <w:t>требования информационной безопасности.</w:t>
      </w:r>
    </w:p>
    <w:p>
      <w:pPr>
        <w:keepNext w:val="0"/>
      </w:pPr>
    </w:p>
    <w:p>
      <w:pPr>
        <w:keepNext w:val="0"/>
      </w:pPr>
      <w:r>
        <w:t>Так же разрешается вместо интерфейса IEEE 802.3 (Ethernet) использовать беспроводную связь по спецификациям IEEE 802.11, IEEE 802.16.</w:t>
      </w:r>
    </w:p>
    <w:p>
      <w:pPr>
        <w:keepNext w:val="0"/>
      </w:pPr>
    </w:p>
    <w:p>
      <w:pPr>
        <w:keepNext w:val="0"/>
      </w:pPr>
      <w:r>
        <w:t>Загрузка всех линий связи от допустимого предела по времени в любом режиме, включая конфигурирование и настройку, не должна превышать 30 %.</w:t>
      </w:r>
    </w:p>
    <w:p>
      <w:pPr>
        <w:keepNext w:val="0"/>
      </w:pPr>
    </w:p>
    <w:p>
      <w:pPr>
        <w:keepNext w:val="0"/>
      </w:pPr>
      <w:r>
        <w:t>Все маршрутизаторы и коммутаторы должны поддерживать промышленную диагностику на базе протокола SNMP.</w:t>
      </w:r>
    </w:p>
    <w:p>
      <w:pPr>
        <w:keepNext w:val="0"/>
      </w:pPr>
    </w:p>
    <w:p>
      <w:pPr>
        <w:keepNext w:val="0"/>
      </w:pPr>
    </w:p>
    <w:p>
      <w:pPr>
        <w:pStyle w:val="40"/>
        <w:keepNext w:val="0"/>
        <w:numPr>
          <w:ilvl w:val="3"/>
          <w:numId w:val="32"/>
        </w:numPr>
        <w:tabs>
          <w:tab w:val="clear" w:pos="0"/>
          <w:tab w:val="left" w:pos="1134"/>
        </w:tabs>
        <w:ind w:left="426" w:hanging="426"/>
      </w:pPr>
      <w:r>
        <w:rPr>
          <w:caps w:val="0"/>
        </w:rPr>
        <w:t>СВЯЗИ УРОВНЯ ПРИЛОЖЕНИЙ</w:t>
      </w:r>
    </w:p>
    <w:p>
      <w:pPr>
        <w:keepNext w:val="0"/>
      </w:pPr>
    </w:p>
    <w:p>
      <w:pPr>
        <w:keepNext w:val="0"/>
      </w:pPr>
      <w:r>
        <w:t>Для организации связей АРМ, серверов и других компонентов 2 уровня архитектуры с компонентами 1 уровня архитектуры, допускается использовать специализированные протоколы, предусмотренные производителем ПЛК и удовлетворяющие требованиям настоящего Положения.</w:t>
      </w:r>
    </w:p>
    <w:p>
      <w:pPr>
        <w:keepNext w:val="0"/>
      </w:pPr>
    </w:p>
    <w:p>
      <w:pPr>
        <w:keepNext w:val="0"/>
      </w:pPr>
      <w:r>
        <w:t>Для связи между SCADA</w:t>
      </w:r>
      <w:r>
        <w:t>-системой</w:t>
      </w:r>
      <w:r>
        <w:t>, функционирующими на базе ОС семейства Microsoft Windows, следует использовать реализации спецификаций OPC.</w:t>
      </w:r>
    </w:p>
    <w:p>
      <w:pPr>
        <w:keepNext w:val="0"/>
      </w:pPr>
    </w:p>
    <w:p>
      <w:pPr>
        <w:keepNext w:val="0"/>
      </w:pPr>
      <w:r>
        <w:t>Связь между пунктами оперативно-диспетчерского управления АСУ ТП и системами управления производством (MES системы), должна осуществляться в соответствии с сетевыми стандартами IEEE 802.3 (10/100/1000 Base-TX/FX Ethernet). В ЛВС, реализующих такие связи, должны использоваться на сетевом уровне – протокол IP, на коммуникационном уровне – протокол TCP.</w:t>
      </w:r>
    </w:p>
    <w:p>
      <w:pPr>
        <w:keepNext w:val="0"/>
      </w:pPr>
    </w:p>
    <w:p>
      <w:pPr>
        <w:keepNext w:val="0"/>
      </w:pPr>
      <w:r>
        <w:t>Для организации связей АРМ, серверов и других компонентов ЛВС с базами данных, такими как MS SQL Server, Oracle, OSI PI System и т.п., допускается использовать специализированные протоколы, прошедшие в составе указанных ЛВС все испытания и экспертизы, предусмотренные настоящим положением.</w:t>
      </w:r>
    </w:p>
    <w:p>
      <w:pPr>
        <w:keepNext w:val="0"/>
      </w:pPr>
    </w:p>
    <w:p>
      <w:pPr>
        <w:keepNext w:val="0"/>
      </w:pPr>
      <w:r>
        <w:t>Для обмена информацией между приложениями второго и третьего уровней архитектуры рекомендуется использовать данные в формате XML, следует руководствоваться спецификацией OPC XML Data Access, а так же механизмом XML Messaging.</w:t>
      </w:r>
    </w:p>
    <w:p>
      <w:pPr>
        <w:keepNext w:val="0"/>
      </w:pPr>
    </w:p>
    <w:p>
      <w:pPr>
        <w:keepNext w:val="0"/>
      </w:pPr>
    </w:p>
    <w:p>
      <w:pPr>
        <w:pStyle w:val="31"/>
        <w:keepNext w:val="0"/>
        <w:numPr>
          <w:ilvl w:val="2"/>
          <w:numId w:val="31"/>
        </w:numPr>
        <w:tabs>
          <w:tab w:val="left" w:pos="567"/>
        </w:tabs>
        <w:ind w:left="0" w:firstLine="0"/>
        <w:rPr>
          <w:caps w:val="0"/>
        </w:rPr>
      </w:pPr>
      <w:bookmarkStart w:id="759" w:name="_Ref339203324"/>
      <w:bookmarkStart w:id="760" w:name="_Toc348538893"/>
      <w:bookmarkStart w:id="761" w:name="_Toc6315489"/>
      <w:bookmarkStart w:id="762" w:name="_Toc6585874"/>
      <w:bookmarkStart w:id="763" w:name="_Toc22897738"/>
      <w:r>
        <w:rPr>
          <w:caps w:val="0"/>
        </w:rPr>
        <w:t>ТРЕБОВАНИЯ К ЭЛЕКТРОПИТАНИЮ ТЕХНИЧЕСКИХ СРЕДСТВ</w:t>
      </w:r>
      <w:bookmarkEnd w:id="759"/>
      <w:bookmarkEnd w:id="760"/>
      <w:bookmarkEnd w:id="761"/>
      <w:bookmarkEnd w:id="762"/>
      <w:bookmarkEnd w:id="763"/>
    </w:p>
    <w:p>
      <w:pPr>
        <w:pStyle w:val="S4"/>
        <w:keepNext w:val="0"/>
      </w:pPr>
    </w:p>
    <w:p>
      <w:pPr>
        <w:pStyle w:val="S4"/>
        <w:keepNext w:val="0"/>
      </w:pPr>
    </w:p>
    <w:p>
      <w:pPr>
        <w:pStyle w:val="40"/>
        <w:keepNext w:val="0"/>
        <w:numPr>
          <w:ilvl w:val="3"/>
          <w:numId w:val="33"/>
        </w:numPr>
        <w:ind w:left="851" w:hanging="851"/>
      </w:pPr>
      <w:bookmarkStart w:id="764" w:name="_Toc348538894"/>
      <w:r>
        <w:rPr>
          <w:caps w:val="0"/>
        </w:rPr>
        <w:t>ОБЩИЕ ТРЕБОВАНИЯ К ЭЛЕКТРОСНАБЖЕНИЮ И ЭЛЕКТРОПИТАНИЮ</w:t>
      </w:r>
      <w:bookmarkEnd w:id="764"/>
      <w:r>
        <w:rPr>
          <w:caps w:val="0"/>
        </w:rPr>
        <w:t xml:space="preserve"> </w:t>
      </w:r>
    </w:p>
    <w:p>
      <w:pPr>
        <w:keepNext w:val="0"/>
      </w:pPr>
    </w:p>
    <w:p>
      <w:pPr>
        <w:keepNext w:val="0"/>
        <w:rPr>
          <w:spacing w:val="-4"/>
        </w:rPr>
      </w:pPr>
      <w:r>
        <w:t xml:space="preserve">Электротехнические устройства </w:t>
      </w:r>
      <w:r>
        <w:t>АСУ ТП</w:t>
      </w:r>
      <w:r>
        <w:t xml:space="preserve"> площадных объектов относятся к электроприемникам не допускающим перерыва электропитания. Электропитание электротехнических устройств </w:t>
      </w:r>
      <w:r>
        <w:t>АСУ ТП</w:t>
      </w:r>
      <w:r>
        <w:t xml:space="preserve"> должно осуществляться от сетей переменного тока</w:t>
      </w:r>
      <w:r>
        <w:rPr>
          <w:spacing w:val="-4"/>
        </w:rPr>
        <w:t xml:space="preserve"> напряжением 220 В </w:t>
      </w:r>
      <w:r>
        <w:t xml:space="preserve">±10 % </w:t>
      </w:r>
      <w:r>
        <w:rPr>
          <w:spacing w:val="-4"/>
        </w:rPr>
        <w:t xml:space="preserve">не ниже 1 категории группы электроснабжения, </w:t>
      </w:r>
      <w:r>
        <w:t xml:space="preserve">при наличии в составе КТС АСУ ТП </w:t>
      </w:r>
      <w:r>
        <w:t>ИБП</w:t>
      </w:r>
      <w:r>
        <w:t>.</w:t>
      </w:r>
    </w:p>
    <w:p>
      <w:pPr>
        <w:keepNext w:val="0"/>
      </w:pPr>
    </w:p>
    <w:p>
      <w:pPr>
        <w:keepNext w:val="0"/>
      </w:pPr>
      <w:r>
        <w:t xml:space="preserve">Для электротехнических устройств первого уровня </w:t>
      </w:r>
      <w:r>
        <w:t>АСУ ТП</w:t>
      </w:r>
      <w:r>
        <w:t xml:space="preserve"> распределенных объектов (кустовых площадок, узлов запорной арматуры и т.д.) допускается осуществлять электропитание не ниже 3 категории электроснабжения, при наличии в составе КТС АСУ ТП </w:t>
      </w:r>
      <w:r>
        <w:t>ИБП</w:t>
      </w:r>
      <w:r>
        <w:t>.</w:t>
      </w:r>
    </w:p>
    <w:p>
      <w:pPr>
        <w:keepNext w:val="0"/>
      </w:pPr>
    </w:p>
    <w:p>
      <w:pPr>
        <w:keepNext w:val="0"/>
      </w:pPr>
      <w:r>
        <w:t xml:space="preserve">Шкафы АСУ ТП, а так же щиты автоматизации как площадных, так и распределенных объектов необходимо оснащаться отдельными </w:t>
      </w:r>
      <w:r>
        <w:t>ИБП</w:t>
      </w:r>
      <w:r>
        <w:t xml:space="preserve"> и модулями аккумуляторных батарей.</w:t>
      </w:r>
    </w:p>
    <w:p>
      <w:pPr>
        <w:keepNext w:val="0"/>
      </w:pPr>
    </w:p>
    <w:p>
      <w:pPr>
        <w:keepNext w:val="0"/>
      </w:pPr>
      <w:r>
        <w:t xml:space="preserve">Ввод резервных источников питания в работу должен производиться автоматически, время перехода на </w:t>
      </w:r>
      <w:r>
        <w:t>ИБП</w:t>
      </w:r>
      <w:r>
        <w:t xml:space="preserve"> – не более 20 мс.</w:t>
      </w:r>
    </w:p>
    <w:p>
      <w:pPr>
        <w:keepNext w:val="0"/>
      </w:pPr>
    </w:p>
    <w:p>
      <w:pPr>
        <w:keepNext w:val="0"/>
      </w:pPr>
      <w:r>
        <w:t xml:space="preserve">Для организации бесперебойного электропитания компонентов </w:t>
      </w:r>
      <w:r>
        <w:t>АСУ ТП</w:t>
      </w:r>
      <w:r>
        <w:t xml:space="preserve"> необходимо преимущественно применять ИБП, требования к которым определены в </w:t>
      </w:r>
      <w:r>
        <w:t>пункте</w:t>
      </w:r>
      <w:r>
        <w:t xml:space="preserve"> 6.6.6.3</w:t>
      </w:r>
      <w:r>
        <w:t>.</w:t>
      </w:r>
      <w:r>
        <w:t xml:space="preserve"> настоящего Положения.</w:t>
      </w:r>
    </w:p>
    <w:p>
      <w:pPr>
        <w:keepNext w:val="0"/>
      </w:pPr>
    </w:p>
    <w:p>
      <w:pPr>
        <w:keepNext w:val="0"/>
      </w:pPr>
    </w:p>
    <w:p>
      <w:pPr>
        <w:pStyle w:val="40"/>
        <w:keepNext w:val="0"/>
        <w:numPr>
          <w:ilvl w:val="3"/>
          <w:numId w:val="33"/>
        </w:numPr>
        <w:ind w:left="0" w:firstLine="0"/>
      </w:pPr>
      <w:bookmarkStart w:id="765" w:name="_Ref337994688"/>
      <w:bookmarkStart w:id="766" w:name="_Ref337994968"/>
      <w:bookmarkStart w:id="767" w:name="_Toc348538895"/>
      <w:r>
        <w:rPr>
          <w:caps w:val="0"/>
        </w:rPr>
        <w:t xml:space="preserve">ТРЕБОВАНИЯ К ЭЛЕКТРОСНАБЖЕНИЮ ОТ </w:t>
      </w:r>
      <w:bookmarkEnd w:id="765"/>
      <w:bookmarkEnd w:id="766"/>
      <w:bookmarkEnd w:id="767"/>
      <w:r>
        <w:rPr>
          <w:caps w:val="0"/>
        </w:rPr>
        <w:t>ИСТОЧНИК</w:t>
      </w:r>
      <w:r>
        <w:rPr>
          <w:caps w:val="0"/>
        </w:rPr>
        <w:t>ОВ</w:t>
      </w:r>
      <w:r>
        <w:rPr>
          <w:caps w:val="0"/>
        </w:rPr>
        <w:t xml:space="preserve"> БЕСПЕРЕБОЙНОГО ПИТАНИЯ</w:t>
      </w:r>
    </w:p>
    <w:p>
      <w:pPr>
        <w:keepNext w:val="0"/>
      </w:pPr>
    </w:p>
    <w:p>
      <w:pPr>
        <w:keepNext w:val="0"/>
      </w:pPr>
      <w:r>
        <w:t xml:space="preserve">ИБП должен обеспечить защиту технических средств </w:t>
      </w:r>
      <w:r>
        <w:t>АСУ ТП</w:t>
      </w:r>
      <w:r>
        <w:t xml:space="preserve"> от следующих нарушений в системе электроснабжения:</w:t>
      </w:r>
    </w:p>
    <w:p>
      <w:pPr>
        <w:pStyle w:val="1a"/>
        <w:keepNext w:val="0"/>
        <w:numPr>
          <w:ilvl w:val="0"/>
          <w:numId w:val="310"/>
        </w:numPr>
        <w:tabs>
          <w:tab w:val="clear" w:pos="284"/>
          <w:tab w:val="left" w:pos="539"/>
        </w:tabs>
        <w:ind w:left="538" w:hanging="357"/>
      </w:pPr>
      <w:r>
        <w:t>отклонений напряжения;</w:t>
      </w:r>
    </w:p>
    <w:p>
      <w:pPr>
        <w:pStyle w:val="1a"/>
        <w:keepNext w:val="0"/>
        <w:numPr>
          <w:ilvl w:val="0"/>
          <w:numId w:val="310"/>
        </w:numPr>
        <w:tabs>
          <w:tab w:val="clear" w:pos="284"/>
          <w:tab w:val="left" w:pos="539"/>
        </w:tabs>
        <w:ind w:left="538" w:hanging="357"/>
      </w:pPr>
      <w:r>
        <w:t>колебаний напряжения;</w:t>
      </w:r>
    </w:p>
    <w:p>
      <w:pPr>
        <w:pStyle w:val="1a"/>
        <w:keepNext w:val="0"/>
        <w:numPr>
          <w:ilvl w:val="0"/>
          <w:numId w:val="310"/>
        </w:numPr>
        <w:tabs>
          <w:tab w:val="clear" w:pos="284"/>
          <w:tab w:val="left" w:pos="539"/>
        </w:tabs>
        <w:ind w:left="538" w:hanging="357"/>
      </w:pPr>
      <w:r>
        <w:t>провала напряжения;</w:t>
      </w:r>
    </w:p>
    <w:p>
      <w:pPr>
        <w:pStyle w:val="1a"/>
        <w:keepNext w:val="0"/>
        <w:numPr>
          <w:ilvl w:val="0"/>
          <w:numId w:val="310"/>
        </w:numPr>
        <w:tabs>
          <w:tab w:val="clear" w:pos="284"/>
          <w:tab w:val="left" w:pos="539"/>
        </w:tabs>
        <w:ind w:left="538" w:hanging="357"/>
      </w:pPr>
      <w:r>
        <w:t>несинусоидальности напряжения;</w:t>
      </w:r>
    </w:p>
    <w:p>
      <w:pPr>
        <w:pStyle w:val="1a"/>
        <w:keepNext w:val="0"/>
        <w:numPr>
          <w:ilvl w:val="0"/>
          <w:numId w:val="310"/>
        </w:numPr>
        <w:tabs>
          <w:tab w:val="clear" w:pos="284"/>
          <w:tab w:val="left" w:pos="539"/>
        </w:tabs>
        <w:ind w:left="538" w:hanging="357"/>
      </w:pPr>
      <w:r>
        <w:t>несимметрии напряжения;</w:t>
      </w:r>
    </w:p>
    <w:p>
      <w:pPr>
        <w:pStyle w:val="1a"/>
        <w:keepNext w:val="0"/>
        <w:numPr>
          <w:ilvl w:val="0"/>
          <w:numId w:val="310"/>
        </w:numPr>
        <w:tabs>
          <w:tab w:val="clear" w:pos="284"/>
          <w:tab w:val="left" w:pos="539"/>
        </w:tabs>
        <w:ind w:left="538" w:hanging="357"/>
      </w:pPr>
      <w:r>
        <w:t>отклонения частоты;</w:t>
      </w:r>
    </w:p>
    <w:p>
      <w:pPr>
        <w:pStyle w:val="1a"/>
        <w:keepNext w:val="0"/>
        <w:numPr>
          <w:ilvl w:val="0"/>
          <w:numId w:val="310"/>
        </w:numPr>
        <w:tabs>
          <w:tab w:val="clear" w:pos="284"/>
          <w:tab w:val="left" w:pos="539"/>
        </w:tabs>
        <w:ind w:left="538" w:hanging="357"/>
      </w:pPr>
      <w:r>
        <w:t>электромагнитных помех (наводок);</w:t>
      </w:r>
    </w:p>
    <w:p>
      <w:pPr>
        <w:pStyle w:val="1a"/>
        <w:keepNext w:val="0"/>
        <w:numPr>
          <w:ilvl w:val="0"/>
          <w:numId w:val="310"/>
        </w:numPr>
        <w:tabs>
          <w:tab w:val="clear" w:pos="284"/>
          <w:tab w:val="left" w:pos="539"/>
        </w:tabs>
        <w:ind w:left="538" w:hanging="357"/>
      </w:pPr>
      <w:r>
        <w:t>временного перенапряжения.</w:t>
      </w:r>
    </w:p>
    <w:p>
      <w:pPr>
        <w:keepNext w:val="0"/>
      </w:pPr>
    </w:p>
    <w:p>
      <w:pPr>
        <w:keepNext w:val="0"/>
      </w:pPr>
      <w:r>
        <w:t xml:space="preserve">В </w:t>
      </w:r>
      <w:r>
        <w:t xml:space="preserve">случаях, когда ИБП </w:t>
      </w:r>
      <w:r>
        <w:t xml:space="preserve">в полной мере не </w:t>
      </w:r>
      <w:r>
        <w:t xml:space="preserve">обеспечивает защиту средств </w:t>
      </w:r>
      <w:r>
        <w:t>АСУ ТП</w:t>
      </w:r>
      <w:r>
        <w:t>, допускается для построения многоуровневой защиты от просадок напряжения применять устройств</w:t>
      </w:r>
      <w:r>
        <w:t xml:space="preserve">о грозозащиты, стабилизаторы и </w:t>
      </w:r>
      <w:r>
        <w:t>устройства фильтрации напряжения.</w:t>
      </w:r>
    </w:p>
    <w:p>
      <w:pPr>
        <w:keepNext w:val="0"/>
      </w:pPr>
    </w:p>
    <w:p>
      <w:pPr>
        <w:keepNext w:val="0"/>
      </w:pPr>
      <w:r>
        <w:t xml:space="preserve">Бесперебойное электропитание технических средств </w:t>
      </w:r>
      <w:r>
        <w:t>АСУ ТП</w:t>
      </w:r>
      <w:r>
        <w:t xml:space="preserve"> должно обеспечить их работу не менее одного часа после исчезновения напряжения сети (кроме принтеров).</w:t>
      </w:r>
    </w:p>
    <w:p>
      <w:pPr>
        <w:keepNext w:val="0"/>
      </w:pPr>
    </w:p>
    <w:p>
      <w:pPr>
        <w:keepNext w:val="0"/>
      </w:pPr>
      <w:r>
        <w:t xml:space="preserve">ИБП могут быть подключены к отдельному техническому устройству, либо интегрированы в </w:t>
      </w:r>
      <w:r>
        <w:t xml:space="preserve">КТС </w:t>
      </w:r>
      <w:r>
        <w:t>(например, в ЛВС) с применением специальных аппаратных и программных средств.</w:t>
      </w:r>
    </w:p>
    <w:p>
      <w:pPr>
        <w:keepNext w:val="0"/>
      </w:pPr>
    </w:p>
    <w:p>
      <w:pPr>
        <w:keepNext w:val="0"/>
      </w:pPr>
      <w:r>
        <w:t>Для защиты одиночных технических средств (например, одиночных ПК) следует применять ИБП, подключаемые стандартным силовым кабелем к блоку питания защищаемого устройства.</w:t>
      </w:r>
    </w:p>
    <w:p>
      <w:pPr>
        <w:keepNext w:val="0"/>
      </w:pPr>
    </w:p>
    <w:p>
      <w:pPr>
        <w:keepNext w:val="0"/>
      </w:pPr>
      <w:r>
        <w:t xml:space="preserve">При защите ИБП одиночного ПК либо рабочей станции, подключенной к ЛВС, реализация информационной связи ИБП с рабочими местами пользователей </w:t>
      </w:r>
      <w:r>
        <w:t>АСУ ТП</w:t>
      </w:r>
      <w:r>
        <w:t xml:space="preserve"> не обязательна, если для других пользователей не требуется информация о состоянии данного ИБП.</w:t>
      </w:r>
    </w:p>
    <w:p>
      <w:pPr>
        <w:keepNext w:val="0"/>
      </w:pPr>
    </w:p>
    <w:p>
      <w:pPr>
        <w:keepNext w:val="0"/>
      </w:pPr>
      <w:r>
        <w:t xml:space="preserve">При групповом подключении нескольких ПК к одному ИБП, а также при наличии иерархических сетей с логическими связями «клиент-сервер», информация о состоянии ИБП должна поступать, прежде всего, на серверы (файловые, </w:t>
      </w:r>
      <w:r>
        <w:t>БД</w:t>
      </w:r>
      <w:r>
        <w:t>, приложений), а также на рабочие станции, логически зависящие от этих серверов.</w:t>
      </w:r>
    </w:p>
    <w:p>
      <w:pPr>
        <w:keepNext w:val="0"/>
      </w:pPr>
    </w:p>
    <w:p>
      <w:pPr>
        <w:keepNext w:val="0"/>
      </w:pPr>
      <w:r>
        <w:t>При организации бесперебойного электропитания для повышения его надежности следует применять схемы параллельного или последовательного резервирования ИБП.</w:t>
      </w:r>
    </w:p>
    <w:p>
      <w:pPr>
        <w:keepNext w:val="0"/>
      </w:pPr>
    </w:p>
    <w:p>
      <w:pPr>
        <w:keepNext w:val="0"/>
      </w:pPr>
      <w:r>
        <w:t>Последовательное резервирование необходимо применять для повышения надежности системы электропитания. Параллельное резервирование необходимо применять для повышения надежности системы электропитания или для увеличения общей выходной мощности системы электропитания.</w:t>
      </w:r>
    </w:p>
    <w:p>
      <w:pPr>
        <w:keepNext w:val="0"/>
      </w:pPr>
    </w:p>
    <w:p>
      <w:pPr>
        <w:keepNext w:val="0"/>
      </w:pPr>
      <w:r>
        <w:t>Конкретная схема резервирования ИБП выбирается на этапе проектирования системы электропитания.</w:t>
      </w:r>
    </w:p>
    <w:p>
      <w:pPr>
        <w:keepNext w:val="0"/>
      </w:pPr>
    </w:p>
    <w:p>
      <w:pPr>
        <w:keepNext w:val="0"/>
      </w:pPr>
      <w:r>
        <w:t>При параллельном или последовательном резервировании ИБП допускается использовать, как отдельные аккумуляторы (аккумуляторные батареи) для каждого модуля ИБП, так и единый комплект аккумуляторов (аккумуляторных батарей) для всех модулей ИБП.</w:t>
      </w:r>
    </w:p>
    <w:p>
      <w:pPr>
        <w:keepNext w:val="0"/>
      </w:pPr>
    </w:p>
    <w:p>
      <w:pPr>
        <w:keepNext w:val="0"/>
      </w:pPr>
      <w:r>
        <w:t>В электрических цепях систем измерения, регулирования, сигнализации, технологических защит и управления, в местах, где могут образовываться взрывоопасные смеси газов, нефтепродуктов или иных веществ, должны применяться модули искрозащиты.</w:t>
      </w:r>
    </w:p>
    <w:p>
      <w:pPr>
        <w:keepNext w:val="0"/>
      </w:pPr>
    </w:p>
    <w:p>
      <w:pPr>
        <w:keepNext w:val="0"/>
      </w:pPr>
    </w:p>
    <w:p>
      <w:pPr>
        <w:pStyle w:val="40"/>
        <w:keepNext w:val="0"/>
        <w:numPr>
          <w:ilvl w:val="3"/>
          <w:numId w:val="33"/>
        </w:numPr>
        <w:ind w:left="0" w:firstLine="0"/>
      </w:pPr>
      <w:bookmarkStart w:id="768" w:name="_Ref337995526"/>
      <w:bookmarkStart w:id="769" w:name="_Toc348538896"/>
      <w:r>
        <w:rPr>
          <w:caps w:val="0"/>
        </w:rPr>
        <w:t>ТРЕБОВАНИЯ К ИСТОЧНИКАМ БЕСПЕРЕБОЙНОГО ПИТАНИЯ</w:t>
      </w:r>
      <w:bookmarkEnd w:id="768"/>
      <w:bookmarkEnd w:id="769"/>
    </w:p>
    <w:p>
      <w:pPr>
        <w:keepNext w:val="0"/>
        <w:rPr>
          <w:lang w:eastAsia="ru-RU"/>
        </w:rPr>
      </w:pPr>
    </w:p>
    <w:p>
      <w:pPr>
        <w:keepNext w:val="0"/>
      </w:pPr>
      <w:r>
        <w:t xml:space="preserve">ИБП для сетей 220 В переменного тока должен иметь тип: ИБП с двойным преобразованием энергии (тип – </w:t>
      </w:r>
      <w:r>
        <w:t>«</w:t>
      </w:r>
      <w:r>
        <w:rPr>
          <w:lang w:val="en-US"/>
        </w:rPr>
        <w:t>on</w:t>
      </w:r>
      <w:r>
        <w:t>-</w:t>
      </w:r>
      <w:r>
        <w:rPr>
          <w:lang w:val="en-US"/>
        </w:rPr>
        <w:t>line</w:t>
      </w:r>
      <w:r>
        <w:t>»</w:t>
      </w:r>
      <w:r>
        <w:t>) в соответствии с требованиями ГОСТ МЭК 62040-3.</w:t>
      </w:r>
    </w:p>
    <w:p>
      <w:pPr>
        <w:keepNext w:val="0"/>
      </w:pPr>
    </w:p>
    <w:p>
      <w:pPr>
        <w:keepNext w:val="0"/>
      </w:pPr>
      <w:r>
        <w:t>ИБП должен отвечать нижеследующим или более строгим требованиям:</w:t>
      </w:r>
    </w:p>
    <w:p>
      <w:pPr>
        <w:pStyle w:val="1a"/>
        <w:keepNext w:val="0"/>
        <w:numPr>
          <w:ilvl w:val="0"/>
          <w:numId w:val="311"/>
        </w:numPr>
        <w:tabs>
          <w:tab w:val="clear" w:pos="284"/>
          <w:tab w:val="left" w:pos="539"/>
        </w:tabs>
        <w:ind w:left="538" w:hanging="357"/>
      </w:pPr>
      <w:r>
        <w:t>выходное напряжение – 220 В±10 % переменного тока;</w:t>
      </w:r>
    </w:p>
    <w:p>
      <w:pPr>
        <w:pStyle w:val="1a"/>
        <w:keepNext w:val="0"/>
        <w:numPr>
          <w:ilvl w:val="0"/>
          <w:numId w:val="311"/>
        </w:numPr>
        <w:tabs>
          <w:tab w:val="clear" w:pos="284"/>
          <w:tab w:val="left" w:pos="539"/>
        </w:tabs>
        <w:ind w:left="538" w:hanging="357"/>
      </w:pPr>
      <w:r>
        <w:t xml:space="preserve">выходная частота тока - 50±0,4 Гц; </w:t>
      </w:r>
    </w:p>
    <w:p>
      <w:pPr>
        <w:pStyle w:val="1a"/>
        <w:keepNext w:val="0"/>
        <w:numPr>
          <w:ilvl w:val="0"/>
          <w:numId w:val="311"/>
        </w:numPr>
        <w:tabs>
          <w:tab w:val="clear" w:pos="284"/>
          <w:tab w:val="left" w:pos="539"/>
        </w:tabs>
        <w:ind w:left="538" w:hanging="357"/>
      </w:pPr>
      <w:r>
        <w:t>искажение напряжения – 3 % от общего гармонического искажения при линейной нагрузке и 5 % при нелинейной нагрузке;</w:t>
      </w:r>
    </w:p>
    <w:p>
      <w:pPr>
        <w:pStyle w:val="1a"/>
        <w:keepNext w:val="0"/>
        <w:numPr>
          <w:ilvl w:val="0"/>
          <w:numId w:val="311"/>
        </w:numPr>
        <w:tabs>
          <w:tab w:val="clear" w:pos="284"/>
          <w:tab w:val="left" w:pos="539"/>
        </w:tabs>
        <w:ind w:left="538" w:hanging="357"/>
      </w:pPr>
      <w:r>
        <w:t>крест-фактор нагрузки - 3:1;</w:t>
      </w:r>
    </w:p>
    <w:p>
      <w:pPr>
        <w:pStyle w:val="1a"/>
        <w:keepNext w:val="0"/>
        <w:numPr>
          <w:ilvl w:val="0"/>
          <w:numId w:val="311"/>
        </w:numPr>
        <w:tabs>
          <w:tab w:val="clear" w:pos="284"/>
          <w:tab w:val="left" w:pos="539"/>
        </w:tabs>
        <w:ind w:left="538" w:hanging="357"/>
      </w:pPr>
      <w:r>
        <w:t xml:space="preserve">перегрузочная способность преобразователя – 120 % полной нагрузки в течение 1 секунды; </w:t>
      </w:r>
    </w:p>
    <w:p>
      <w:pPr>
        <w:pStyle w:val="1a"/>
        <w:keepNext w:val="0"/>
        <w:numPr>
          <w:ilvl w:val="0"/>
          <w:numId w:val="311"/>
        </w:numPr>
        <w:tabs>
          <w:tab w:val="clear" w:pos="284"/>
          <w:tab w:val="left" w:pos="539"/>
        </w:tabs>
        <w:ind w:left="538" w:hanging="357"/>
      </w:pPr>
      <w:r>
        <w:t xml:space="preserve">реакция на переходные напряжения - максимум +/- 15 % при </w:t>
      </w:r>
      <w:r>
        <w:t>100 % номинальной мощности ИБП;</w:t>
      </w:r>
    </w:p>
    <w:p>
      <w:pPr>
        <w:pStyle w:val="1a"/>
        <w:keepNext w:val="0"/>
        <w:numPr>
          <w:ilvl w:val="0"/>
          <w:numId w:val="311"/>
        </w:numPr>
        <w:tabs>
          <w:tab w:val="clear" w:pos="284"/>
          <w:tab w:val="left" w:pos="539"/>
        </w:tabs>
        <w:ind w:left="538" w:hanging="357"/>
      </w:pPr>
      <w:r>
        <w:t>время восстановления переходного напряжения – в пределах 2 % от выходного напряжения в установившемся режиме в течение 100 мс;</w:t>
      </w:r>
    </w:p>
    <w:p>
      <w:pPr>
        <w:pStyle w:val="1a"/>
        <w:keepNext w:val="0"/>
        <w:numPr>
          <w:ilvl w:val="0"/>
          <w:numId w:val="311"/>
        </w:numPr>
        <w:tabs>
          <w:tab w:val="clear" w:pos="284"/>
          <w:tab w:val="left" w:pos="539"/>
        </w:tabs>
        <w:ind w:left="538" w:hanging="357"/>
      </w:pPr>
      <w:r>
        <w:t>низкочастотный шум на расстоянии 1 метра – менее 52 dBA.</w:t>
      </w:r>
    </w:p>
    <w:p>
      <w:pPr>
        <w:pStyle w:val="1a"/>
        <w:keepNext w:val="0"/>
        <w:spacing w:before="0"/>
      </w:pPr>
    </w:p>
    <w:p>
      <w:pPr>
        <w:pStyle w:val="1a"/>
        <w:keepNext w:val="0"/>
        <w:spacing w:before="0"/>
      </w:pPr>
      <w:r>
        <w:t>ИБП должен отвечать требованиям электромагнитной совместимости.</w:t>
      </w:r>
    </w:p>
    <w:p>
      <w:pPr>
        <w:keepNext w:val="0"/>
      </w:pPr>
    </w:p>
    <w:p>
      <w:pPr>
        <w:keepNext w:val="0"/>
      </w:pPr>
      <w:r>
        <w:t>ИБП в части требований к цепям постоянного тока, электрической изоляции гальванически отделенных входных и выходных цепей всех устройств, входящих в его состав, а также этим цепям и корпусам конструкции должен соответствовать</w:t>
      </w:r>
      <w:r>
        <w:t xml:space="preserve"> требованиям</w:t>
      </w:r>
      <w:r>
        <w:t xml:space="preserve"> ГОСТ 27699.</w:t>
      </w:r>
    </w:p>
    <w:p>
      <w:pPr>
        <w:keepNext w:val="0"/>
      </w:pPr>
    </w:p>
    <w:p>
      <w:pPr>
        <w:keepNext w:val="0"/>
      </w:pPr>
      <w:r>
        <w:t>ИБП должен обеспечить нормальную работу при следующих условиях (</w:t>
      </w:r>
      <w:r>
        <w:t xml:space="preserve">согласно </w:t>
      </w:r>
      <w:r>
        <w:t>ГОСТ</w:t>
      </w:r>
      <w:r>
        <w:t> </w:t>
      </w:r>
      <w:r>
        <w:t>27699):</w:t>
      </w:r>
    </w:p>
    <w:p>
      <w:pPr>
        <w:pStyle w:val="1a"/>
        <w:keepNext w:val="0"/>
        <w:numPr>
          <w:ilvl w:val="0"/>
          <w:numId w:val="312"/>
        </w:numPr>
        <w:tabs>
          <w:tab w:val="clear" w:pos="284"/>
          <w:tab w:val="left" w:pos="539"/>
        </w:tabs>
        <w:ind w:left="538" w:hanging="357"/>
      </w:pPr>
      <w:r>
        <w:t xml:space="preserve">температурный диапазон рабочий: от 0 °C до </w:t>
      </w:r>
      <w:r>
        <w:t xml:space="preserve">плюс </w:t>
      </w:r>
      <w:r>
        <w:t>40 °C;</w:t>
      </w:r>
    </w:p>
    <w:p>
      <w:pPr>
        <w:pStyle w:val="1a"/>
        <w:keepNext w:val="0"/>
        <w:numPr>
          <w:ilvl w:val="0"/>
          <w:numId w:val="312"/>
        </w:numPr>
        <w:tabs>
          <w:tab w:val="clear" w:pos="284"/>
          <w:tab w:val="left" w:pos="539"/>
        </w:tabs>
        <w:ind w:left="538" w:hanging="357"/>
      </w:pPr>
      <w:r>
        <w:t xml:space="preserve">влажность - не более 80 % при температуре </w:t>
      </w:r>
      <w:r>
        <w:t xml:space="preserve">плюс </w:t>
      </w:r>
      <w:r>
        <w:t xml:space="preserve">25±5 </w:t>
      </w:r>
      <w:r>
        <w:sym w:font="Symbol" w:char="F0B0"/>
      </w:r>
      <w:r>
        <w:t>С;</w:t>
      </w:r>
    </w:p>
    <w:p>
      <w:pPr>
        <w:pStyle w:val="1a"/>
        <w:keepNext w:val="0"/>
        <w:numPr>
          <w:ilvl w:val="0"/>
          <w:numId w:val="312"/>
        </w:numPr>
        <w:tabs>
          <w:tab w:val="clear" w:pos="284"/>
          <w:tab w:val="left" w:pos="539"/>
        </w:tabs>
        <w:ind w:left="538" w:hanging="357"/>
      </w:pPr>
      <w:r>
        <w:t>в воздухе не должно быть токопроводящей пыли и химически активных веществ;</w:t>
      </w:r>
    </w:p>
    <w:p>
      <w:pPr>
        <w:pStyle w:val="1a"/>
        <w:keepNext w:val="0"/>
        <w:numPr>
          <w:ilvl w:val="0"/>
          <w:numId w:val="312"/>
        </w:numPr>
        <w:tabs>
          <w:tab w:val="clear" w:pos="284"/>
          <w:tab w:val="left" w:pos="539"/>
        </w:tabs>
        <w:ind w:left="538" w:hanging="357"/>
      </w:pPr>
      <w:r>
        <w:t>синусоидальная вибрация – 20…25 Гц;</w:t>
      </w:r>
    </w:p>
    <w:p>
      <w:pPr>
        <w:pStyle w:val="1a"/>
        <w:keepNext w:val="0"/>
        <w:numPr>
          <w:ilvl w:val="0"/>
          <w:numId w:val="312"/>
        </w:numPr>
        <w:tabs>
          <w:tab w:val="clear" w:pos="284"/>
          <w:tab w:val="left" w:pos="539"/>
        </w:tabs>
        <w:ind w:left="538" w:hanging="357"/>
      </w:pPr>
      <w:r>
        <w:t>атмосферное давление – 630…800 мм рт. ст.</w:t>
      </w:r>
    </w:p>
    <w:p>
      <w:pPr>
        <w:keepNext w:val="0"/>
      </w:pPr>
    </w:p>
    <w:p>
      <w:pPr>
        <w:keepNext w:val="0"/>
      </w:pPr>
      <w:r>
        <w:t>Требования к хранению - по ГОСТ 27699.</w:t>
      </w:r>
    </w:p>
    <w:p>
      <w:pPr>
        <w:keepNext w:val="0"/>
      </w:pPr>
    </w:p>
    <w:p>
      <w:pPr>
        <w:keepNext w:val="0"/>
      </w:pPr>
      <w:r>
        <w:t>Для ИБП должна быть предусмотрена:</w:t>
      </w:r>
    </w:p>
    <w:p>
      <w:pPr>
        <w:pStyle w:val="1a"/>
        <w:keepNext w:val="0"/>
        <w:numPr>
          <w:ilvl w:val="0"/>
          <w:numId w:val="312"/>
        </w:numPr>
        <w:tabs>
          <w:tab w:val="clear" w:pos="284"/>
          <w:tab w:val="left" w:pos="539"/>
        </w:tabs>
        <w:ind w:left="538" w:hanging="357"/>
      </w:pPr>
      <w:r>
        <w:t>индикация нагрузки, мощности, напряжения;</w:t>
      </w:r>
    </w:p>
    <w:p>
      <w:pPr>
        <w:pStyle w:val="1a"/>
        <w:keepNext w:val="0"/>
        <w:numPr>
          <w:ilvl w:val="0"/>
          <w:numId w:val="312"/>
        </w:numPr>
        <w:tabs>
          <w:tab w:val="clear" w:pos="284"/>
          <w:tab w:val="left" w:pos="539"/>
        </w:tabs>
        <w:ind w:left="538" w:hanging="357"/>
      </w:pPr>
      <w:r>
        <w:t>индикация разрядки аккумулятора;</w:t>
      </w:r>
    </w:p>
    <w:p>
      <w:pPr>
        <w:pStyle w:val="1a"/>
        <w:keepNext w:val="0"/>
        <w:numPr>
          <w:ilvl w:val="0"/>
          <w:numId w:val="312"/>
        </w:numPr>
        <w:tabs>
          <w:tab w:val="clear" w:pos="284"/>
          <w:tab w:val="left" w:pos="539"/>
        </w:tabs>
        <w:ind w:left="538" w:hanging="357"/>
      </w:pPr>
      <w:r>
        <w:t>индикация перегрузки;</w:t>
      </w:r>
    </w:p>
    <w:p>
      <w:pPr>
        <w:pStyle w:val="1a"/>
        <w:keepNext w:val="0"/>
        <w:numPr>
          <w:ilvl w:val="0"/>
          <w:numId w:val="312"/>
        </w:numPr>
        <w:tabs>
          <w:tab w:val="clear" w:pos="284"/>
          <w:tab w:val="left" w:pos="539"/>
        </w:tabs>
        <w:ind w:left="538" w:hanging="357"/>
      </w:pPr>
      <w:r>
        <w:t>предупредительная сигнализация о необходимости замены аккумулятора;</w:t>
      </w:r>
    </w:p>
    <w:p>
      <w:pPr>
        <w:pStyle w:val="1a"/>
        <w:keepNext w:val="0"/>
        <w:numPr>
          <w:ilvl w:val="0"/>
          <w:numId w:val="312"/>
        </w:numPr>
        <w:tabs>
          <w:tab w:val="clear" w:pos="284"/>
          <w:tab w:val="left" w:pos="539"/>
        </w:tabs>
        <w:ind w:left="538" w:hanging="357"/>
      </w:pPr>
      <w:r>
        <w:t>визуальная и звуковая сигнализация нештатного состояния.</w:t>
      </w:r>
    </w:p>
    <w:p>
      <w:pPr>
        <w:keepNext w:val="0"/>
      </w:pPr>
    </w:p>
    <w:p>
      <w:pPr>
        <w:keepNext w:val="0"/>
      </w:pPr>
      <w:r>
        <w:t>Зарядное устройство ИБП должно включаться автоматически при восстановлении подачи питания от системы электроснабжения (если имело место его отключение) и полностью зарядить аккумулятор в течение 8 часов.</w:t>
      </w:r>
    </w:p>
    <w:p>
      <w:pPr>
        <w:keepNext w:val="0"/>
      </w:pPr>
    </w:p>
    <w:p>
      <w:pPr>
        <w:keepNext w:val="0"/>
      </w:pPr>
      <w:r>
        <w:t>ИБП должен иметь возможность установки, при необходимости, дополнительных аккумуляторов. Потребность в аккумуляторах должна определяться для каждого ИБП на этапе проектирования.</w:t>
      </w:r>
    </w:p>
    <w:p>
      <w:pPr>
        <w:keepNext w:val="0"/>
      </w:pPr>
    </w:p>
    <w:p>
      <w:pPr>
        <w:keepNext w:val="0"/>
      </w:pPr>
      <w:r>
        <w:t>Мощность ИБП должна выбираться исходя из надежного питания электроприемников особой группы в рабочих и переходных режимах (например, пусковых).</w:t>
      </w:r>
    </w:p>
    <w:p>
      <w:pPr>
        <w:keepNext w:val="0"/>
      </w:pPr>
    </w:p>
    <w:p>
      <w:pPr>
        <w:keepNext w:val="0"/>
      </w:pPr>
      <w:r>
        <w:t>Аккумуляторы ИБП должны быть герметичными</w:t>
      </w:r>
      <w:r>
        <w:t xml:space="preserve"> (не подлежащими обслуживанию).</w:t>
      </w:r>
    </w:p>
    <w:p>
      <w:pPr>
        <w:keepNext w:val="0"/>
      </w:pPr>
    </w:p>
    <w:p>
      <w:pPr>
        <w:keepNext w:val="0"/>
      </w:pPr>
      <w:r>
        <w:t>Элементы аккумулятора не должны выделять газ, чтобы не потребовались система вентиляции, удаления влаги или специальные батарейные отсеки.</w:t>
      </w:r>
    </w:p>
    <w:p>
      <w:pPr>
        <w:keepNext w:val="0"/>
      </w:pPr>
    </w:p>
    <w:p>
      <w:pPr>
        <w:keepNext w:val="0"/>
      </w:pPr>
      <w:r>
        <w:t>Контроль и защита батарей должны включать следующее:</w:t>
      </w:r>
    </w:p>
    <w:p>
      <w:pPr>
        <w:pStyle w:val="1a"/>
        <w:keepNext w:val="0"/>
        <w:numPr>
          <w:ilvl w:val="0"/>
          <w:numId w:val="312"/>
        </w:numPr>
        <w:tabs>
          <w:tab w:val="clear" w:pos="284"/>
          <w:tab w:val="left" w:pos="539"/>
        </w:tabs>
        <w:ind w:left="538" w:hanging="357"/>
      </w:pPr>
      <w:r>
        <w:t>периодическое автоматическое тестирование;</w:t>
      </w:r>
    </w:p>
    <w:p>
      <w:pPr>
        <w:pStyle w:val="1a"/>
        <w:keepNext w:val="0"/>
        <w:numPr>
          <w:ilvl w:val="0"/>
          <w:numId w:val="312"/>
        </w:numPr>
        <w:tabs>
          <w:tab w:val="clear" w:pos="284"/>
          <w:tab w:val="left" w:pos="539"/>
        </w:tabs>
        <w:ind w:left="538" w:hanging="357"/>
      </w:pPr>
      <w:r>
        <w:t>контроль разрядных характеристик без отключения выпрямителя;</w:t>
      </w:r>
    </w:p>
    <w:p>
      <w:pPr>
        <w:pStyle w:val="1a"/>
        <w:keepNext w:val="0"/>
        <w:numPr>
          <w:ilvl w:val="0"/>
          <w:numId w:val="312"/>
        </w:numPr>
        <w:tabs>
          <w:tab w:val="clear" w:pos="284"/>
          <w:tab w:val="left" w:pos="539"/>
        </w:tabs>
        <w:ind w:left="538" w:hanging="357"/>
      </w:pPr>
      <w:r>
        <w:t>защита от глубокого разряда;</w:t>
      </w:r>
    </w:p>
    <w:p>
      <w:pPr>
        <w:pStyle w:val="1a"/>
        <w:keepNext w:val="0"/>
        <w:numPr>
          <w:ilvl w:val="0"/>
          <w:numId w:val="312"/>
        </w:numPr>
        <w:tabs>
          <w:tab w:val="clear" w:pos="284"/>
          <w:tab w:val="left" w:pos="539"/>
        </w:tabs>
        <w:ind w:left="538" w:hanging="357"/>
      </w:pPr>
      <w:r>
        <w:t>отображение остаточной емкости батарей и времени автономной работы батарей при текущей нагрузке на дисплее устройства.</w:t>
      </w:r>
    </w:p>
    <w:p>
      <w:pPr>
        <w:keepNext w:val="0"/>
      </w:pPr>
    </w:p>
    <w:p>
      <w:pPr>
        <w:keepNext w:val="0"/>
      </w:pPr>
      <w:r>
        <w:t>ИБП в части требований по безопасности должны соответствовать ГОСТ 12.2.007.0.</w:t>
      </w:r>
    </w:p>
    <w:p>
      <w:pPr>
        <w:keepNext w:val="0"/>
      </w:pPr>
    </w:p>
    <w:p>
      <w:pPr>
        <w:keepNext w:val="0"/>
      </w:pPr>
      <w:r>
        <w:t>К работе с ИБП должны допускаться работники, имеющие специальную подготовку и допуск для работы с электронной аппаратурой.</w:t>
      </w:r>
    </w:p>
    <w:p>
      <w:pPr>
        <w:keepNext w:val="0"/>
      </w:pPr>
    </w:p>
    <w:p>
      <w:pPr>
        <w:keepNext w:val="0"/>
      </w:pPr>
      <w:r>
        <w:t>ИБП должен соответствовать следующим требованиям по надежности:</w:t>
      </w:r>
    </w:p>
    <w:p>
      <w:pPr>
        <w:pStyle w:val="1a"/>
        <w:keepNext w:val="0"/>
        <w:numPr>
          <w:ilvl w:val="0"/>
          <w:numId w:val="315"/>
        </w:numPr>
        <w:tabs>
          <w:tab w:val="clear" w:pos="284"/>
          <w:tab w:val="left" w:pos="283"/>
          <w:tab w:val="left" w:pos="539"/>
        </w:tabs>
        <w:ind w:left="539" w:hanging="357"/>
      </w:pPr>
      <w:r>
        <w:t>средняя наработка на отказ – 10000 ч.;</w:t>
      </w:r>
    </w:p>
    <w:p>
      <w:pPr>
        <w:pStyle w:val="1a"/>
        <w:keepNext w:val="0"/>
        <w:numPr>
          <w:ilvl w:val="0"/>
          <w:numId w:val="315"/>
        </w:numPr>
        <w:tabs>
          <w:tab w:val="clear" w:pos="284"/>
          <w:tab w:val="left" w:pos="283"/>
          <w:tab w:val="left" w:pos="539"/>
        </w:tabs>
        <w:ind w:left="539" w:hanging="357"/>
      </w:pPr>
      <w:r>
        <w:t>назначенный срок службы – 10 лет.</w:t>
      </w:r>
    </w:p>
    <w:p>
      <w:pPr>
        <w:keepNext w:val="0"/>
      </w:pPr>
    </w:p>
    <w:p>
      <w:pPr>
        <w:keepNext w:val="0"/>
      </w:pPr>
      <w:r>
        <w:t xml:space="preserve">Назначенный срок службы аккумуляторов должен </w:t>
      </w:r>
      <w:r>
        <w:rPr>
          <w:color w:val="auto"/>
        </w:rPr>
        <w:t>составлять не менее 5 лет.</w:t>
      </w:r>
    </w:p>
    <w:p>
      <w:pPr>
        <w:keepNext w:val="0"/>
      </w:pPr>
    </w:p>
    <w:p>
      <w:pPr>
        <w:keepNext w:val="0"/>
      </w:pPr>
      <w:r>
        <w:t>ПО</w:t>
      </w:r>
      <w:r>
        <w:t xml:space="preserve"> для управления и мониторинга ИБП в общем случае должно:</w:t>
      </w:r>
    </w:p>
    <w:p>
      <w:pPr>
        <w:pStyle w:val="1a"/>
        <w:keepNext w:val="0"/>
        <w:numPr>
          <w:ilvl w:val="0"/>
          <w:numId w:val="316"/>
        </w:numPr>
        <w:tabs>
          <w:tab w:val="clear" w:pos="284"/>
          <w:tab w:val="left" w:pos="539"/>
        </w:tabs>
        <w:ind w:left="538" w:hanging="357"/>
      </w:pPr>
      <w:r>
        <w:t>предоставить возможность контроля и управления ИБП через ЛВС с использованием стандартного протокола SNMP;</w:t>
      </w:r>
    </w:p>
    <w:p>
      <w:pPr>
        <w:pStyle w:val="1a"/>
        <w:keepNext w:val="0"/>
        <w:numPr>
          <w:ilvl w:val="0"/>
          <w:numId w:val="316"/>
        </w:numPr>
        <w:tabs>
          <w:tab w:val="clear" w:pos="284"/>
          <w:tab w:val="left" w:pos="539"/>
        </w:tabs>
        <w:ind w:left="538" w:hanging="357"/>
      </w:pPr>
      <w:r>
        <w:t xml:space="preserve">обеспечить автоматическое отображение тревожных сообщений о возникающих неисправностях в электрической сети (об исчезновении электропитания, о предстоящем закрытии серверов, об отключении бесперебойного питания и т.п.). В сообщениях </w:t>
      </w:r>
      <w:r>
        <w:t>оперативно-диспетчерскому</w:t>
      </w:r>
      <w:r>
        <w:t xml:space="preserve"> персоналу должно быть указано место нахождения ИБП, где имело место исчезновение питания;</w:t>
      </w:r>
    </w:p>
    <w:p>
      <w:pPr>
        <w:pStyle w:val="1a"/>
        <w:keepNext w:val="0"/>
        <w:numPr>
          <w:ilvl w:val="0"/>
          <w:numId w:val="316"/>
        </w:numPr>
        <w:tabs>
          <w:tab w:val="clear" w:pos="284"/>
          <w:tab w:val="left" w:pos="539"/>
        </w:tabs>
        <w:ind w:left="538" w:hanging="357"/>
      </w:pPr>
      <w:r>
        <w:t>обеспечить автоматическое гарантированное сохранение целостности данных при невозможности длительного обеспечения автономной работы потребителей, например, при завершении ресурса аккумуляторных батарей;</w:t>
      </w:r>
    </w:p>
    <w:p>
      <w:pPr>
        <w:pStyle w:val="1a"/>
        <w:keepNext w:val="0"/>
        <w:numPr>
          <w:ilvl w:val="0"/>
          <w:numId w:val="316"/>
        </w:numPr>
        <w:tabs>
          <w:tab w:val="clear" w:pos="284"/>
          <w:tab w:val="left" w:pos="539"/>
        </w:tabs>
        <w:ind w:left="538" w:hanging="357"/>
      </w:pPr>
      <w:r>
        <w:t>обеспечить прием, обработку и отображение информации от датчиков, подключаемых к ИБП (например, от датчиков задымления, датчиков системы контроля доступа в помещение, где располагается ИБП);</w:t>
      </w:r>
    </w:p>
    <w:p>
      <w:pPr>
        <w:pStyle w:val="1a"/>
        <w:keepNext w:val="0"/>
        <w:numPr>
          <w:ilvl w:val="0"/>
          <w:numId w:val="316"/>
        </w:numPr>
        <w:tabs>
          <w:tab w:val="clear" w:pos="284"/>
          <w:tab w:val="left" w:pos="539"/>
        </w:tabs>
        <w:ind w:left="538" w:hanging="357"/>
      </w:pPr>
      <w:r>
        <w:t>предоставить возможность разработки расписаний автоматической самодиагностики</w:t>
      </w:r>
      <w:r>
        <w:t> </w:t>
      </w:r>
      <w:r>
        <w:t>ИБП.</w:t>
      </w:r>
    </w:p>
    <w:p>
      <w:pPr>
        <w:keepNext w:val="0"/>
      </w:pPr>
    </w:p>
    <w:p>
      <w:pPr>
        <w:keepNext w:val="0"/>
      </w:pPr>
      <w:r>
        <w:t>Для ИБП в процессе эксплуатации должны быть предусмотрены следующие режимы функционирования:</w:t>
      </w:r>
    </w:p>
    <w:p>
      <w:pPr>
        <w:pStyle w:val="1a"/>
        <w:keepNext w:val="0"/>
        <w:numPr>
          <w:ilvl w:val="0"/>
          <w:numId w:val="316"/>
        </w:numPr>
        <w:tabs>
          <w:tab w:val="clear" w:pos="284"/>
          <w:tab w:val="left" w:pos="539"/>
        </w:tabs>
        <w:ind w:left="538" w:hanging="357"/>
      </w:pPr>
      <w:r>
        <w:t>нормальный;</w:t>
      </w:r>
    </w:p>
    <w:p>
      <w:pPr>
        <w:pStyle w:val="1a"/>
        <w:keepNext w:val="0"/>
        <w:numPr>
          <w:ilvl w:val="0"/>
          <w:numId w:val="316"/>
        </w:numPr>
        <w:tabs>
          <w:tab w:val="clear" w:pos="284"/>
          <w:tab w:val="left" w:pos="539"/>
        </w:tabs>
        <w:ind w:left="538" w:hanging="357"/>
      </w:pPr>
      <w:r>
        <w:t>аварийный (автономный);</w:t>
      </w:r>
    </w:p>
    <w:p>
      <w:pPr>
        <w:pStyle w:val="1a"/>
        <w:keepNext w:val="0"/>
        <w:numPr>
          <w:ilvl w:val="0"/>
          <w:numId w:val="316"/>
        </w:numPr>
        <w:tabs>
          <w:tab w:val="clear" w:pos="284"/>
          <w:tab w:val="left" w:pos="539"/>
        </w:tabs>
        <w:ind w:left="538" w:hanging="357"/>
      </w:pPr>
      <w:r>
        <w:t>перезарядка;</w:t>
      </w:r>
    </w:p>
    <w:p>
      <w:pPr>
        <w:pStyle w:val="1a"/>
        <w:keepNext w:val="0"/>
        <w:numPr>
          <w:ilvl w:val="0"/>
          <w:numId w:val="316"/>
        </w:numPr>
        <w:tabs>
          <w:tab w:val="clear" w:pos="284"/>
          <w:tab w:val="left" w:pos="539"/>
        </w:tabs>
        <w:ind w:left="538" w:hanging="357"/>
      </w:pPr>
      <w:r>
        <w:t>байпас (автоматический, ручной).</w:t>
      </w:r>
    </w:p>
    <w:p>
      <w:pPr>
        <w:keepNext w:val="0"/>
      </w:pPr>
    </w:p>
    <w:p>
      <w:pPr>
        <w:keepNext w:val="0"/>
      </w:pPr>
      <w:r>
        <w:t>Автоматический байпас должен производиться устройством управления ИБП в случае перегрузки по его выходу или при неисправности в его узлах.</w:t>
      </w:r>
    </w:p>
    <w:p>
      <w:pPr>
        <w:keepNext w:val="0"/>
      </w:pPr>
    </w:p>
    <w:p>
      <w:pPr>
        <w:keepNext w:val="0"/>
      </w:pPr>
      <w:r>
        <w:t>П</w:t>
      </w:r>
      <w:r>
        <w:t>ри наличии резервного источника переменного тока, должно осуществляться автоматическое включение резерва.</w:t>
      </w:r>
    </w:p>
    <w:p>
      <w:pPr>
        <w:keepNext w:val="0"/>
      </w:pPr>
    </w:p>
    <w:p>
      <w:pPr>
        <w:keepNext w:val="0"/>
      </w:pPr>
      <w:r>
        <w:t>Ручной байпас должен использоваться при проведении технического обслуживания и ремонта ИБП. Переключатель, посредством которого осуществляется ручное включение байпаса, должен иметь возможность блокировки в положении, соответствующем режиму ручного байпаса.</w:t>
      </w:r>
    </w:p>
    <w:p>
      <w:pPr>
        <w:keepNext w:val="0"/>
      </w:pPr>
    </w:p>
    <w:p>
      <w:pPr>
        <w:keepNext w:val="0"/>
      </w:pPr>
      <w:r>
        <w:t>При произведении ручного включения байпаса должны быть приняты меры, не допускающие нарушение бесперебойности электропитания.</w:t>
      </w:r>
    </w:p>
    <w:p>
      <w:pPr>
        <w:keepNext w:val="0"/>
      </w:pPr>
    </w:p>
    <w:p>
      <w:pPr>
        <w:keepNext w:val="0"/>
      </w:pPr>
      <w:r>
        <w:t>В процессе эксплуатации должна быть обеспечена возможность проведения испытаний ИБП:</w:t>
      </w:r>
    </w:p>
    <w:p>
      <w:pPr>
        <w:pStyle w:val="1a"/>
        <w:keepNext w:val="0"/>
        <w:numPr>
          <w:ilvl w:val="0"/>
          <w:numId w:val="316"/>
        </w:numPr>
        <w:tabs>
          <w:tab w:val="clear" w:pos="284"/>
          <w:tab w:val="left" w:pos="539"/>
        </w:tabs>
        <w:ind w:left="538" w:hanging="357"/>
      </w:pPr>
      <w:r>
        <w:t>в установившемся состоянии;</w:t>
      </w:r>
    </w:p>
    <w:p>
      <w:pPr>
        <w:pStyle w:val="1a"/>
        <w:keepNext w:val="0"/>
        <w:numPr>
          <w:ilvl w:val="0"/>
          <w:numId w:val="316"/>
        </w:numPr>
        <w:tabs>
          <w:tab w:val="clear" w:pos="284"/>
          <w:tab w:val="left" w:pos="539"/>
        </w:tabs>
        <w:ind w:left="538" w:hanging="357"/>
      </w:pPr>
      <w:r>
        <w:t>в переходном режиме;</w:t>
      </w:r>
    </w:p>
    <w:p>
      <w:pPr>
        <w:pStyle w:val="1a"/>
        <w:keepNext w:val="0"/>
        <w:numPr>
          <w:ilvl w:val="0"/>
          <w:numId w:val="316"/>
        </w:numPr>
        <w:tabs>
          <w:tab w:val="clear" w:pos="284"/>
          <w:tab w:val="left" w:pos="539"/>
        </w:tabs>
        <w:ind w:left="538" w:hanging="357"/>
      </w:pPr>
      <w:r>
        <w:t>при динамических изменениях в системе электропитания;</w:t>
      </w:r>
    </w:p>
    <w:p>
      <w:pPr>
        <w:pStyle w:val="1a"/>
        <w:keepNext w:val="0"/>
        <w:numPr>
          <w:ilvl w:val="0"/>
          <w:numId w:val="316"/>
        </w:numPr>
        <w:tabs>
          <w:tab w:val="clear" w:pos="284"/>
          <w:tab w:val="left" w:pos="539"/>
        </w:tabs>
        <w:ind w:left="538" w:hanging="357"/>
      </w:pPr>
      <w:r>
        <w:t>при неисправности;</w:t>
      </w:r>
    </w:p>
    <w:p>
      <w:pPr>
        <w:pStyle w:val="1a"/>
        <w:keepNext w:val="0"/>
        <w:numPr>
          <w:ilvl w:val="0"/>
          <w:numId w:val="316"/>
        </w:numPr>
        <w:tabs>
          <w:tab w:val="clear" w:pos="284"/>
          <w:tab w:val="left" w:pos="539"/>
        </w:tabs>
        <w:ind w:left="538" w:hanging="357"/>
      </w:pPr>
      <w:r>
        <w:t>при неблагоприятных внешних условиях.</w:t>
      </w:r>
    </w:p>
    <w:p>
      <w:pPr>
        <w:keepNext w:val="0"/>
      </w:pPr>
    </w:p>
    <w:p>
      <w:pPr>
        <w:keepNext w:val="0"/>
      </w:pPr>
      <w:r>
        <w:t>При экономическом обосновании допускается для распределенных объектов использовать ИПБ без двойного преобразования энергии.</w:t>
      </w:r>
    </w:p>
    <w:p>
      <w:pPr>
        <w:keepNext w:val="0"/>
      </w:pPr>
    </w:p>
    <w:p>
      <w:pPr>
        <w:keepNext w:val="0"/>
      </w:pPr>
    </w:p>
    <w:p>
      <w:pPr>
        <w:pStyle w:val="31"/>
        <w:keepNext w:val="0"/>
        <w:numPr>
          <w:ilvl w:val="2"/>
          <w:numId w:val="31"/>
        </w:numPr>
        <w:tabs>
          <w:tab w:val="left" w:pos="567"/>
        </w:tabs>
        <w:ind w:left="0" w:firstLine="0"/>
        <w:rPr>
          <w:caps w:val="0"/>
        </w:rPr>
      </w:pPr>
      <w:bookmarkStart w:id="770" w:name="_Toc6315490"/>
      <w:bookmarkStart w:id="771" w:name="_Toc6585875"/>
      <w:bookmarkStart w:id="772" w:name="_Toc22897739"/>
      <w:r>
        <w:rPr>
          <w:caps w:val="0"/>
        </w:rPr>
        <w:t>КАБЕЛЬНЫЕ И ПРОВОДНЫЕ ЛИНИИ</w:t>
      </w:r>
      <w:bookmarkEnd w:id="770"/>
      <w:bookmarkEnd w:id="771"/>
      <w:bookmarkEnd w:id="772"/>
    </w:p>
    <w:p>
      <w:pPr>
        <w:keepNext w:val="0"/>
      </w:pPr>
    </w:p>
    <w:p>
      <w:pPr>
        <w:keepNext w:val="0"/>
      </w:pPr>
      <w:r>
        <w:t>Способ выполнения электропроводок должен выбираться в зависимости от условий окружающей среды, назначения помещения, его архитектурного оформления, особенностей строительных конструкций, расположения оборудования и сооружений, удобства эксплуатации и экономических факторов. При всех способах прокладки электропроводки должны быть безопасны для жизни людей и не создавать угрозы возникновения пожара или взрыва.</w:t>
      </w:r>
    </w:p>
    <w:p>
      <w:pPr>
        <w:keepNext w:val="0"/>
      </w:pPr>
    </w:p>
    <w:p>
      <w:pPr>
        <w:keepNext w:val="0"/>
      </w:pPr>
      <w:r>
        <w:t xml:space="preserve">Прокладку кабелей автоматизации следует выполнять согласно СП 77.13330, </w:t>
      </w:r>
      <w:r>
        <w:br/>
      </w:r>
      <w:r>
        <w:rPr>
          <w:color w:val="auto"/>
        </w:rPr>
        <w:t xml:space="preserve"> </w:t>
      </w:r>
      <w:r>
        <w:t>и ПУЭ, преимущественно, с использованием кабельных и совмещенных конструкций. Конструкции для прокладки кабелей должны выполняться из несгораемых материалов. Стойки, полки, короба и лотки должны быть из оцинкованной стали. С целью сокращения нагрузки на опорную часть</w:t>
      </w:r>
      <w:r>
        <w:t xml:space="preserve"> и</w:t>
      </w:r>
      <w:r>
        <w:t xml:space="preserve"> сокращение металлоемкости, кабельных и совмещённых конструкций преимущественно должны использоваться перфорированные лотки.</w:t>
      </w:r>
    </w:p>
    <w:p>
      <w:pPr>
        <w:keepNext w:val="0"/>
      </w:pPr>
    </w:p>
    <w:p>
      <w:pPr>
        <w:keepNext w:val="0"/>
      </w:pPr>
      <w:r>
        <w:t>Для защиты кабелей от атмосферных осадков и солнечной радиации эстакады должны закрываться крышей из оцинкованных профлистов. В случае прокладки кабелей по эстакадам в закрытых коробах или лотках со сплошными крышками, дополнительной защиты в виде крыши эстакады от солнечной радиации и атмосферных осадков не требуется.</w:t>
      </w:r>
    </w:p>
    <w:p>
      <w:pPr>
        <w:keepNext w:val="0"/>
      </w:pPr>
    </w:p>
    <w:p>
      <w:pPr>
        <w:keepNext w:val="0"/>
        <w:rPr>
          <w:color w:val="auto"/>
        </w:rPr>
      </w:pPr>
      <w:r>
        <w:t xml:space="preserve">Сумма сечений кабелей, прокладываемых в каждом направлении трассы, рассчитанная по их наружным диаметрам (включая изоляцию и наружную оболочку) не должна превышать 40 % внутреннего сечения коробов и лотков. Дополнительно в каждом направлении кабельной </w:t>
      </w:r>
      <w:r>
        <w:rPr>
          <w:color w:val="auto"/>
        </w:rPr>
        <w:t>трассы следует предусматривать запас емкости не менее 15 % общей емкости коробов и лотков.</w:t>
      </w:r>
    </w:p>
    <w:p>
      <w:pPr>
        <w:keepNext w:val="0"/>
      </w:pPr>
    </w:p>
    <w:p>
      <w:pPr>
        <w:keepNext w:val="0"/>
      </w:pPr>
      <w:r>
        <w:t>Длина кабельных линий должна выбираться с учетом запаса до 4 % от расчетной длины для обеспечения провисов, температурной компенсации, укладки в виде незамкнутой петли у кабельных разделок.</w:t>
      </w:r>
    </w:p>
    <w:p>
      <w:pPr>
        <w:keepNext w:val="0"/>
      </w:pPr>
    </w:p>
    <w:p>
      <w:pPr>
        <w:keepNext w:val="0"/>
      </w:pPr>
      <w:r>
        <w:t>Подвод контрольных кабелей от эстакады к средствам АСУ ТП либо исполнительным механизмам должен выполняться в металлических трубах или металлорукаве в ПВХ изоляции соответствующих диаметров: внутренний диаметр должен составлять не менее 2-х наружных диаметров применяемого кабеля. Радиус изгиба труб должен быть больше радиуса допустимых изгибов кабелей на величину внешнего диаметра кабеля. Места выхода кабелей из труб должны быть герметизированы негорючим материалом.</w:t>
      </w:r>
    </w:p>
    <w:p>
      <w:pPr>
        <w:keepNext w:val="0"/>
        <w:rPr>
          <w:color w:val="auto"/>
        </w:rPr>
      </w:pPr>
    </w:p>
    <w:p>
      <w:pPr>
        <w:keepNext w:val="0"/>
        <w:rPr>
          <w:color w:val="auto"/>
        </w:rPr>
      </w:pPr>
      <w:r>
        <w:rPr>
          <w:color w:val="auto"/>
        </w:rPr>
        <w:t>Металлорукав и трубы, соединять с кабельными вводами клеммных коробок и оборудования только с помощью специальных фитингов (муфт), обеспечивающих электрическое соединение. Соединения металлорукавов и труб с коробом (лотком) осуществлять с применением специальных фитингов (муфт, соединителей металлорукав-короб) и прижимной гайки, входящей в комплект фитинга, для обеспечения надежного электрического контакта. Заземление металлорукава, при соединении с коробкой осуществить с применением защитного проводника, кольцо заземления которого устанавливается на соединение металлорукава, а второй конец проводника соединить с коробом (лотком), используемым как PE-проводник или др. контуром заземления.</w:t>
      </w:r>
    </w:p>
    <w:p>
      <w:pPr>
        <w:keepNext w:val="0"/>
      </w:pPr>
    </w:p>
    <w:p>
      <w:pPr>
        <w:keepNext w:val="0"/>
      </w:pPr>
      <w:r>
        <w:t>При прокладке кабельных линий в металлических коробах кабельные линии должны уплотняться негорючими материалами и разделяться перегородками огнестойкостью не менее 0,75 ч в следующих местах:</w:t>
      </w:r>
    </w:p>
    <w:p>
      <w:pPr>
        <w:pStyle w:val="1a"/>
        <w:keepNext w:val="0"/>
        <w:numPr>
          <w:ilvl w:val="0"/>
          <w:numId w:val="319"/>
        </w:numPr>
        <w:tabs>
          <w:tab w:val="clear" w:pos="284"/>
          <w:tab w:val="left" w:pos="283"/>
          <w:tab w:val="left" w:pos="539"/>
        </w:tabs>
        <w:ind w:left="539" w:hanging="357"/>
      </w:pPr>
      <w:r>
        <w:t>при входе в другие кабельные сооружения;</w:t>
      </w:r>
    </w:p>
    <w:p>
      <w:pPr>
        <w:pStyle w:val="1a"/>
        <w:keepNext w:val="0"/>
        <w:numPr>
          <w:ilvl w:val="0"/>
          <w:numId w:val="319"/>
        </w:numPr>
        <w:tabs>
          <w:tab w:val="clear" w:pos="284"/>
          <w:tab w:val="left" w:pos="283"/>
          <w:tab w:val="left" w:pos="539"/>
        </w:tabs>
        <w:ind w:left="539" w:hanging="357"/>
      </w:pPr>
      <w:r>
        <w:t>на горизонтальных участках кабельных коробов через каждые 30 м, а также при ответвлениях в другие короба основных потоков кабелей;</w:t>
      </w:r>
    </w:p>
    <w:p>
      <w:pPr>
        <w:pStyle w:val="1a"/>
        <w:keepNext w:val="0"/>
        <w:numPr>
          <w:ilvl w:val="0"/>
          <w:numId w:val="319"/>
        </w:numPr>
        <w:tabs>
          <w:tab w:val="clear" w:pos="284"/>
          <w:tab w:val="left" w:pos="283"/>
          <w:tab w:val="left" w:pos="539"/>
        </w:tabs>
        <w:ind w:left="539" w:hanging="357"/>
      </w:pPr>
      <w:r>
        <w:t>на вертикальных участках кабел</w:t>
      </w:r>
      <w:r>
        <w:t>ьных коробов через каждые 20 м.</w:t>
      </w:r>
    </w:p>
    <w:p>
      <w:pPr>
        <w:keepNext w:val="0"/>
      </w:pPr>
    </w:p>
    <w:p>
      <w:pPr>
        <w:keepNext w:val="0"/>
      </w:pPr>
      <w:r>
        <w:t>При прохождении через перекрытия огнестойкие уплотнения дополнительно должны выполняться на каждой отметке перекрытия.</w:t>
      </w:r>
    </w:p>
    <w:p>
      <w:pPr>
        <w:keepNext w:val="0"/>
      </w:pPr>
    </w:p>
    <w:p>
      <w:pPr>
        <w:keepNext w:val="0"/>
      </w:pPr>
      <w:r>
        <w:t>Места уплотнения кабельных линий, проложенных в металлических коробах, следует обозначать красными полосами на наружных стенках коробов. В необходимых случаях делаются поясняющие надписи.</w:t>
      </w:r>
    </w:p>
    <w:p>
      <w:pPr>
        <w:keepNext w:val="0"/>
      </w:pPr>
    </w:p>
    <w:p>
      <w:pPr>
        <w:keepNext w:val="0"/>
      </w:pPr>
      <w:r>
        <w:t>При прокладке в коробах и лотках, проложенных вертикально, трубы и кабели должны быть закреплены с интервалом не более 1 м.</w:t>
      </w:r>
    </w:p>
    <w:p>
      <w:pPr>
        <w:keepNext w:val="0"/>
      </w:pPr>
    </w:p>
    <w:p>
      <w:pPr>
        <w:keepNext w:val="0"/>
      </w:pPr>
      <w:r>
        <w:t xml:space="preserve">Кабельные линии систем автоматизации должны выполняться кабелями с медными жилами. Типы кабельных линий необходимо предусматривать в соответствии с ГОСТ 31565. Для аналоговых и дискретных цепей измерения, сигнализации и управления, а так же кабельной продукции (типа RS-485), которая имеет в своем составе жилы питания приборов КИП, при </w:t>
      </w:r>
      <w:r>
        <w:t xml:space="preserve">выборе сечения жил, необходимо </w:t>
      </w:r>
      <w:r>
        <w:t>руководствовать</w:t>
      </w:r>
      <w:r>
        <w:t>ся</w:t>
      </w:r>
      <w:r>
        <w:t xml:space="preserve"> </w:t>
      </w:r>
      <w:r>
        <w:t>И</w:t>
      </w:r>
      <w:r>
        <w:t xml:space="preserve">нструкцией </w:t>
      </w:r>
      <w:r>
        <w:t>К</w:t>
      </w:r>
      <w:r>
        <w:t xml:space="preserve">омпании </w:t>
      </w:r>
      <w:r>
        <w:t>«Основные</w:t>
      </w:r>
      <w:r>
        <w:t xml:space="preserve"> </w:t>
      </w:r>
      <w:r>
        <w:t>принципы</w:t>
      </w:r>
      <w:r>
        <w:t xml:space="preserve"> </w:t>
      </w:r>
      <w:r>
        <w:t>проектирования</w:t>
      </w:r>
      <w:r>
        <w:t xml:space="preserve"> </w:t>
      </w:r>
      <w:r>
        <w:t>кабельных</w:t>
      </w:r>
      <w:r>
        <w:t xml:space="preserve"> </w:t>
      </w:r>
      <w:r>
        <w:t>линий</w:t>
      </w:r>
      <w:r>
        <w:t xml:space="preserve"> 0,4-110 </w:t>
      </w:r>
      <w:r>
        <w:t>к</w:t>
      </w:r>
      <w:r>
        <w:t xml:space="preserve">В, </w:t>
      </w:r>
      <w:r>
        <w:t>выбор</w:t>
      </w:r>
      <w:r>
        <w:t xml:space="preserve"> </w:t>
      </w:r>
      <w:r>
        <w:t>силовых</w:t>
      </w:r>
      <w:r>
        <w:t xml:space="preserve"> </w:t>
      </w:r>
      <w:r>
        <w:t>и</w:t>
      </w:r>
      <w:r>
        <w:t xml:space="preserve"> </w:t>
      </w:r>
      <w:r>
        <w:t>контрольных кабелей</w:t>
      </w:r>
      <w:r>
        <w:t xml:space="preserve"> </w:t>
      </w:r>
      <w:r>
        <w:t>на</w:t>
      </w:r>
      <w:r>
        <w:t xml:space="preserve"> </w:t>
      </w:r>
      <w:r>
        <w:t xml:space="preserve">производственных объектах Компании» </w:t>
      </w:r>
      <w:r>
        <w:t>№ П2-04 И-04583. Для организации передачи данных по цифровым последовательным электрическим интерфейсам должна применяться кабельная продукция с минимальным сечением жил не менее 0,2 мм</w:t>
      </w:r>
      <w:r>
        <w:rPr>
          <w:vertAlign w:val="superscript"/>
        </w:rPr>
        <w:t>2</w:t>
      </w:r>
      <w:r>
        <w:t xml:space="preserve"> для интерфейсной линии Ethernet, сечением жил не менее 0, 27 мм</w:t>
      </w:r>
      <w:r>
        <w:rPr>
          <w:vertAlign w:val="superscript"/>
        </w:rPr>
        <w:t>2</w:t>
      </w:r>
      <w:r>
        <w:t xml:space="preserve"> для интерфейсной линии </w:t>
      </w:r>
      <w:r>
        <w:br/>
      </w:r>
      <w:r>
        <w:t xml:space="preserve">RS-485 </w:t>
      </w:r>
      <w:r>
        <w:t>прокладка в помещениях, с минимальным сечением жил не менее 0,45 мм</w:t>
      </w:r>
      <w:r>
        <w:rPr>
          <w:vertAlign w:val="superscript"/>
        </w:rPr>
        <w:t>2</w:t>
      </w:r>
      <w:r>
        <w:t xml:space="preserve"> для открытой прокладки кабеля. Допускается применять кабели меньшим сечением при наличии четких указаний (рекомендаций) от заводов–изготовителей оборудования, подключаемого данной кабельной линией. Типы кабельных линий необходимо предусматривать с учетом требований пожарной безопасности, климатических особенностей региона эксплуатации и</w:t>
      </w:r>
      <w:r>
        <w:t> </w:t>
      </w:r>
      <w:r>
        <w:t>т.д.</w:t>
      </w:r>
    </w:p>
    <w:p>
      <w:pPr>
        <w:keepNext w:val="0"/>
      </w:pPr>
    </w:p>
    <w:p>
      <w:pPr>
        <w:keepNext w:val="0"/>
      </w:pPr>
      <w:r>
        <w:t>Для дополнительной защиты электропроводки возможно применение кабеля контрольного бронированного с медными жилами. В качестве брони используются стальные ленты или стальная оцинкованная проволока. Прокладка контрольного бронированного кабеля может применяться для того чтобы обеспечить неподвижное присоединение к электрическим приборам и аппаратам. Благодаря своему бронированию он может применяться в неблагоприятных условиях агрессивной окружающей среды, а также под воздействием блуждающих токов, при условии, что кабель не подвергается значительным растягивающим усилиям.</w:t>
      </w:r>
    </w:p>
    <w:p>
      <w:pPr>
        <w:keepNext w:val="0"/>
      </w:pPr>
    </w:p>
    <w:p>
      <w:pPr>
        <w:keepNext w:val="0"/>
      </w:pPr>
      <w:r>
        <w:rPr>
          <w:color w:val="auto"/>
        </w:rPr>
        <w:t xml:space="preserve">При ТЭО допускается прокладка бронированного контрольного кабеля в траншее. </w:t>
      </w:r>
      <w:r>
        <w:t>Прокладку бронированного кабеля в земле требуется выполнять с соблюдением требований ПУЭ и строительных норм, представленных в альбоме А5-92 «Прокладка кабелей напряжением до 35 кВ в траншеях». Для укладки изделия в землю необходимо правильно подготовить траншею глубиной не менее 700 мм. Дно траншеи следует оборудовать песчаной подушкой. Кабель с броней можно укладывать в землю без защитной оболочки, а сверху прикрыть сигнальной лентой, которая обеспечит в будущем безопасное проведение различных земляных работ.</w:t>
      </w:r>
    </w:p>
    <w:p>
      <w:pPr>
        <w:keepNext w:val="0"/>
      </w:pPr>
    </w:p>
    <w:p>
      <w:pPr>
        <w:keepNext w:val="0"/>
        <w:rPr>
          <w:color w:val="auto"/>
        </w:rPr>
      </w:pPr>
      <w:r>
        <w:t>При прокладке кабелей систем автоматизации следует соблюдать требования ПУЭ и дополнительные правила разделения цепей:</w:t>
      </w:r>
    </w:p>
    <w:p>
      <w:pPr>
        <w:pStyle w:val="1a"/>
        <w:keepNext w:val="0"/>
        <w:numPr>
          <w:ilvl w:val="0"/>
          <w:numId w:val="320"/>
        </w:numPr>
        <w:tabs>
          <w:tab w:val="clear" w:pos="284"/>
          <w:tab w:val="left" w:pos="283"/>
          <w:tab w:val="left" w:pos="539"/>
        </w:tabs>
        <w:ind w:left="539" w:hanging="357"/>
      </w:pPr>
      <w:r>
        <w:t>цепи сигналов управления и сигнализации напряжением 220 В переменного тока и 24 В постоянного тока должны предусматриваться в разных кабелях;</w:t>
      </w:r>
    </w:p>
    <w:p>
      <w:pPr>
        <w:pStyle w:val="1a"/>
        <w:keepNext w:val="0"/>
        <w:numPr>
          <w:ilvl w:val="0"/>
          <w:numId w:val="320"/>
        </w:numPr>
        <w:tabs>
          <w:tab w:val="clear" w:pos="284"/>
          <w:tab w:val="left" w:pos="283"/>
          <w:tab w:val="left" w:pos="539"/>
        </w:tabs>
        <w:ind w:left="539" w:hanging="357"/>
      </w:pPr>
      <w:r>
        <w:t>аналоговые сигналы должны передаваться с помощью экранированных кабелей раздельно от цепей сигналов управления и сигнализации;</w:t>
      </w:r>
    </w:p>
    <w:p>
      <w:pPr>
        <w:pStyle w:val="1a"/>
        <w:keepNext w:val="0"/>
        <w:numPr>
          <w:ilvl w:val="0"/>
          <w:numId w:val="320"/>
        </w:numPr>
        <w:tabs>
          <w:tab w:val="clear" w:pos="284"/>
          <w:tab w:val="left" w:pos="283"/>
          <w:tab w:val="left" w:pos="539"/>
        </w:tabs>
        <w:ind w:left="539" w:hanging="357"/>
      </w:pPr>
      <w:r>
        <w:t>сигналы последовательной передачи данных (интерфейсные соединения) передаются по кабелям типа «витая пара»</w:t>
      </w:r>
      <w:r>
        <w:rPr>
          <w:color w:val="1F497D" w:themeColor="text2"/>
        </w:rPr>
        <w:t>,</w:t>
      </w:r>
      <w:r>
        <w:t xml:space="preserve"> коаксиальным или оптоволоконным;</w:t>
      </w:r>
    </w:p>
    <w:p>
      <w:pPr>
        <w:pStyle w:val="1a"/>
        <w:keepNext w:val="0"/>
        <w:numPr>
          <w:ilvl w:val="0"/>
          <w:numId w:val="320"/>
        </w:numPr>
        <w:tabs>
          <w:tab w:val="clear" w:pos="284"/>
          <w:tab w:val="left" w:pos="283"/>
          <w:tab w:val="left" w:pos="539"/>
        </w:tabs>
        <w:ind w:left="539" w:hanging="357"/>
      </w:pPr>
      <w:r>
        <w:t>сигналы управления и контроля для взаиморезервируемых механизмов, устройств должны передаваться в разных кабелях и прокладываться по разным кабельным конструкциям (трассам).</w:t>
      </w:r>
    </w:p>
    <w:p>
      <w:pPr>
        <w:keepNext w:val="0"/>
      </w:pPr>
    </w:p>
    <w:p>
      <w:pPr>
        <w:keepNext w:val="0"/>
      </w:pPr>
      <w:r>
        <w:t xml:space="preserve">При совместной прокладке кабелей систем автоматизации следует руководствоваться приведенными в </w:t>
      </w:r>
      <w:r>
        <w:t>Таблице</w:t>
      </w:r>
      <w:r>
        <w:t xml:space="preserve"> </w:t>
      </w:r>
      <w:r>
        <w:fldChar w:fldCharType="begin"/>
      </w:r>
      <w:r>
        <w:instrText xml:space="preserve"> REF _Ref4508595</w:instrText>
      </w:r>
      <w:r>
        <w:instrText xml:space="preserve"> \# 0 \h  \* MERGEFORMAT </w:instrText>
      </w:r>
      <w:r>
        <w:fldChar w:fldCharType="separate"/>
      </w:r>
      <w:r>
        <w:t>105</w:t>
      </w:r>
      <w:r>
        <w:fldChar w:fldCharType="end"/>
      </w:r>
      <w:r>
        <w:t xml:space="preserve"> расстояниями между кабелями</w:t>
      </w:r>
      <w:r>
        <w:t xml:space="preserve"> </w:t>
      </w:r>
      <w:r>
        <w:t>при открытой совместной прокладке.</w:t>
      </w:r>
    </w:p>
    <w:p>
      <w:pPr>
        <w:keepNext w:val="0"/>
      </w:pPr>
    </w:p>
    <w:p>
      <w:pPr>
        <w:pStyle w:val="af6"/>
        <w:keepLines/>
        <w:pageBreakBefore/>
        <w:spacing w:after="0"/>
        <w:rPr>
          <w:noProof/>
        </w:rPr>
      </w:pPr>
      <w:bookmarkStart w:id="773" w:name="_Ref4508595"/>
      <w:r>
        <w:t xml:space="preserve">Таблица </w:t>
      </w:r>
      <w:fldSimple w:instr=" SEQ Таблица \* ARABIC ">
        <w:r>
          <w:rPr>
            <w:noProof/>
          </w:rPr>
          <w:t>105</w:t>
        </w:r>
      </w:fldSimple>
      <w:bookmarkEnd w:id="773"/>
    </w:p>
    <w:p>
      <w:pPr>
        <w:pStyle w:val="af6"/>
        <w:keepNext w:val="0"/>
      </w:pPr>
      <w:r>
        <w:t>Минимальное расстояние</w:t>
      </w:r>
      <w:r>
        <w:t xml:space="preserve"> (мм)</w:t>
      </w:r>
      <w:r>
        <w:t xml:space="preserve"> между кабелями при открытой совместной прокладке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8"/>
        <w:gridCol w:w="1539"/>
        <w:gridCol w:w="909"/>
        <w:gridCol w:w="1346"/>
        <w:gridCol w:w="1646"/>
        <w:gridCol w:w="1327"/>
        <w:gridCol w:w="1510"/>
      </w:tblGrid>
      <w:tr>
        <w:trPr>
          <w:cantSplit/>
          <w:trHeight w:val="1499"/>
          <w:tblHeader/>
        </w:trPr>
        <w:tc>
          <w:tcPr>
            <w:tcW w:w="1578" w:type="dxa"/>
            <w:tcBorders>
              <w:top w:val="single" w:sz="12" w:space="0" w:color="auto"/>
              <w:left w:val="single" w:sz="12" w:space="0" w:color="auto"/>
              <w:bottom w:val="single" w:sz="12" w:space="0" w:color="auto"/>
              <w:right w:val="single" w:sz="6" w:space="0" w:color="auto"/>
              <w:tl2br w:val="single" w:sz="6" w:space="0" w:color="auto"/>
            </w:tcBorders>
            <w:shd w:val="clear" w:color="auto" w:fill="FFD200"/>
            <w:vAlign w:val="center"/>
          </w:tcPr>
          <w:p>
            <w:pPr>
              <w:pStyle w:val="1b"/>
              <w:keepNext w:val="0"/>
              <w:jc w:val="right"/>
            </w:pPr>
            <w:r>
              <w:t>МИНИМАЛЬНОЕ РАССТОЯНИЕ</w:t>
            </w:r>
          </w:p>
          <w:p>
            <w:pPr>
              <w:pStyle w:val="1b"/>
              <w:keepNext w:val="0"/>
            </w:pPr>
          </w:p>
          <w:p>
            <w:pPr>
              <w:pStyle w:val="1b"/>
              <w:keepNext w:val="0"/>
            </w:pPr>
          </w:p>
          <w:p>
            <w:pPr>
              <w:pStyle w:val="1b"/>
              <w:keepNext w:val="0"/>
            </w:pPr>
          </w:p>
          <w:p>
            <w:pPr>
              <w:pStyle w:val="1b"/>
              <w:keepNext w:val="0"/>
            </w:pPr>
          </w:p>
          <w:p>
            <w:pPr>
              <w:pStyle w:val="1b"/>
              <w:keepNext w:val="0"/>
              <w:ind w:hanging="42"/>
              <w:jc w:val="left"/>
            </w:pPr>
            <w:r>
              <w:t>НАИМЕНОВАНИЕ КАБЕЛЯ</w:t>
            </w:r>
          </w:p>
        </w:tc>
        <w:tc>
          <w:tcPr>
            <w:tcW w:w="1539"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Высоковольтный кабель</w:t>
            </w:r>
          </w:p>
        </w:tc>
        <w:tc>
          <w:tcPr>
            <w:tcW w:w="909"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Силовой кабель~ 380 В</w:t>
            </w:r>
          </w:p>
        </w:tc>
        <w:tc>
          <w:tcPr>
            <w:tcW w:w="1346"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Кабель управления и сигнализации ~ 220 В</w:t>
            </w:r>
          </w:p>
        </w:tc>
        <w:tc>
          <w:tcPr>
            <w:tcW w:w="1646"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Кабель управления и сигнализации 24 В постоянноготока</w:t>
            </w:r>
          </w:p>
        </w:tc>
        <w:tc>
          <w:tcPr>
            <w:tcW w:w="1327"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Кабель с Аналоговыми сигналами, кабель системы связи</w:t>
            </w:r>
          </w:p>
        </w:tc>
        <w:tc>
          <w:tcPr>
            <w:tcW w:w="1510" w:type="dxa"/>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Кабель с интерфейсными сигналами</w:t>
            </w:r>
          </w:p>
        </w:tc>
      </w:tr>
      <w:tr>
        <w:trPr>
          <w:cantSplit/>
          <w:trHeight w:val="100"/>
          <w:tblHeader/>
        </w:trPr>
        <w:tc>
          <w:tcPr>
            <w:tcW w:w="1578" w:type="dxa"/>
            <w:tcBorders>
              <w:top w:val="single" w:sz="12" w:space="0" w:color="auto"/>
              <w:left w:val="single" w:sz="12" w:space="0" w:color="auto"/>
              <w:bottom w:val="single" w:sz="12" w:space="0" w:color="auto"/>
              <w:right w:val="single" w:sz="6" w:space="0" w:color="auto"/>
              <w:tl2br w:val="nil"/>
            </w:tcBorders>
            <w:shd w:val="clear" w:color="auto" w:fill="FFD200"/>
            <w:vAlign w:val="center"/>
          </w:tcPr>
          <w:p>
            <w:pPr>
              <w:pStyle w:val="1b"/>
              <w:keepNext w:val="0"/>
            </w:pPr>
            <w:r>
              <w:t>1</w:t>
            </w:r>
          </w:p>
        </w:tc>
        <w:tc>
          <w:tcPr>
            <w:tcW w:w="1539" w:type="dxa"/>
            <w:tcBorders>
              <w:top w:val="single" w:sz="12" w:space="0" w:color="auto"/>
              <w:left w:val="single" w:sz="6" w:space="0" w:color="auto"/>
              <w:bottom w:val="single" w:sz="12" w:space="0" w:color="auto"/>
              <w:right w:val="single" w:sz="6" w:space="0" w:color="auto"/>
              <w:tl2br w:val="nil"/>
            </w:tcBorders>
            <w:shd w:val="clear" w:color="auto" w:fill="FFD200"/>
            <w:vAlign w:val="center"/>
          </w:tcPr>
          <w:p>
            <w:pPr>
              <w:pStyle w:val="1b"/>
              <w:keepNext w:val="0"/>
            </w:pPr>
            <w:r>
              <w:t>2</w:t>
            </w:r>
          </w:p>
        </w:tc>
        <w:tc>
          <w:tcPr>
            <w:tcW w:w="909"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3</w:t>
            </w:r>
          </w:p>
        </w:tc>
        <w:tc>
          <w:tcPr>
            <w:tcW w:w="1346"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4</w:t>
            </w:r>
          </w:p>
        </w:tc>
        <w:tc>
          <w:tcPr>
            <w:tcW w:w="1646"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5</w:t>
            </w:r>
          </w:p>
        </w:tc>
        <w:tc>
          <w:tcPr>
            <w:tcW w:w="1327" w:type="dxa"/>
            <w:tcBorders>
              <w:top w:val="single" w:sz="12" w:space="0" w:color="auto"/>
              <w:left w:val="single" w:sz="6" w:space="0" w:color="auto"/>
              <w:bottom w:val="single" w:sz="12" w:space="0" w:color="auto"/>
              <w:right w:val="single" w:sz="6" w:space="0" w:color="auto"/>
            </w:tcBorders>
            <w:shd w:val="clear" w:color="auto" w:fill="FFD200"/>
            <w:vAlign w:val="center"/>
          </w:tcPr>
          <w:p>
            <w:pPr>
              <w:pStyle w:val="1b"/>
              <w:keepNext w:val="0"/>
            </w:pPr>
            <w:r>
              <w:t>6</w:t>
            </w:r>
          </w:p>
        </w:tc>
        <w:tc>
          <w:tcPr>
            <w:tcW w:w="1510" w:type="dxa"/>
            <w:tcBorders>
              <w:top w:val="single" w:sz="12" w:space="0" w:color="auto"/>
              <w:left w:val="single" w:sz="6" w:space="0" w:color="auto"/>
              <w:bottom w:val="single" w:sz="12" w:space="0" w:color="auto"/>
              <w:right w:val="single" w:sz="12" w:space="0" w:color="auto"/>
            </w:tcBorders>
            <w:shd w:val="clear" w:color="auto" w:fill="FFD200"/>
            <w:vAlign w:val="center"/>
          </w:tcPr>
          <w:p>
            <w:pPr>
              <w:pStyle w:val="1b"/>
              <w:keepNext w:val="0"/>
            </w:pPr>
            <w:r>
              <w:t>7</w:t>
            </w:r>
          </w:p>
        </w:tc>
      </w:tr>
      <w:tr>
        <w:trPr>
          <w:cantSplit/>
        </w:trPr>
        <w:tc>
          <w:tcPr>
            <w:tcW w:w="1578" w:type="dxa"/>
            <w:tcBorders>
              <w:top w:val="single" w:sz="12" w:space="0" w:color="auto"/>
              <w:left w:val="single" w:sz="12" w:space="0" w:color="auto"/>
            </w:tcBorders>
          </w:tcPr>
          <w:p>
            <w:pPr>
              <w:pStyle w:val="aff3"/>
              <w:keepNext w:val="0"/>
            </w:pPr>
            <w:r>
              <w:t>Высоковольтный кабель</w:t>
            </w:r>
          </w:p>
        </w:tc>
        <w:tc>
          <w:tcPr>
            <w:tcW w:w="1539" w:type="dxa"/>
            <w:tcBorders>
              <w:top w:val="single" w:sz="12" w:space="0" w:color="auto"/>
            </w:tcBorders>
          </w:tcPr>
          <w:p>
            <w:pPr>
              <w:pStyle w:val="aff3"/>
              <w:keepNext w:val="0"/>
            </w:pPr>
            <w:r>
              <w:t>Н/н</w:t>
            </w:r>
            <w:r>
              <w:rPr>
                <w:vertAlign w:val="superscript"/>
              </w:rPr>
              <w:t>*</w:t>
            </w:r>
          </w:p>
        </w:tc>
        <w:tc>
          <w:tcPr>
            <w:tcW w:w="909" w:type="dxa"/>
            <w:tcBorders>
              <w:top w:val="single" w:sz="12" w:space="0" w:color="auto"/>
            </w:tcBorders>
          </w:tcPr>
          <w:p>
            <w:pPr>
              <w:pStyle w:val="aff3"/>
              <w:keepNext w:val="0"/>
            </w:pPr>
            <w:r>
              <w:t>Н/н</w:t>
            </w:r>
          </w:p>
        </w:tc>
        <w:tc>
          <w:tcPr>
            <w:tcW w:w="1346" w:type="dxa"/>
            <w:tcBorders>
              <w:top w:val="single" w:sz="12" w:space="0" w:color="auto"/>
            </w:tcBorders>
          </w:tcPr>
          <w:p>
            <w:pPr>
              <w:pStyle w:val="aff3"/>
              <w:keepNext w:val="0"/>
            </w:pPr>
            <w:r>
              <w:t>250</w:t>
            </w:r>
          </w:p>
        </w:tc>
        <w:tc>
          <w:tcPr>
            <w:tcW w:w="1646" w:type="dxa"/>
            <w:tcBorders>
              <w:top w:val="single" w:sz="12" w:space="0" w:color="auto"/>
            </w:tcBorders>
          </w:tcPr>
          <w:p>
            <w:pPr>
              <w:pStyle w:val="aff3"/>
              <w:keepNext w:val="0"/>
            </w:pPr>
            <w:r>
              <w:t>400</w:t>
            </w:r>
          </w:p>
        </w:tc>
        <w:tc>
          <w:tcPr>
            <w:tcW w:w="1327" w:type="dxa"/>
            <w:tcBorders>
              <w:top w:val="single" w:sz="12" w:space="0" w:color="auto"/>
            </w:tcBorders>
          </w:tcPr>
          <w:p>
            <w:pPr>
              <w:pStyle w:val="aff3"/>
              <w:keepNext w:val="0"/>
            </w:pPr>
            <w:r>
              <w:t>600</w:t>
            </w:r>
          </w:p>
        </w:tc>
        <w:tc>
          <w:tcPr>
            <w:tcW w:w="1510" w:type="dxa"/>
            <w:tcBorders>
              <w:top w:val="single" w:sz="12" w:space="0" w:color="auto"/>
              <w:right w:val="single" w:sz="12" w:space="0" w:color="auto"/>
            </w:tcBorders>
          </w:tcPr>
          <w:p>
            <w:pPr>
              <w:pStyle w:val="aff3"/>
              <w:keepNext w:val="0"/>
            </w:pPr>
            <w:r>
              <w:t>800</w:t>
            </w:r>
          </w:p>
        </w:tc>
      </w:tr>
      <w:tr>
        <w:trPr>
          <w:cantSplit/>
        </w:trPr>
        <w:tc>
          <w:tcPr>
            <w:tcW w:w="1578" w:type="dxa"/>
            <w:tcBorders>
              <w:left w:val="single" w:sz="12" w:space="0" w:color="auto"/>
            </w:tcBorders>
          </w:tcPr>
          <w:p>
            <w:pPr>
              <w:pStyle w:val="aff3"/>
              <w:keepNext w:val="0"/>
            </w:pPr>
            <w:r>
              <w:t>Силовой кабель ~ 380 В</w:t>
            </w:r>
          </w:p>
        </w:tc>
        <w:tc>
          <w:tcPr>
            <w:tcW w:w="1539" w:type="dxa"/>
          </w:tcPr>
          <w:p>
            <w:pPr>
              <w:pStyle w:val="aff3"/>
              <w:keepNext w:val="0"/>
            </w:pPr>
            <w:r>
              <w:t>Н/н</w:t>
            </w:r>
          </w:p>
        </w:tc>
        <w:tc>
          <w:tcPr>
            <w:tcW w:w="909" w:type="dxa"/>
          </w:tcPr>
          <w:p>
            <w:pPr>
              <w:pStyle w:val="aff3"/>
              <w:keepNext w:val="0"/>
            </w:pPr>
            <w:r>
              <w:t>Н/н</w:t>
            </w:r>
          </w:p>
        </w:tc>
        <w:tc>
          <w:tcPr>
            <w:tcW w:w="1346" w:type="dxa"/>
          </w:tcPr>
          <w:p>
            <w:pPr>
              <w:pStyle w:val="aff3"/>
              <w:keepNext w:val="0"/>
            </w:pPr>
            <w:r>
              <w:t>100</w:t>
            </w:r>
          </w:p>
        </w:tc>
        <w:tc>
          <w:tcPr>
            <w:tcW w:w="1646" w:type="dxa"/>
          </w:tcPr>
          <w:p>
            <w:pPr>
              <w:pStyle w:val="aff3"/>
              <w:keepNext w:val="0"/>
            </w:pPr>
            <w:r>
              <w:t>250</w:t>
            </w:r>
          </w:p>
        </w:tc>
        <w:tc>
          <w:tcPr>
            <w:tcW w:w="1327" w:type="dxa"/>
          </w:tcPr>
          <w:p>
            <w:pPr>
              <w:pStyle w:val="aff3"/>
              <w:keepNext w:val="0"/>
            </w:pPr>
            <w:r>
              <w:t>250</w:t>
            </w:r>
          </w:p>
        </w:tc>
        <w:tc>
          <w:tcPr>
            <w:tcW w:w="1510" w:type="dxa"/>
            <w:tcBorders>
              <w:right w:val="single" w:sz="12" w:space="0" w:color="auto"/>
            </w:tcBorders>
          </w:tcPr>
          <w:p>
            <w:pPr>
              <w:pStyle w:val="aff3"/>
              <w:keepNext w:val="0"/>
            </w:pPr>
            <w:r>
              <w:t>400</w:t>
            </w:r>
          </w:p>
        </w:tc>
      </w:tr>
      <w:tr>
        <w:trPr>
          <w:cantSplit/>
        </w:trPr>
        <w:tc>
          <w:tcPr>
            <w:tcW w:w="1578" w:type="dxa"/>
            <w:tcBorders>
              <w:left w:val="single" w:sz="12" w:space="0" w:color="auto"/>
            </w:tcBorders>
          </w:tcPr>
          <w:p>
            <w:pPr>
              <w:pStyle w:val="aff3"/>
              <w:keepNext w:val="0"/>
            </w:pPr>
            <w:r>
              <w:t>Кабель управления и сигнализации</w:t>
            </w:r>
          </w:p>
          <w:p>
            <w:pPr>
              <w:pStyle w:val="aff3"/>
              <w:keepNext w:val="0"/>
            </w:pPr>
            <w:r>
              <w:t>~ 220 В</w:t>
            </w:r>
          </w:p>
        </w:tc>
        <w:tc>
          <w:tcPr>
            <w:tcW w:w="1539" w:type="dxa"/>
          </w:tcPr>
          <w:p>
            <w:pPr>
              <w:pStyle w:val="aff3"/>
              <w:keepNext w:val="0"/>
            </w:pPr>
            <w:r>
              <w:t>250</w:t>
            </w:r>
          </w:p>
        </w:tc>
        <w:tc>
          <w:tcPr>
            <w:tcW w:w="909" w:type="dxa"/>
          </w:tcPr>
          <w:p>
            <w:pPr>
              <w:pStyle w:val="aff3"/>
              <w:keepNext w:val="0"/>
            </w:pPr>
            <w:r>
              <w:t>100</w:t>
            </w:r>
          </w:p>
        </w:tc>
        <w:tc>
          <w:tcPr>
            <w:tcW w:w="1346" w:type="dxa"/>
          </w:tcPr>
          <w:p>
            <w:pPr>
              <w:pStyle w:val="aff3"/>
              <w:keepNext w:val="0"/>
            </w:pPr>
            <w:r>
              <w:t>Н/н</w:t>
            </w:r>
          </w:p>
        </w:tc>
        <w:tc>
          <w:tcPr>
            <w:tcW w:w="1646" w:type="dxa"/>
          </w:tcPr>
          <w:p>
            <w:pPr>
              <w:pStyle w:val="aff3"/>
              <w:keepNext w:val="0"/>
            </w:pPr>
            <w:r>
              <w:t>100</w:t>
            </w:r>
          </w:p>
        </w:tc>
        <w:tc>
          <w:tcPr>
            <w:tcW w:w="1327" w:type="dxa"/>
          </w:tcPr>
          <w:p>
            <w:pPr>
              <w:pStyle w:val="aff3"/>
              <w:keepNext w:val="0"/>
            </w:pPr>
            <w:r>
              <w:t>100</w:t>
            </w:r>
          </w:p>
        </w:tc>
        <w:tc>
          <w:tcPr>
            <w:tcW w:w="1510" w:type="dxa"/>
            <w:tcBorders>
              <w:right w:val="single" w:sz="12" w:space="0" w:color="auto"/>
            </w:tcBorders>
          </w:tcPr>
          <w:p>
            <w:pPr>
              <w:pStyle w:val="aff3"/>
              <w:keepNext w:val="0"/>
            </w:pPr>
            <w:r>
              <w:t>100</w:t>
            </w:r>
          </w:p>
        </w:tc>
      </w:tr>
      <w:tr>
        <w:trPr>
          <w:cantSplit/>
        </w:trPr>
        <w:tc>
          <w:tcPr>
            <w:tcW w:w="1578" w:type="dxa"/>
            <w:tcBorders>
              <w:left w:val="single" w:sz="12" w:space="0" w:color="auto"/>
            </w:tcBorders>
          </w:tcPr>
          <w:p>
            <w:pPr>
              <w:pStyle w:val="aff3"/>
              <w:keepNext w:val="0"/>
            </w:pPr>
            <w:r>
              <w:t>Кабель управления и сигнализации 24 В постоянного тока</w:t>
            </w:r>
          </w:p>
        </w:tc>
        <w:tc>
          <w:tcPr>
            <w:tcW w:w="1539" w:type="dxa"/>
          </w:tcPr>
          <w:p>
            <w:pPr>
              <w:pStyle w:val="aff3"/>
              <w:keepNext w:val="0"/>
            </w:pPr>
            <w:r>
              <w:t>400</w:t>
            </w:r>
          </w:p>
        </w:tc>
        <w:tc>
          <w:tcPr>
            <w:tcW w:w="909" w:type="dxa"/>
          </w:tcPr>
          <w:p>
            <w:pPr>
              <w:pStyle w:val="aff3"/>
              <w:keepNext w:val="0"/>
            </w:pPr>
            <w:r>
              <w:t>250</w:t>
            </w:r>
          </w:p>
        </w:tc>
        <w:tc>
          <w:tcPr>
            <w:tcW w:w="1346" w:type="dxa"/>
          </w:tcPr>
          <w:p>
            <w:pPr>
              <w:pStyle w:val="aff3"/>
              <w:keepNext w:val="0"/>
            </w:pPr>
            <w:r>
              <w:t>100</w:t>
            </w:r>
          </w:p>
        </w:tc>
        <w:tc>
          <w:tcPr>
            <w:tcW w:w="1646" w:type="dxa"/>
          </w:tcPr>
          <w:p>
            <w:pPr>
              <w:pStyle w:val="aff3"/>
              <w:keepNext w:val="0"/>
            </w:pPr>
            <w:r>
              <w:t>Н/н</w:t>
            </w:r>
          </w:p>
        </w:tc>
        <w:tc>
          <w:tcPr>
            <w:tcW w:w="1327" w:type="dxa"/>
          </w:tcPr>
          <w:p>
            <w:pPr>
              <w:pStyle w:val="aff3"/>
              <w:keepNext w:val="0"/>
            </w:pPr>
            <w:r>
              <w:t>Н/н</w:t>
            </w:r>
          </w:p>
        </w:tc>
        <w:tc>
          <w:tcPr>
            <w:tcW w:w="1510" w:type="dxa"/>
            <w:tcBorders>
              <w:right w:val="single" w:sz="12" w:space="0" w:color="auto"/>
            </w:tcBorders>
          </w:tcPr>
          <w:p>
            <w:pPr>
              <w:pStyle w:val="aff3"/>
              <w:keepNext w:val="0"/>
            </w:pPr>
            <w:r>
              <w:t>100</w:t>
            </w:r>
          </w:p>
        </w:tc>
      </w:tr>
      <w:tr>
        <w:trPr>
          <w:cantSplit/>
        </w:trPr>
        <w:tc>
          <w:tcPr>
            <w:tcW w:w="1578" w:type="dxa"/>
            <w:tcBorders>
              <w:left w:val="single" w:sz="12" w:space="0" w:color="auto"/>
            </w:tcBorders>
          </w:tcPr>
          <w:p>
            <w:pPr>
              <w:pStyle w:val="aff3"/>
              <w:keepNext w:val="0"/>
            </w:pPr>
            <w:r>
              <w:t>Кабель с аналоговыми сигналами, кабель систем связи</w:t>
            </w:r>
          </w:p>
        </w:tc>
        <w:tc>
          <w:tcPr>
            <w:tcW w:w="1539" w:type="dxa"/>
          </w:tcPr>
          <w:p>
            <w:pPr>
              <w:pStyle w:val="aff3"/>
              <w:keepNext w:val="0"/>
            </w:pPr>
            <w:r>
              <w:t>600</w:t>
            </w:r>
          </w:p>
        </w:tc>
        <w:tc>
          <w:tcPr>
            <w:tcW w:w="909" w:type="dxa"/>
          </w:tcPr>
          <w:p>
            <w:pPr>
              <w:pStyle w:val="aff3"/>
              <w:keepNext w:val="0"/>
            </w:pPr>
            <w:r>
              <w:t>250</w:t>
            </w:r>
          </w:p>
        </w:tc>
        <w:tc>
          <w:tcPr>
            <w:tcW w:w="1346" w:type="dxa"/>
          </w:tcPr>
          <w:p>
            <w:pPr>
              <w:pStyle w:val="aff3"/>
              <w:keepNext w:val="0"/>
            </w:pPr>
            <w:r>
              <w:t>100</w:t>
            </w:r>
          </w:p>
        </w:tc>
        <w:tc>
          <w:tcPr>
            <w:tcW w:w="1646" w:type="dxa"/>
          </w:tcPr>
          <w:p>
            <w:pPr>
              <w:pStyle w:val="aff3"/>
              <w:keepNext w:val="0"/>
            </w:pPr>
            <w:r>
              <w:t>Н/н</w:t>
            </w:r>
          </w:p>
        </w:tc>
        <w:tc>
          <w:tcPr>
            <w:tcW w:w="1327" w:type="dxa"/>
          </w:tcPr>
          <w:p>
            <w:pPr>
              <w:pStyle w:val="aff3"/>
              <w:keepNext w:val="0"/>
            </w:pPr>
            <w:r>
              <w:t>Н/н</w:t>
            </w:r>
          </w:p>
        </w:tc>
        <w:tc>
          <w:tcPr>
            <w:tcW w:w="1510" w:type="dxa"/>
            <w:tcBorders>
              <w:right w:val="single" w:sz="12" w:space="0" w:color="auto"/>
            </w:tcBorders>
          </w:tcPr>
          <w:p>
            <w:pPr>
              <w:pStyle w:val="aff3"/>
              <w:keepNext w:val="0"/>
            </w:pPr>
            <w:r>
              <w:t>Н/н</w:t>
            </w:r>
          </w:p>
        </w:tc>
      </w:tr>
      <w:tr>
        <w:trPr>
          <w:cantSplit/>
        </w:trPr>
        <w:tc>
          <w:tcPr>
            <w:tcW w:w="1578" w:type="dxa"/>
            <w:tcBorders>
              <w:left w:val="single" w:sz="12" w:space="0" w:color="auto"/>
              <w:bottom w:val="single" w:sz="12" w:space="0" w:color="auto"/>
            </w:tcBorders>
          </w:tcPr>
          <w:p>
            <w:pPr>
              <w:pStyle w:val="aff3"/>
              <w:keepNext w:val="0"/>
            </w:pPr>
            <w:r>
              <w:t>Кабель с интерфейсными сигналами</w:t>
            </w:r>
          </w:p>
        </w:tc>
        <w:tc>
          <w:tcPr>
            <w:tcW w:w="1539" w:type="dxa"/>
            <w:tcBorders>
              <w:bottom w:val="single" w:sz="12" w:space="0" w:color="auto"/>
            </w:tcBorders>
          </w:tcPr>
          <w:p>
            <w:pPr>
              <w:pStyle w:val="aff3"/>
              <w:keepNext w:val="0"/>
            </w:pPr>
            <w:r>
              <w:t>800</w:t>
            </w:r>
          </w:p>
        </w:tc>
        <w:tc>
          <w:tcPr>
            <w:tcW w:w="909" w:type="dxa"/>
            <w:tcBorders>
              <w:bottom w:val="single" w:sz="12" w:space="0" w:color="auto"/>
            </w:tcBorders>
          </w:tcPr>
          <w:p>
            <w:pPr>
              <w:pStyle w:val="aff3"/>
              <w:keepNext w:val="0"/>
            </w:pPr>
            <w:r>
              <w:t>400</w:t>
            </w:r>
          </w:p>
        </w:tc>
        <w:tc>
          <w:tcPr>
            <w:tcW w:w="1346" w:type="dxa"/>
            <w:tcBorders>
              <w:bottom w:val="single" w:sz="12" w:space="0" w:color="auto"/>
            </w:tcBorders>
          </w:tcPr>
          <w:p>
            <w:pPr>
              <w:pStyle w:val="aff3"/>
              <w:keepNext w:val="0"/>
            </w:pPr>
            <w:r>
              <w:t>100</w:t>
            </w:r>
          </w:p>
        </w:tc>
        <w:tc>
          <w:tcPr>
            <w:tcW w:w="1646" w:type="dxa"/>
            <w:tcBorders>
              <w:bottom w:val="single" w:sz="12" w:space="0" w:color="auto"/>
            </w:tcBorders>
          </w:tcPr>
          <w:p>
            <w:pPr>
              <w:pStyle w:val="aff3"/>
              <w:keepNext w:val="0"/>
            </w:pPr>
            <w:r>
              <w:t>100</w:t>
            </w:r>
          </w:p>
        </w:tc>
        <w:tc>
          <w:tcPr>
            <w:tcW w:w="1327" w:type="dxa"/>
            <w:tcBorders>
              <w:bottom w:val="single" w:sz="12" w:space="0" w:color="auto"/>
            </w:tcBorders>
          </w:tcPr>
          <w:p>
            <w:pPr>
              <w:pStyle w:val="aff3"/>
              <w:keepNext w:val="0"/>
            </w:pPr>
            <w:r>
              <w:t>Н/н</w:t>
            </w:r>
          </w:p>
        </w:tc>
        <w:tc>
          <w:tcPr>
            <w:tcW w:w="1510" w:type="dxa"/>
            <w:tcBorders>
              <w:bottom w:val="single" w:sz="12" w:space="0" w:color="auto"/>
              <w:right w:val="single" w:sz="12" w:space="0" w:color="auto"/>
            </w:tcBorders>
          </w:tcPr>
          <w:p>
            <w:pPr>
              <w:pStyle w:val="aff3"/>
              <w:keepNext w:val="0"/>
            </w:pPr>
            <w:r>
              <w:t>Н/н</w:t>
            </w:r>
          </w:p>
        </w:tc>
      </w:tr>
    </w:tbl>
    <w:p>
      <w:pPr>
        <w:keepNext w:val="0"/>
      </w:pPr>
    </w:p>
    <w:p>
      <w:pPr>
        <w:pStyle w:val="aff3"/>
        <w:keepNext w:val="0"/>
        <w:ind w:left="709"/>
        <w:jc w:val="both"/>
        <w:rPr>
          <w:i/>
          <w:sz w:val="24"/>
          <w:szCs w:val="24"/>
        </w:rPr>
      </w:pPr>
      <w:r>
        <w:rPr>
          <w:i/>
          <w:sz w:val="24"/>
          <w:szCs w:val="24"/>
          <w:u w:val="single"/>
        </w:rPr>
        <w:t>Примечание</w:t>
      </w:r>
      <w:r>
        <w:rPr>
          <w:i/>
          <w:sz w:val="24"/>
          <w:szCs w:val="24"/>
        </w:rPr>
        <w:t>:</w:t>
      </w:r>
      <w:r>
        <w:rPr>
          <w:i/>
          <w:sz w:val="24"/>
          <w:szCs w:val="24"/>
          <w:lang w:val="en-US"/>
        </w:rPr>
        <w:t> </w:t>
      </w:r>
      <w:r>
        <w:rPr>
          <w:i/>
          <w:sz w:val="24"/>
          <w:szCs w:val="24"/>
        </w:rPr>
        <w:t>*</w:t>
      </w:r>
      <w:r>
        <w:rPr>
          <w:i/>
          <w:sz w:val="24"/>
          <w:szCs w:val="24"/>
          <w:lang w:val="en-US"/>
        </w:rPr>
        <w:t> </w:t>
      </w:r>
      <w:r>
        <w:rPr>
          <w:i/>
          <w:sz w:val="24"/>
          <w:szCs w:val="24"/>
        </w:rPr>
        <w:t>Расстояние между кабелями не нормируется.</w:t>
      </w:r>
    </w:p>
    <w:p>
      <w:pPr>
        <w:keepNext w:val="0"/>
      </w:pPr>
    </w:p>
    <w:p>
      <w:pPr>
        <w:keepNext w:val="0"/>
      </w:pPr>
      <w:r>
        <w:t xml:space="preserve">В дополнение к требованиям </w:t>
      </w:r>
      <w:r>
        <w:t>Т</w:t>
      </w:r>
      <w:r>
        <w:t xml:space="preserve">аблицы </w:t>
      </w:r>
      <w:r>
        <w:fldChar w:fldCharType="begin"/>
      </w:r>
      <w:r>
        <w:instrText xml:space="preserve"> REF _Ref4508595</w:instrText>
      </w:r>
      <w:r>
        <w:instrText xml:space="preserve"> \# 0 \h  \* MERGEFORMAT </w:instrText>
      </w:r>
      <w:r>
        <w:fldChar w:fldCharType="separate"/>
      </w:r>
      <w:r>
        <w:t>105</w:t>
      </w:r>
      <w:r>
        <w:fldChar w:fldCharType="end"/>
      </w:r>
      <w:r>
        <w:t xml:space="preserve"> кабели как во взрывоопасной зоне, так и вне ее должны отвечать одному из следующих требований:</w:t>
      </w:r>
    </w:p>
    <w:p>
      <w:pPr>
        <w:pStyle w:val="1a"/>
        <w:keepNext w:val="0"/>
        <w:numPr>
          <w:ilvl w:val="0"/>
          <w:numId w:val="321"/>
        </w:numPr>
        <w:tabs>
          <w:tab w:val="clear" w:pos="284"/>
          <w:tab w:val="left" w:pos="283"/>
          <w:tab w:val="left" w:pos="539"/>
        </w:tabs>
        <w:ind w:left="539" w:hanging="357"/>
      </w:pPr>
      <w:r>
        <w:t>кабели искробезопасных электрических цепей должны быть отделены от всех кабелей искроопасных цепей;</w:t>
      </w:r>
    </w:p>
    <w:p>
      <w:pPr>
        <w:pStyle w:val="1a"/>
        <w:keepNext w:val="0"/>
        <w:numPr>
          <w:ilvl w:val="0"/>
          <w:numId w:val="321"/>
        </w:numPr>
        <w:tabs>
          <w:tab w:val="clear" w:pos="284"/>
          <w:tab w:val="left" w:pos="283"/>
          <w:tab w:val="left" w:pos="539"/>
        </w:tabs>
        <w:ind w:left="539" w:hanging="357"/>
      </w:pPr>
      <w:r>
        <w:t>кабели искробезопасных электрических цепей должны быть проложены так, чтобы исключить возможность их механического повреждения;</w:t>
      </w:r>
    </w:p>
    <w:p>
      <w:pPr>
        <w:pStyle w:val="1a"/>
        <w:keepNext w:val="0"/>
        <w:numPr>
          <w:ilvl w:val="0"/>
          <w:numId w:val="321"/>
        </w:numPr>
        <w:tabs>
          <w:tab w:val="clear" w:pos="284"/>
          <w:tab w:val="left" w:pos="283"/>
          <w:tab w:val="left" w:pos="539"/>
        </w:tabs>
        <w:ind w:left="539" w:hanging="357"/>
      </w:pPr>
      <w:r>
        <w:t>кабели искробезопасных или искроопасных электрических цепей должны быть бронированными, заключенными в металлическую оболочку или экранированными.</w:t>
      </w:r>
    </w:p>
    <w:p>
      <w:pPr>
        <w:keepNext w:val="0"/>
      </w:pPr>
    </w:p>
    <w:p>
      <w:pPr>
        <w:keepNext w:val="0"/>
      </w:pPr>
      <w:r>
        <w:t>Проводники искробезопасных и искроопасных электрических цепей не должны размещаться в одном и том же кабеле.</w:t>
      </w:r>
    </w:p>
    <w:p>
      <w:pPr>
        <w:keepNext w:val="0"/>
      </w:pPr>
    </w:p>
    <w:p>
      <w:pPr>
        <w:keepNext w:val="0"/>
      </w:pPr>
      <w:r>
        <w:t>В одной трубе, рукаве, коробе, пучке, замкнутом канале строительной конструкции или на одном лотке запрещается совместная прокладка кабелей взаиморезервируемых каналов передачи данных.</w:t>
      </w:r>
    </w:p>
    <w:p>
      <w:pPr>
        <w:keepNext w:val="0"/>
      </w:pPr>
    </w:p>
    <w:p>
      <w:pPr>
        <w:keepNext w:val="0"/>
      </w:pPr>
      <w:r>
        <w:t>Необходимо учитывать, что не допускается совместная прокладка кабельных линий систем автоматизации с кабельной продукцией систем противопожарной защиты в одном коробе, трубе, жгуте, замкнутом канале строительной конструкции или на одном лотке.</w:t>
      </w:r>
    </w:p>
    <w:p>
      <w:pPr>
        <w:keepNext w:val="0"/>
      </w:pPr>
    </w:p>
    <w:p>
      <w:pPr>
        <w:keepNext w:val="0"/>
        <w:rPr>
          <w:color w:val="auto"/>
        </w:rPr>
      </w:pPr>
      <w:r>
        <w:t>Данные требования должны быть учтены при формировании подключения кабельных линий к клеммным коробкам</w:t>
      </w:r>
      <w:r>
        <w:rPr>
          <w:color w:val="auto"/>
        </w:rPr>
        <w:t>.</w:t>
      </w:r>
    </w:p>
    <w:p>
      <w:pPr>
        <w:keepNext w:val="0"/>
      </w:pPr>
    </w:p>
    <w:p>
      <w:pPr>
        <w:keepNext w:val="0"/>
      </w:pPr>
    </w:p>
    <w:p>
      <w:pPr>
        <w:pStyle w:val="31"/>
        <w:keepNext w:val="0"/>
        <w:numPr>
          <w:ilvl w:val="2"/>
          <w:numId w:val="31"/>
        </w:numPr>
        <w:tabs>
          <w:tab w:val="left" w:pos="567"/>
        </w:tabs>
        <w:ind w:left="0" w:firstLine="0"/>
        <w:rPr>
          <w:caps w:val="0"/>
        </w:rPr>
      </w:pPr>
      <w:bookmarkStart w:id="774" w:name="_Toc6315491"/>
      <w:bookmarkStart w:id="775" w:name="_Toc6585876"/>
      <w:bookmarkStart w:id="776" w:name="_Toc22897740"/>
      <w:r>
        <w:rPr>
          <w:caps w:val="0"/>
        </w:rPr>
        <w:t>ПЕРЕНОСНЫЕ СРЕДСТВА ОБСЛУЖИВАНИЯ АСУ ТП</w:t>
      </w:r>
      <w:bookmarkEnd w:id="774"/>
      <w:bookmarkEnd w:id="775"/>
      <w:bookmarkEnd w:id="776"/>
    </w:p>
    <w:p>
      <w:pPr>
        <w:keepNext w:val="0"/>
      </w:pPr>
    </w:p>
    <w:p>
      <w:pPr>
        <w:keepNext w:val="0"/>
      </w:pPr>
      <w:r>
        <w:t>Настоящий раздел устанавливает основные требования к переносным (мобильным, портативным) устройствам для обслуживания АСУ ТП. Переносные устройства должны использоваться дежурными инженерами КИПиА и инженерами АСУ ТП для диагностики и настройки оборудования АСУ ТП.</w:t>
      </w:r>
    </w:p>
    <w:p>
      <w:pPr>
        <w:keepNext w:val="0"/>
      </w:pPr>
    </w:p>
    <w:p>
      <w:pPr>
        <w:keepNext w:val="0"/>
      </w:pPr>
      <w:r>
        <w:t xml:space="preserve">К переносным устройствам относятся портативные HART-коммуникаторы и планшетные </w:t>
      </w:r>
      <w:r>
        <w:t>ПК</w:t>
      </w:r>
      <w:r>
        <w:t xml:space="preserve"> промышленного исполнения.</w:t>
      </w:r>
    </w:p>
    <w:p>
      <w:pPr>
        <w:keepNext w:val="0"/>
      </w:pPr>
    </w:p>
    <w:p>
      <w:pPr>
        <w:keepNext w:val="0"/>
      </w:pPr>
      <w:r>
        <w:t>HART-коммуникаторы предназначены для считывания информации, удаленной и местной настройки и конфигурирования интеллектуальных полевых приборов c HART-протоколом.</w:t>
      </w:r>
    </w:p>
    <w:p>
      <w:pPr>
        <w:keepNext w:val="0"/>
      </w:pPr>
    </w:p>
    <w:p>
      <w:pPr>
        <w:keepNext w:val="0"/>
      </w:pPr>
      <w:r>
        <w:t>Технические и функциональные характеристики HART-коммуникатора должны отвечать следующим основным требованиям:</w:t>
      </w:r>
    </w:p>
    <w:p>
      <w:pPr>
        <w:pStyle w:val="1a"/>
        <w:keepNext w:val="0"/>
        <w:numPr>
          <w:ilvl w:val="0"/>
          <w:numId w:val="322"/>
        </w:numPr>
        <w:tabs>
          <w:tab w:val="clear" w:pos="284"/>
          <w:tab w:val="left" w:pos="283"/>
          <w:tab w:val="left" w:pos="539"/>
        </w:tabs>
        <w:ind w:left="539" w:hanging="357"/>
      </w:pPr>
      <w:r>
        <w:t>вид взрывозащиты корпуса «искробезопасная электрическая цепь», либо «Взрывонепроницаемая оболочка»;</w:t>
      </w:r>
    </w:p>
    <w:p>
      <w:pPr>
        <w:pStyle w:val="1a"/>
        <w:keepNext w:val="0"/>
        <w:numPr>
          <w:ilvl w:val="0"/>
          <w:numId w:val="322"/>
        </w:numPr>
        <w:tabs>
          <w:tab w:val="clear" w:pos="284"/>
          <w:tab w:val="left" w:pos="283"/>
          <w:tab w:val="left" w:pos="539"/>
        </w:tabs>
        <w:ind w:left="539" w:hanging="357"/>
      </w:pPr>
      <w:r>
        <w:t>степень защиты от пыли и влаги не хуже IP54;</w:t>
      </w:r>
    </w:p>
    <w:p>
      <w:pPr>
        <w:pStyle w:val="1a"/>
        <w:keepNext w:val="0"/>
        <w:numPr>
          <w:ilvl w:val="0"/>
          <w:numId w:val="322"/>
        </w:numPr>
        <w:tabs>
          <w:tab w:val="clear" w:pos="284"/>
          <w:tab w:val="left" w:pos="283"/>
          <w:tab w:val="left" w:pos="539"/>
        </w:tabs>
        <w:ind w:left="539" w:hanging="357"/>
      </w:pPr>
      <w:r>
        <w:t>жидкокристаллический алфавитно-цифровой индикатор с количеством строк не менее 4-х и символов в каждой строке не менее 20-ти;</w:t>
      </w:r>
    </w:p>
    <w:p>
      <w:pPr>
        <w:pStyle w:val="1a"/>
        <w:keepNext w:val="0"/>
        <w:numPr>
          <w:ilvl w:val="0"/>
          <w:numId w:val="322"/>
        </w:numPr>
        <w:tabs>
          <w:tab w:val="clear" w:pos="284"/>
          <w:tab w:val="left" w:pos="283"/>
          <w:tab w:val="left" w:pos="539"/>
        </w:tabs>
        <w:ind w:left="539" w:hanging="357"/>
      </w:pPr>
      <w:r>
        <w:t>время работы от встроенной аккумуляторной батареи не менее 8 часов;</w:t>
      </w:r>
    </w:p>
    <w:p>
      <w:pPr>
        <w:pStyle w:val="1a"/>
        <w:keepNext w:val="0"/>
        <w:numPr>
          <w:ilvl w:val="0"/>
          <w:numId w:val="322"/>
        </w:numPr>
        <w:tabs>
          <w:tab w:val="clear" w:pos="284"/>
          <w:tab w:val="left" w:pos="283"/>
          <w:tab w:val="left" w:pos="539"/>
        </w:tabs>
        <w:ind w:left="539" w:hanging="357"/>
      </w:pPr>
      <w:r>
        <w:t>наличие коммуникационного порта HART;</w:t>
      </w:r>
    </w:p>
    <w:p>
      <w:pPr>
        <w:pStyle w:val="1a"/>
        <w:keepNext w:val="0"/>
        <w:numPr>
          <w:ilvl w:val="0"/>
          <w:numId w:val="322"/>
        </w:numPr>
        <w:tabs>
          <w:tab w:val="clear" w:pos="284"/>
          <w:tab w:val="left" w:pos="283"/>
          <w:tab w:val="left" w:pos="539"/>
        </w:tabs>
        <w:ind w:left="539" w:hanging="357"/>
      </w:pPr>
      <w:r>
        <w:t>диапазон рабочих температур от минус</w:t>
      </w:r>
      <w:r>
        <w:t xml:space="preserve"> </w:t>
      </w:r>
      <w:r>
        <w:t>10 до плюс</w:t>
      </w:r>
      <w:r>
        <w:t xml:space="preserve"> </w:t>
      </w:r>
      <w:r>
        <w:t>50 °С.</w:t>
      </w:r>
    </w:p>
    <w:p>
      <w:pPr>
        <w:keepNext w:val="0"/>
      </w:pPr>
    </w:p>
    <w:p>
      <w:pPr>
        <w:keepNext w:val="0"/>
      </w:pPr>
      <w:r>
        <w:t xml:space="preserve">Планшетные </w:t>
      </w:r>
      <w:r>
        <w:t>ПК</w:t>
      </w:r>
      <w:r>
        <w:t xml:space="preserve"> могут быть использованы для выполнения следующего набора функций:</w:t>
      </w:r>
    </w:p>
    <w:p>
      <w:pPr>
        <w:pStyle w:val="1a"/>
        <w:keepNext w:val="0"/>
        <w:numPr>
          <w:ilvl w:val="0"/>
          <w:numId w:val="323"/>
        </w:numPr>
        <w:tabs>
          <w:tab w:val="clear" w:pos="284"/>
          <w:tab w:val="left" w:pos="283"/>
          <w:tab w:val="left" w:pos="539"/>
        </w:tabs>
        <w:ind w:left="539" w:hanging="357"/>
      </w:pPr>
      <w:r>
        <w:t xml:space="preserve">диагностика и настройка </w:t>
      </w:r>
      <w:r>
        <w:t>КИП</w:t>
      </w:r>
      <w:r>
        <w:t xml:space="preserve"> и исполнительных механизмов по месту и дистанционно;</w:t>
      </w:r>
    </w:p>
    <w:p>
      <w:pPr>
        <w:pStyle w:val="1a"/>
        <w:keepNext w:val="0"/>
        <w:numPr>
          <w:ilvl w:val="0"/>
          <w:numId w:val="323"/>
        </w:numPr>
        <w:tabs>
          <w:tab w:val="clear" w:pos="284"/>
          <w:tab w:val="left" w:pos="283"/>
          <w:tab w:val="left" w:pos="539"/>
        </w:tabs>
        <w:ind w:left="539" w:hanging="357"/>
      </w:pPr>
      <w:r>
        <w:t>диагностика ПЛК, вычислителей расхода, прочих микропроцессорных устройств по месту и дистанционно;</w:t>
      </w:r>
    </w:p>
    <w:p>
      <w:pPr>
        <w:pStyle w:val="1a"/>
        <w:keepNext w:val="0"/>
        <w:numPr>
          <w:ilvl w:val="0"/>
          <w:numId w:val="323"/>
        </w:numPr>
        <w:tabs>
          <w:tab w:val="clear" w:pos="284"/>
          <w:tab w:val="left" w:pos="283"/>
          <w:tab w:val="left" w:pos="539"/>
        </w:tabs>
        <w:ind w:left="539" w:hanging="357"/>
      </w:pPr>
      <w:r>
        <w:t xml:space="preserve">визуализация на графическом дисплее разделов рабочей, исполнительной, </w:t>
      </w:r>
      <w:r>
        <w:t>КД</w:t>
      </w:r>
      <w:r>
        <w:t xml:space="preserve">, и </w:t>
      </w:r>
      <w:r>
        <w:t>ЭД</w:t>
      </w:r>
      <w:r>
        <w:t xml:space="preserve"> АСУ ТП при поиске неисправностей, настройке и ремонте оборудования;</w:t>
      </w:r>
    </w:p>
    <w:p>
      <w:pPr>
        <w:keepNext w:val="0"/>
      </w:pPr>
    </w:p>
    <w:p>
      <w:pPr>
        <w:keepNext w:val="0"/>
      </w:pPr>
      <w:r>
        <w:t xml:space="preserve">Технические и функциональные характеристики планшетного </w:t>
      </w:r>
      <w:r>
        <w:t>ПК</w:t>
      </w:r>
      <w:r>
        <w:t xml:space="preserve"> должны отвечать следующим основным требованиям:</w:t>
      </w:r>
    </w:p>
    <w:p>
      <w:pPr>
        <w:pStyle w:val="1a"/>
        <w:keepNext w:val="0"/>
        <w:numPr>
          <w:ilvl w:val="0"/>
          <w:numId w:val="324"/>
        </w:numPr>
        <w:tabs>
          <w:tab w:val="clear" w:pos="284"/>
          <w:tab w:val="left" w:pos="283"/>
          <w:tab w:val="left" w:pos="539"/>
        </w:tabs>
        <w:ind w:left="539" w:hanging="357"/>
      </w:pPr>
      <w:r>
        <w:t>вид взрывозащиты «искробезопасная электрическая цепь», либо «взрывонепроницаемая оболочка»;</w:t>
      </w:r>
    </w:p>
    <w:p>
      <w:pPr>
        <w:pStyle w:val="1a"/>
        <w:keepNext w:val="0"/>
        <w:numPr>
          <w:ilvl w:val="0"/>
          <w:numId w:val="324"/>
        </w:numPr>
        <w:tabs>
          <w:tab w:val="clear" w:pos="284"/>
          <w:tab w:val="left" w:pos="283"/>
          <w:tab w:val="left" w:pos="539"/>
        </w:tabs>
        <w:ind w:left="539" w:hanging="357"/>
      </w:pPr>
      <w:r>
        <w:t>степень защиты от пыли и влаги не хуже IP54;</w:t>
      </w:r>
    </w:p>
    <w:p>
      <w:pPr>
        <w:pStyle w:val="1a"/>
        <w:keepNext w:val="0"/>
        <w:numPr>
          <w:ilvl w:val="0"/>
          <w:numId w:val="324"/>
        </w:numPr>
        <w:tabs>
          <w:tab w:val="clear" w:pos="284"/>
          <w:tab w:val="left" w:pos="283"/>
          <w:tab w:val="left" w:pos="539"/>
        </w:tabs>
        <w:ind w:left="539" w:hanging="357"/>
      </w:pPr>
      <w:r>
        <w:t>сенсорный экран диагональю не менее 10», разрешением не менее 1280х800 точек;</w:t>
      </w:r>
    </w:p>
    <w:p>
      <w:pPr>
        <w:pStyle w:val="1a"/>
        <w:keepNext w:val="0"/>
        <w:numPr>
          <w:ilvl w:val="0"/>
          <w:numId w:val="324"/>
        </w:numPr>
        <w:tabs>
          <w:tab w:val="clear" w:pos="284"/>
          <w:tab w:val="left" w:pos="283"/>
          <w:tab w:val="left" w:pos="539"/>
        </w:tabs>
        <w:ind w:left="539" w:hanging="357"/>
      </w:pPr>
      <w:r>
        <w:t>предустановленная операционная система Windows 10 Pro, либо более свежая версия;</w:t>
      </w:r>
    </w:p>
    <w:p>
      <w:pPr>
        <w:pStyle w:val="1a"/>
        <w:keepNext w:val="0"/>
        <w:numPr>
          <w:ilvl w:val="0"/>
          <w:numId w:val="324"/>
        </w:numPr>
        <w:tabs>
          <w:tab w:val="clear" w:pos="284"/>
          <w:tab w:val="left" w:pos="283"/>
          <w:tab w:val="left" w:pos="539"/>
        </w:tabs>
        <w:ind w:left="539" w:hanging="357"/>
      </w:pPr>
      <w:r>
        <w:t>объем оперативной памяти не менее 4 Гб;</w:t>
      </w:r>
    </w:p>
    <w:p>
      <w:pPr>
        <w:pStyle w:val="1a"/>
        <w:keepNext w:val="0"/>
        <w:numPr>
          <w:ilvl w:val="0"/>
          <w:numId w:val="324"/>
        </w:numPr>
        <w:tabs>
          <w:tab w:val="clear" w:pos="284"/>
          <w:tab w:val="left" w:pos="283"/>
          <w:tab w:val="left" w:pos="539"/>
        </w:tabs>
        <w:ind w:left="539" w:hanging="357"/>
      </w:pPr>
      <w:r>
        <w:t>время работы от встроенной аккумуляторной батареи не менее 8 часов в режиме чтения при максимальной яркости дисплея;</w:t>
      </w:r>
    </w:p>
    <w:p>
      <w:pPr>
        <w:pStyle w:val="1a"/>
        <w:keepNext w:val="0"/>
        <w:numPr>
          <w:ilvl w:val="0"/>
          <w:numId w:val="324"/>
        </w:numPr>
        <w:tabs>
          <w:tab w:val="clear" w:pos="284"/>
          <w:tab w:val="left" w:pos="283"/>
          <w:tab w:val="left" w:pos="539"/>
        </w:tabs>
        <w:ind w:left="539" w:hanging="357"/>
      </w:pPr>
      <w:r>
        <w:t>наличие коммуникационных портов и модулей: Bluetooth, Wi-Fi, USB Type A*,</w:t>
      </w:r>
      <w:r>
        <w:br/>
        <w:t>RS-485*, RS-232*, Ethernet 10/100 Base-T (допускается использование переходников и внешних преобразователей интерфейсов);</w:t>
      </w:r>
    </w:p>
    <w:p>
      <w:pPr>
        <w:pStyle w:val="1a"/>
        <w:keepNext w:val="0"/>
        <w:numPr>
          <w:ilvl w:val="0"/>
          <w:numId w:val="324"/>
        </w:numPr>
        <w:tabs>
          <w:tab w:val="clear" w:pos="284"/>
          <w:tab w:val="left" w:pos="283"/>
          <w:tab w:val="left" w:pos="539"/>
        </w:tabs>
        <w:ind w:left="539" w:hanging="357"/>
      </w:pPr>
      <w:r>
        <w:t xml:space="preserve">диапазон рабочих температур от </w:t>
      </w:r>
      <w:r>
        <w:t xml:space="preserve">минус </w:t>
      </w:r>
      <w:r>
        <w:t xml:space="preserve">10 до </w:t>
      </w:r>
      <w:r>
        <w:t xml:space="preserve">плюс </w:t>
      </w:r>
      <w:r>
        <w:t>50 °С;</w:t>
      </w:r>
    </w:p>
    <w:p>
      <w:pPr>
        <w:pStyle w:val="1a"/>
        <w:keepNext w:val="0"/>
        <w:numPr>
          <w:ilvl w:val="0"/>
          <w:numId w:val="324"/>
        </w:numPr>
        <w:tabs>
          <w:tab w:val="clear" w:pos="284"/>
          <w:tab w:val="left" w:pos="283"/>
          <w:tab w:val="left" w:pos="539"/>
        </w:tabs>
        <w:ind w:left="539" w:hanging="357"/>
      </w:pPr>
      <w:r>
        <w:t>пассивное охлаждение</w:t>
      </w:r>
      <w:r>
        <w:t>.</w:t>
      </w:r>
    </w:p>
    <w:p>
      <w:pPr>
        <w:keepNext w:val="0"/>
      </w:pPr>
    </w:p>
    <w:p>
      <w:pPr>
        <w:keepNext w:val="0"/>
      </w:pPr>
      <w:r>
        <w:t xml:space="preserve">На планшетном </w:t>
      </w:r>
      <w:r>
        <w:t>ПК</w:t>
      </w:r>
      <w:r>
        <w:t xml:space="preserve"> должна быть настроена политика безопасности, доступ к операционной системе должен предоставляться только авторизованным пользователям после ввода личного пароля.</w:t>
      </w:r>
    </w:p>
    <w:p>
      <w:pPr>
        <w:keepNext w:val="0"/>
      </w:pPr>
    </w:p>
    <w:p>
      <w:pPr>
        <w:keepNext w:val="0"/>
      </w:pPr>
      <w:r>
        <w:t>Применение планшетного ПК в качестве мобильного АРМ оператора не допускается.</w:t>
      </w:r>
    </w:p>
    <w:p>
      <w:pPr>
        <w:keepNext w:val="0"/>
      </w:pPr>
    </w:p>
    <w:p>
      <w:pPr>
        <w:keepNext w:val="0"/>
      </w:pPr>
    </w:p>
    <w:p>
      <w:pPr>
        <w:pStyle w:val="21"/>
        <w:keepNext w:val="0"/>
        <w:numPr>
          <w:ilvl w:val="1"/>
          <w:numId w:val="17"/>
        </w:numPr>
        <w:tabs>
          <w:tab w:val="clear" w:pos="0"/>
        </w:tabs>
        <w:ind w:left="0" w:firstLine="0"/>
        <w:rPr>
          <w:caps w:val="0"/>
        </w:rPr>
      </w:pPr>
      <w:bookmarkStart w:id="777" w:name="_Toc348538902"/>
      <w:bookmarkStart w:id="778" w:name="_Toc6315492"/>
      <w:bookmarkStart w:id="779" w:name="_Toc6585877"/>
      <w:bookmarkStart w:id="780" w:name="_Toc22897741"/>
      <w:r>
        <w:rPr>
          <w:caps w:val="0"/>
        </w:rPr>
        <w:t>ТРЕБОВАНИЯ К ОРГАНИЗАЦИОННОМУ ОБЕСПЕЧЕНИЮ</w:t>
      </w:r>
      <w:bookmarkEnd w:id="777"/>
      <w:bookmarkEnd w:id="778"/>
      <w:bookmarkEnd w:id="779"/>
      <w:bookmarkEnd w:id="780"/>
    </w:p>
    <w:p>
      <w:pPr>
        <w:keepNext w:val="0"/>
      </w:pPr>
    </w:p>
    <w:p>
      <w:pPr>
        <w:keepNext w:val="0"/>
      </w:pPr>
      <w:r>
        <w:t xml:space="preserve">Организационное обеспечение </w:t>
      </w:r>
      <w:r>
        <w:t>АСУ ТП</w:t>
      </w:r>
      <w:r>
        <w:t xml:space="preserve"> должно быть достаточным для эффективного выполнения функций </w:t>
      </w:r>
      <w:r>
        <w:t>под</w:t>
      </w:r>
      <w:r>
        <w:t>раздела 6.2</w:t>
      </w:r>
      <w:r>
        <w:t>.</w:t>
      </w:r>
      <w:r>
        <w:t xml:space="preserve"> настоящего Положения. </w:t>
      </w:r>
      <w:r>
        <w:t>Организационное обеспечение АСУ ТП</w:t>
      </w:r>
      <w:r>
        <w:t xml:space="preserve"> должно содержать совокупность правил и предписаний, обеспечивающих требуемое взаимодействие работников между собой и комплексом средств.</w:t>
      </w:r>
    </w:p>
    <w:p>
      <w:pPr>
        <w:keepNext w:val="0"/>
      </w:pPr>
    </w:p>
    <w:p>
      <w:pPr>
        <w:keepNext w:val="0"/>
      </w:pPr>
      <w:r>
        <w:t xml:space="preserve">Для разрабатываемой </w:t>
      </w:r>
      <w:r>
        <w:t>АСУ ТП</w:t>
      </w:r>
      <w:r>
        <w:t xml:space="preserve"> должно быть разработано описание системы, включающего в свой состав:</w:t>
      </w:r>
    </w:p>
    <w:p>
      <w:pPr>
        <w:pStyle w:val="1a"/>
        <w:keepNext w:val="0"/>
        <w:numPr>
          <w:ilvl w:val="0"/>
          <w:numId w:val="164"/>
        </w:numPr>
        <w:tabs>
          <w:tab w:val="clear" w:pos="284"/>
          <w:tab w:val="left" w:pos="539"/>
        </w:tabs>
        <w:ind w:left="538" w:hanging="357"/>
      </w:pPr>
      <w:r>
        <w:t>структуру системы;</w:t>
      </w:r>
    </w:p>
    <w:p>
      <w:pPr>
        <w:pStyle w:val="1a"/>
        <w:keepNext w:val="0"/>
        <w:numPr>
          <w:ilvl w:val="0"/>
          <w:numId w:val="164"/>
        </w:numPr>
        <w:tabs>
          <w:tab w:val="clear" w:pos="284"/>
          <w:tab w:val="left" w:pos="539"/>
        </w:tabs>
        <w:ind w:left="538" w:hanging="357"/>
      </w:pPr>
      <w:r>
        <w:t>техническую структуру системы;</w:t>
      </w:r>
    </w:p>
    <w:p>
      <w:pPr>
        <w:pStyle w:val="1a"/>
        <w:keepNext w:val="0"/>
        <w:numPr>
          <w:ilvl w:val="0"/>
          <w:numId w:val="164"/>
        </w:numPr>
        <w:tabs>
          <w:tab w:val="clear" w:pos="284"/>
          <w:tab w:val="left" w:pos="539"/>
        </w:tabs>
        <w:ind w:left="538" w:hanging="357"/>
      </w:pPr>
      <w:r>
        <w:t>организационную структуру системы;</w:t>
      </w:r>
    </w:p>
    <w:p>
      <w:pPr>
        <w:pStyle w:val="1a"/>
        <w:keepNext w:val="0"/>
        <w:numPr>
          <w:ilvl w:val="0"/>
          <w:numId w:val="164"/>
        </w:numPr>
        <w:tabs>
          <w:tab w:val="clear" w:pos="284"/>
          <w:tab w:val="left" w:pos="539"/>
        </w:tabs>
        <w:ind w:left="538" w:hanging="357"/>
      </w:pPr>
      <w:r>
        <w:t xml:space="preserve">структуру </w:t>
      </w:r>
      <w:r>
        <w:t>БД</w:t>
      </w:r>
      <w:r>
        <w:t>;</w:t>
      </w:r>
    </w:p>
    <w:p>
      <w:pPr>
        <w:pStyle w:val="1a"/>
        <w:keepNext w:val="0"/>
        <w:numPr>
          <w:ilvl w:val="0"/>
          <w:numId w:val="164"/>
        </w:numPr>
        <w:tabs>
          <w:tab w:val="clear" w:pos="284"/>
          <w:tab w:val="left" w:pos="539"/>
        </w:tabs>
        <w:ind w:left="538" w:hanging="357"/>
      </w:pPr>
      <w:r>
        <w:t>расчеты штатов обслуживания системы;</w:t>
      </w:r>
    </w:p>
    <w:p>
      <w:pPr>
        <w:pStyle w:val="1a"/>
        <w:keepNext w:val="0"/>
        <w:numPr>
          <w:ilvl w:val="0"/>
          <w:numId w:val="164"/>
        </w:numPr>
        <w:tabs>
          <w:tab w:val="clear" w:pos="284"/>
          <w:tab w:val="left" w:pos="539"/>
        </w:tabs>
        <w:ind w:left="538" w:hanging="357"/>
      </w:pPr>
      <w:r>
        <w:t>анализ возможностей предполагаемых к использованию в системе программных, алгоритмических и технических средств;</w:t>
      </w:r>
    </w:p>
    <w:p>
      <w:pPr>
        <w:pStyle w:val="1a"/>
        <w:keepNext w:val="0"/>
        <w:numPr>
          <w:ilvl w:val="0"/>
          <w:numId w:val="164"/>
        </w:numPr>
        <w:tabs>
          <w:tab w:val="clear" w:pos="284"/>
          <w:tab w:val="left" w:pos="539"/>
        </w:tabs>
        <w:ind w:left="538" w:hanging="357"/>
      </w:pPr>
      <w:r>
        <w:t>анализ существующего и предполагаемого документооборота и форм предоставления результатов как системы управления в целом, так и результатов деятельности отдельных структурных звеньев (должностных лиц, подразделений и служб);</w:t>
      </w:r>
    </w:p>
    <w:p>
      <w:pPr>
        <w:pStyle w:val="1a"/>
        <w:keepNext w:val="0"/>
        <w:numPr>
          <w:ilvl w:val="0"/>
          <w:numId w:val="164"/>
        </w:numPr>
        <w:tabs>
          <w:tab w:val="clear" w:pos="284"/>
          <w:tab w:val="left" w:pos="539"/>
        </w:tabs>
        <w:ind w:left="538" w:hanging="357"/>
      </w:pPr>
      <w:r>
        <w:t>инструкции работникам необходимые и достаточные для его функционирования в составе автоматизированного технологического комплекса.</w:t>
      </w:r>
    </w:p>
    <w:p>
      <w:pPr>
        <w:keepNext w:val="0"/>
      </w:pPr>
    </w:p>
    <w:p>
      <w:pPr>
        <w:keepNext w:val="0"/>
      </w:pPr>
      <w:r>
        <w:t xml:space="preserve">Описание </w:t>
      </w:r>
      <w:r>
        <w:t>АСУ ТП</w:t>
      </w:r>
      <w:r>
        <w:t xml:space="preserve"> должно осуществляться на основании согласованных исходных материалов, в том числе:</w:t>
      </w:r>
    </w:p>
    <w:p>
      <w:pPr>
        <w:pStyle w:val="1a"/>
        <w:keepNext w:val="0"/>
        <w:numPr>
          <w:ilvl w:val="0"/>
          <w:numId w:val="164"/>
        </w:numPr>
        <w:tabs>
          <w:tab w:val="clear" w:pos="284"/>
          <w:tab w:val="left" w:pos="539"/>
        </w:tabs>
        <w:ind w:left="538" w:hanging="357"/>
      </w:pPr>
      <w:r>
        <w:t>ТТ на создание или модернизацию АСУ ТП;</w:t>
      </w:r>
    </w:p>
    <w:p>
      <w:pPr>
        <w:pStyle w:val="1a"/>
        <w:keepNext w:val="0"/>
        <w:numPr>
          <w:ilvl w:val="0"/>
          <w:numId w:val="164"/>
        </w:numPr>
        <w:tabs>
          <w:tab w:val="clear" w:pos="284"/>
          <w:tab w:val="left" w:pos="539"/>
        </w:tabs>
        <w:ind w:left="538" w:hanging="357"/>
      </w:pPr>
      <w:r>
        <w:t>документов по анализу функционирования системы на аналогичных объектах управления;</w:t>
      </w:r>
    </w:p>
    <w:p>
      <w:pPr>
        <w:pStyle w:val="1a"/>
        <w:keepNext w:val="0"/>
        <w:numPr>
          <w:ilvl w:val="0"/>
          <w:numId w:val="164"/>
        </w:numPr>
        <w:tabs>
          <w:tab w:val="clear" w:pos="284"/>
          <w:tab w:val="left" w:pos="539"/>
        </w:tabs>
        <w:ind w:left="538" w:hanging="357"/>
      </w:pPr>
      <w:r>
        <w:t>расчетов штатов обслуживания системы;</w:t>
      </w:r>
    </w:p>
    <w:p>
      <w:pPr>
        <w:pStyle w:val="1a"/>
        <w:keepNext w:val="0"/>
        <w:numPr>
          <w:ilvl w:val="0"/>
          <w:numId w:val="164"/>
        </w:numPr>
        <w:tabs>
          <w:tab w:val="clear" w:pos="284"/>
          <w:tab w:val="left" w:pos="539"/>
        </w:tabs>
        <w:ind w:left="538" w:hanging="357"/>
      </w:pPr>
      <w:r>
        <w:t>анализа возможностей предполагаемых к использованию в системе программных, алгоритмических и технических средств;</w:t>
      </w:r>
    </w:p>
    <w:p>
      <w:pPr>
        <w:pStyle w:val="1a"/>
        <w:keepNext w:val="0"/>
        <w:numPr>
          <w:ilvl w:val="0"/>
          <w:numId w:val="164"/>
        </w:numPr>
        <w:tabs>
          <w:tab w:val="clear" w:pos="284"/>
          <w:tab w:val="left" w:pos="539"/>
        </w:tabs>
        <w:ind w:left="538" w:hanging="357"/>
      </w:pPr>
      <w:r>
        <w:t>анализа существующего и предполагаемого документооборота;</w:t>
      </w:r>
    </w:p>
    <w:p>
      <w:pPr>
        <w:pStyle w:val="1a"/>
        <w:keepNext w:val="0"/>
        <w:numPr>
          <w:ilvl w:val="0"/>
          <w:numId w:val="164"/>
        </w:numPr>
        <w:tabs>
          <w:tab w:val="clear" w:pos="284"/>
          <w:tab w:val="left" w:pos="539"/>
        </w:tabs>
        <w:ind w:left="538" w:hanging="357"/>
      </w:pPr>
      <w:r>
        <w:t>форм предоставления результатов как системы управления в целом, так и результатов деятельности отдельных структурных звеньев (уполномоченных лиц/ работников, подразделений и служб).</w:t>
      </w:r>
    </w:p>
    <w:p>
      <w:pPr>
        <w:keepNext w:val="0"/>
      </w:pPr>
    </w:p>
    <w:p>
      <w:pPr>
        <w:keepNext w:val="0"/>
      </w:pPr>
      <w:r>
        <w:t xml:space="preserve">Для функционирующего </w:t>
      </w:r>
      <w:r>
        <w:t>ТО ОГ,</w:t>
      </w:r>
      <w:r>
        <w:t xml:space="preserve"> организационная структура </w:t>
      </w:r>
      <w:r>
        <w:t xml:space="preserve">АСУ ТП </w:t>
      </w:r>
      <w:r>
        <w:t>может быть оставлена без изменения, при этом структурные звенья могут быть оснащены программно-техническими средствами и средствами управления, или организационная структура может быть изменена в различной степени.</w:t>
      </w:r>
    </w:p>
    <w:p>
      <w:pPr>
        <w:keepNext w:val="0"/>
      </w:pPr>
    </w:p>
    <w:p>
      <w:pPr>
        <w:keepNext w:val="0"/>
      </w:pPr>
      <w:r>
        <w:t xml:space="preserve">Для вновь строящегося </w:t>
      </w:r>
      <w:r>
        <w:t>ТО ОГ,</w:t>
      </w:r>
      <w:r>
        <w:t xml:space="preserve"> должна быть разработана новая схема организационной структуры.</w:t>
      </w:r>
    </w:p>
    <w:p>
      <w:pPr>
        <w:keepNext w:val="0"/>
      </w:pPr>
    </w:p>
    <w:p>
      <w:pPr>
        <w:keepNext w:val="0"/>
      </w:pPr>
    </w:p>
    <w:p>
      <w:pPr>
        <w:pStyle w:val="21"/>
        <w:keepNext w:val="0"/>
        <w:numPr>
          <w:ilvl w:val="1"/>
          <w:numId w:val="17"/>
        </w:numPr>
        <w:tabs>
          <w:tab w:val="clear" w:pos="0"/>
        </w:tabs>
        <w:ind w:left="0" w:firstLine="0"/>
        <w:rPr>
          <w:caps w:val="0"/>
        </w:rPr>
      </w:pPr>
      <w:bookmarkStart w:id="781" w:name="_Toc6315493"/>
      <w:bookmarkStart w:id="782" w:name="_Toc6585878"/>
      <w:bookmarkStart w:id="783" w:name="_Toc22897742"/>
      <w:r>
        <w:rPr>
          <w:caps w:val="0"/>
        </w:rPr>
        <w:t>ТРЕБОВАНИЯ К СИСТЕМЕ ТЕХНИЧЕСКОГО ОБСЛУЖИВАНИЯ И РЕМОНТА ОБОРУДОВАНИЯ</w:t>
      </w:r>
      <w:bookmarkEnd w:id="781"/>
      <w:bookmarkEnd w:id="782"/>
      <w:bookmarkEnd w:id="783"/>
    </w:p>
    <w:p>
      <w:pPr>
        <w:keepNext w:val="0"/>
        <w:rPr>
          <w:lang w:eastAsia="ru-RU"/>
        </w:rPr>
      </w:pPr>
    </w:p>
    <w:p>
      <w:pPr>
        <w:keepNext w:val="0"/>
      </w:pPr>
      <w:r>
        <w:t xml:space="preserve">Эффективное управление техническим обслуживанием и ремонтом – важный фактор в повышении конкурентоспособности Компании. СТОиР на </w:t>
      </w:r>
      <w:r>
        <w:t>ТО ОГ</w:t>
      </w:r>
      <w:r>
        <w:t xml:space="preserve"> должна максимально поддерживать «безлюдную» технологию, минимизировать текущее (плановое) техническое обслуживание и ремонтные работы.</w:t>
      </w:r>
    </w:p>
    <w:p>
      <w:pPr>
        <w:keepNext w:val="0"/>
      </w:pPr>
    </w:p>
    <w:p>
      <w:pPr>
        <w:keepNext w:val="0"/>
      </w:pPr>
    </w:p>
    <w:p>
      <w:pPr>
        <w:pStyle w:val="31"/>
        <w:keepNext w:val="0"/>
        <w:numPr>
          <w:ilvl w:val="2"/>
          <w:numId w:val="34"/>
        </w:numPr>
        <w:tabs>
          <w:tab w:val="left" w:pos="567"/>
        </w:tabs>
        <w:ind w:left="0" w:firstLine="0"/>
      </w:pPr>
      <w:bookmarkStart w:id="784" w:name="_Toc6315494"/>
      <w:bookmarkStart w:id="785" w:name="_Toc6585879"/>
      <w:bookmarkStart w:id="786" w:name="_Toc22897743"/>
      <w:r>
        <w:rPr>
          <w:caps w:val="0"/>
        </w:rPr>
        <w:t>ОБЪЕКТЫ СТОИР</w:t>
      </w:r>
      <w:bookmarkEnd w:id="784"/>
      <w:bookmarkEnd w:id="785"/>
      <w:bookmarkEnd w:id="786"/>
    </w:p>
    <w:p>
      <w:pPr>
        <w:keepNext w:val="0"/>
      </w:pPr>
    </w:p>
    <w:p>
      <w:pPr>
        <w:keepNext w:val="0"/>
      </w:pPr>
      <w:r>
        <w:t>В рамках настоящего Положения объектами СТОиР являются оборудование и приборы</w:t>
      </w:r>
      <w:r>
        <w:t xml:space="preserve"> </w:t>
      </w:r>
      <w:r>
        <w:t xml:space="preserve">КИПиА, АСУ ТП, комплексных систем безопасности, </w:t>
      </w:r>
      <w:r>
        <w:t>СТМ</w:t>
      </w:r>
      <w:r>
        <w:t>, связи, каналов передачи данных, установленные на объектах процессных управлений.</w:t>
      </w:r>
    </w:p>
    <w:p>
      <w:pPr>
        <w:keepNext w:val="0"/>
      </w:pPr>
    </w:p>
    <w:p>
      <w:pPr>
        <w:keepNext w:val="0"/>
      </w:pPr>
      <w:r>
        <w:t xml:space="preserve">Система должна основываться на базе спецификации FDT (Field Device Tool) и отвечать требованиям </w:t>
      </w:r>
      <w:r>
        <w:rPr>
          <w:color w:val="auto"/>
          <w:lang w:val="en-US"/>
        </w:rPr>
        <w:t>IEC</w:t>
      </w:r>
      <w:r>
        <w:t xml:space="preserve"> 61804-2.</w:t>
      </w:r>
    </w:p>
    <w:p>
      <w:pPr>
        <w:keepNext w:val="0"/>
      </w:pPr>
    </w:p>
    <w:p>
      <w:pPr>
        <w:keepNext w:val="0"/>
      </w:pPr>
      <w:r>
        <w:t>На уровне ЦДП система должна решать следующий комплекс задач:</w:t>
      </w:r>
    </w:p>
    <w:p>
      <w:pPr>
        <w:pStyle w:val="1a"/>
        <w:keepNext w:val="0"/>
        <w:numPr>
          <w:ilvl w:val="0"/>
          <w:numId w:val="162"/>
        </w:numPr>
        <w:tabs>
          <w:tab w:val="clear" w:pos="284"/>
          <w:tab w:val="left" w:pos="283"/>
          <w:tab w:val="left" w:pos="539"/>
        </w:tabs>
        <w:ind w:left="539" w:hanging="357"/>
      </w:pPr>
      <w:r>
        <w:t>дистанционная диагностика и конфигурирование;</w:t>
      </w:r>
    </w:p>
    <w:p>
      <w:pPr>
        <w:pStyle w:val="1a"/>
        <w:keepNext w:val="0"/>
        <w:numPr>
          <w:ilvl w:val="0"/>
          <w:numId w:val="162"/>
        </w:numPr>
        <w:tabs>
          <w:tab w:val="clear" w:pos="284"/>
          <w:tab w:val="left" w:pos="283"/>
          <w:tab w:val="left" w:pos="539"/>
        </w:tabs>
        <w:ind w:left="539" w:hanging="357"/>
      </w:pPr>
      <w:r>
        <w:t>обработка и хранение информации, поступающей с контролируемого оборудования;</w:t>
      </w:r>
    </w:p>
    <w:p>
      <w:pPr>
        <w:pStyle w:val="1a"/>
        <w:keepNext w:val="0"/>
        <w:numPr>
          <w:ilvl w:val="0"/>
          <w:numId w:val="162"/>
        </w:numPr>
        <w:tabs>
          <w:tab w:val="clear" w:pos="284"/>
          <w:tab w:val="left" w:pos="283"/>
          <w:tab w:val="left" w:pos="539"/>
        </w:tabs>
        <w:ind w:left="539" w:hanging="357"/>
      </w:pPr>
      <w:r>
        <w:t xml:space="preserve">ведение </w:t>
      </w:r>
      <w:r>
        <w:t>БД</w:t>
      </w:r>
      <w:r>
        <w:t xml:space="preserve"> для обеспечения проведения анализа поведения оборудования за длительный период времени;</w:t>
      </w:r>
    </w:p>
    <w:p>
      <w:pPr>
        <w:pStyle w:val="1a"/>
        <w:keepNext w:val="0"/>
        <w:numPr>
          <w:ilvl w:val="0"/>
          <w:numId w:val="162"/>
        </w:numPr>
        <w:tabs>
          <w:tab w:val="clear" w:pos="284"/>
          <w:tab w:val="left" w:pos="283"/>
          <w:tab w:val="left" w:pos="539"/>
        </w:tabs>
        <w:ind w:left="539" w:hanging="357"/>
      </w:pPr>
      <w:r>
        <w:t>отображение информации о состоянии оборудования в реальном масштабе времени;</w:t>
      </w:r>
    </w:p>
    <w:p>
      <w:pPr>
        <w:pStyle w:val="1a"/>
        <w:keepNext w:val="0"/>
        <w:numPr>
          <w:ilvl w:val="0"/>
          <w:numId w:val="162"/>
        </w:numPr>
        <w:tabs>
          <w:tab w:val="clear" w:pos="284"/>
          <w:tab w:val="left" w:pos="283"/>
          <w:tab w:val="left" w:pos="539"/>
        </w:tabs>
        <w:ind w:left="539" w:hanging="357"/>
      </w:pPr>
      <w:r>
        <w:t>учёт наработки оборудования;</w:t>
      </w:r>
    </w:p>
    <w:p>
      <w:pPr>
        <w:pStyle w:val="1a"/>
        <w:keepNext w:val="0"/>
        <w:numPr>
          <w:ilvl w:val="0"/>
          <w:numId w:val="162"/>
        </w:numPr>
        <w:tabs>
          <w:tab w:val="clear" w:pos="284"/>
          <w:tab w:val="left" w:pos="283"/>
          <w:tab w:val="left" w:pos="539"/>
        </w:tabs>
        <w:ind w:left="539" w:hanging="357"/>
      </w:pPr>
      <w:r>
        <w:t>статистика отказов оборудования;</w:t>
      </w:r>
    </w:p>
    <w:p>
      <w:pPr>
        <w:pStyle w:val="1a"/>
        <w:keepNext w:val="0"/>
        <w:numPr>
          <w:ilvl w:val="0"/>
          <w:numId w:val="162"/>
        </w:numPr>
        <w:tabs>
          <w:tab w:val="clear" w:pos="284"/>
          <w:tab w:val="left" w:pos="283"/>
          <w:tab w:val="left" w:pos="539"/>
        </w:tabs>
        <w:ind w:left="539" w:hanging="357"/>
      </w:pPr>
      <w:r>
        <w:t>ведение графиков поверки и обслуживания оборудования.</w:t>
      </w:r>
    </w:p>
    <w:p>
      <w:pPr>
        <w:keepNext w:val="0"/>
      </w:pPr>
    </w:p>
    <w:p>
      <w:pPr>
        <w:keepNext w:val="0"/>
      </w:pPr>
      <w:r>
        <w:t xml:space="preserve">На уровне </w:t>
      </w:r>
      <w:r>
        <w:t>АСУ ТП</w:t>
      </w:r>
      <w:r>
        <w:t xml:space="preserve"> долж</w:t>
      </w:r>
      <w:r>
        <w:t>ен</w:t>
      </w:r>
      <w:r>
        <w:t xml:space="preserve"> решать</w:t>
      </w:r>
      <w:r>
        <w:t>ся</w:t>
      </w:r>
      <w:r>
        <w:t xml:space="preserve"> следующий комплекс задач:</w:t>
      </w:r>
    </w:p>
    <w:p>
      <w:pPr>
        <w:pStyle w:val="1a"/>
        <w:keepNext w:val="0"/>
        <w:numPr>
          <w:ilvl w:val="0"/>
          <w:numId w:val="161"/>
        </w:numPr>
        <w:tabs>
          <w:tab w:val="clear" w:pos="284"/>
          <w:tab w:val="left" w:pos="283"/>
          <w:tab w:val="left" w:pos="539"/>
        </w:tabs>
        <w:ind w:left="539" w:hanging="357"/>
        <w:rPr>
          <w:color w:val="auto"/>
        </w:rPr>
      </w:pPr>
      <w:r>
        <w:t>комплексное обслуживание и сопровождение оборудования КИПиА на базе цифровых протоколов HART, Wireless HA</w:t>
      </w:r>
      <w:r>
        <w:rPr>
          <w:color w:val="auto"/>
        </w:rPr>
        <w:t>RT (или альтернативных протоколов беспроводных сетей), Modbus, Profibus, Foundation Fieldbus;</w:t>
      </w:r>
    </w:p>
    <w:p>
      <w:pPr>
        <w:pStyle w:val="1a"/>
        <w:keepNext w:val="0"/>
        <w:numPr>
          <w:ilvl w:val="0"/>
          <w:numId w:val="161"/>
        </w:numPr>
        <w:tabs>
          <w:tab w:val="clear" w:pos="284"/>
          <w:tab w:val="left" w:pos="283"/>
          <w:tab w:val="left" w:pos="539"/>
        </w:tabs>
        <w:ind w:left="539" w:hanging="357"/>
      </w:pPr>
      <w:r>
        <w:t xml:space="preserve">дистанционная (АРМ </w:t>
      </w:r>
      <w:r>
        <w:t>АСУ ТП</w:t>
      </w:r>
      <w:r>
        <w:t>), локальная и мобильная (</w:t>
      </w:r>
      <w:r>
        <w:t xml:space="preserve">планшетные </w:t>
      </w:r>
      <w:r>
        <w:t>ПК) диагностика и конфигурирование приборов;</w:t>
      </w:r>
    </w:p>
    <w:p>
      <w:pPr>
        <w:pStyle w:val="1a"/>
        <w:keepNext w:val="0"/>
        <w:numPr>
          <w:ilvl w:val="0"/>
          <w:numId w:val="161"/>
        </w:numPr>
        <w:tabs>
          <w:tab w:val="clear" w:pos="284"/>
          <w:tab w:val="left" w:pos="283"/>
          <w:tab w:val="left" w:pos="539"/>
        </w:tabs>
        <w:ind w:left="539" w:hanging="357"/>
      </w:pPr>
      <w:r>
        <w:t xml:space="preserve">поддержка мобильного доступа к информации оборудования по каналам </w:t>
      </w:r>
      <w:r>
        <w:rPr>
          <w:lang w:val="en-US"/>
        </w:rPr>
        <w:t>WiFi</w:t>
      </w:r>
      <w:r>
        <w:t>;</w:t>
      </w:r>
    </w:p>
    <w:p>
      <w:pPr>
        <w:pStyle w:val="1a"/>
        <w:keepNext w:val="0"/>
        <w:numPr>
          <w:ilvl w:val="0"/>
          <w:numId w:val="161"/>
        </w:numPr>
        <w:tabs>
          <w:tab w:val="clear" w:pos="284"/>
          <w:tab w:val="left" w:pos="283"/>
          <w:tab w:val="left" w:pos="539"/>
        </w:tabs>
        <w:ind w:left="539" w:hanging="357"/>
      </w:pPr>
      <w:r>
        <w:t>обеспечение интеграции в уровень ЦДП;</w:t>
      </w:r>
    </w:p>
    <w:p>
      <w:pPr>
        <w:pStyle w:val="1a"/>
        <w:keepNext w:val="0"/>
        <w:numPr>
          <w:ilvl w:val="0"/>
          <w:numId w:val="161"/>
        </w:numPr>
        <w:tabs>
          <w:tab w:val="clear" w:pos="284"/>
          <w:tab w:val="left" w:pos="283"/>
          <w:tab w:val="left" w:pos="539"/>
        </w:tabs>
        <w:ind w:left="539" w:hanging="357"/>
      </w:pPr>
      <w:r>
        <w:t xml:space="preserve">добавление новых интерфейсов и </w:t>
      </w:r>
      <w:r>
        <w:rPr>
          <w:lang w:val="en-US"/>
        </w:rPr>
        <w:t>DTM</w:t>
      </w:r>
      <w:r>
        <w:t xml:space="preserve"> модулей устройств для расширения массива обслуживаемых приборов.</w:t>
      </w:r>
    </w:p>
    <w:p>
      <w:pPr>
        <w:keepNext w:val="0"/>
      </w:pPr>
    </w:p>
    <w:p>
      <w:pPr>
        <w:keepNext w:val="0"/>
      </w:pPr>
      <w:r>
        <w:t>Учёт наработки и статистика отказов оборудования должны являться основанием для планирования технического обслуживания: определения максимальных межремонтных интервалов и минимизации состава работ при плановом останове, что в свою очередь ведет к уменьшению операционных затрат.</w:t>
      </w:r>
    </w:p>
    <w:p>
      <w:pPr>
        <w:keepNext w:val="0"/>
      </w:pPr>
    </w:p>
    <w:p>
      <w:pPr>
        <w:keepNext w:val="0"/>
      </w:pPr>
      <w:r>
        <w:t xml:space="preserve">Необходимость использования СТОиР на объектах </w:t>
      </w:r>
      <w:r>
        <w:t>АСУ ТП</w:t>
      </w:r>
      <w:r>
        <w:t xml:space="preserve"> должна определяться в соответствии с </w:t>
      </w:r>
      <w:r>
        <w:t>ТТ</w:t>
      </w:r>
      <w:r>
        <w:t xml:space="preserve"> на создание АСУ ТП.</w:t>
      </w:r>
    </w:p>
    <w:p>
      <w:pPr>
        <w:keepNext w:val="0"/>
      </w:pPr>
    </w:p>
    <w:p>
      <w:pPr>
        <w:keepNext w:val="0"/>
      </w:pPr>
    </w:p>
    <w:p>
      <w:pPr>
        <w:pStyle w:val="31"/>
        <w:keepNext w:val="0"/>
        <w:numPr>
          <w:ilvl w:val="2"/>
          <w:numId w:val="34"/>
        </w:numPr>
        <w:tabs>
          <w:tab w:val="left" w:pos="567"/>
        </w:tabs>
        <w:ind w:left="0" w:firstLine="0"/>
      </w:pPr>
      <w:bookmarkStart w:id="787" w:name="_Toc6315495"/>
      <w:bookmarkStart w:id="788" w:name="_Toc6585880"/>
      <w:bookmarkStart w:id="789" w:name="_Toc22897744"/>
      <w:r>
        <w:rPr>
          <w:caps w:val="0"/>
        </w:rPr>
        <w:t>ОБЩИЕ ТРЕБОВАНИЯ К СТОИР</w:t>
      </w:r>
      <w:bookmarkEnd w:id="787"/>
      <w:bookmarkEnd w:id="788"/>
      <w:bookmarkEnd w:id="789"/>
    </w:p>
    <w:p>
      <w:pPr>
        <w:keepNext w:val="0"/>
      </w:pPr>
    </w:p>
    <w:p>
      <w:pPr>
        <w:keepNext w:val="0"/>
      </w:pPr>
      <w:r>
        <w:t>СТОиР должна строиться по иерархическому принципу со следующим разграничением уровней:</w:t>
      </w:r>
    </w:p>
    <w:p>
      <w:pPr>
        <w:pStyle w:val="1a"/>
        <w:keepNext w:val="0"/>
        <w:numPr>
          <w:ilvl w:val="0"/>
          <w:numId w:val="160"/>
        </w:numPr>
        <w:tabs>
          <w:tab w:val="clear" w:pos="284"/>
          <w:tab w:val="left" w:pos="539"/>
        </w:tabs>
        <w:ind w:left="538" w:hanging="357"/>
      </w:pPr>
      <w:r>
        <w:t xml:space="preserve">нулевой уровень – уровень приборов КИПиА и АСУ ТП, исполнительных механизмов задействованных в </w:t>
      </w:r>
      <w:r>
        <w:t>АСУ ТП</w:t>
      </w:r>
      <w:r>
        <w:t>;</w:t>
      </w:r>
    </w:p>
    <w:p>
      <w:pPr>
        <w:pStyle w:val="1a"/>
        <w:keepNext w:val="0"/>
        <w:numPr>
          <w:ilvl w:val="0"/>
          <w:numId w:val="160"/>
        </w:numPr>
        <w:tabs>
          <w:tab w:val="clear" w:pos="284"/>
          <w:tab w:val="left" w:pos="539"/>
        </w:tabs>
        <w:ind w:left="538" w:hanging="357"/>
      </w:pPr>
      <w:r>
        <w:t xml:space="preserve">первый уровень – уровень сбора диагностической информации (ПЛК в составе </w:t>
      </w:r>
      <w:r>
        <w:t>АСУ ТП</w:t>
      </w:r>
      <w:r>
        <w:t>);</w:t>
      </w:r>
    </w:p>
    <w:p>
      <w:pPr>
        <w:pStyle w:val="1a"/>
        <w:keepNext w:val="0"/>
        <w:numPr>
          <w:ilvl w:val="0"/>
          <w:numId w:val="160"/>
        </w:numPr>
        <w:tabs>
          <w:tab w:val="clear" w:pos="284"/>
          <w:tab w:val="left" w:pos="539"/>
        </w:tabs>
        <w:ind w:left="538" w:hanging="357"/>
      </w:pPr>
      <w:r>
        <w:t>второй уровень – сервера, рабочие станции (АРМ), с установленн</w:t>
      </w:r>
      <w:r>
        <w:t>ой</w:t>
      </w:r>
      <w:r>
        <w:t xml:space="preserve"> </w:t>
      </w:r>
      <w:r>
        <w:rPr>
          <w:lang w:val="en-US"/>
        </w:rPr>
        <w:t>SCADA</w:t>
      </w:r>
      <w:r>
        <w:t xml:space="preserve"> – </w:t>
      </w:r>
      <w:r>
        <w:t>системой</w:t>
      </w:r>
      <w:r>
        <w:t xml:space="preserve"> и установленным специализированным ПО.</w:t>
      </w:r>
    </w:p>
    <w:p>
      <w:pPr>
        <w:keepNext w:val="0"/>
      </w:pPr>
    </w:p>
    <w:p>
      <w:pPr>
        <w:keepNext w:val="0"/>
      </w:pPr>
      <w:r>
        <w:t>Оборудование нулевого уровня СТОиР должно соответствовать требованиям, предъявленным в п</w:t>
      </w:r>
      <w:r>
        <w:t xml:space="preserve">одраздела </w:t>
      </w:r>
      <w:r>
        <w:t>6.6.2.</w:t>
      </w:r>
      <w:r>
        <w:t xml:space="preserve"> настоящего Положения.</w:t>
      </w:r>
    </w:p>
    <w:p>
      <w:pPr>
        <w:keepNext w:val="0"/>
      </w:pPr>
    </w:p>
    <w:p>
      <w:pPr>
        <w:keepNext w:val="0"/>
      </w:pPr>
      <w:r>
        <w:t xml:space="preserve">В качестве оборудования первого уровня СТОиР требуется использовать контроллерное оборудование, входящее в состав </w:t>
      </w:r>
      <w:r>
        <w:t>АСУ ТП</w:t>
      </w:r>
      <w:r>
        <w:t>.</w:t>
      </w:r>
    </w:p>
    <w:p>
      <w:pPr>
        <w:keepNext w:val="0"/>
      </w:pPr>
    </w:p>
    <w:p>
      <w:pPr>
        <w:keepNext w:val="0"/>
      </w:pPr>
      <w:r>
        <w:t xml:space="preserve">В случае, если передачу диагностических данных необходимо осуществлять посредством например протокола </w:t>
      </w:r>
      <w:r>
        <w:rPr>
          <w:lang w:val="en-US"/>
        </w:rPr>
        <w:t>HART</w:t>
      </w:r>
      <w:r>
        <w:t xml:space="preserve">, но при этом в составе </w:t>
      </w:r>
      <w:r>
        <w:t>АСУ ТП</w:t>
      </w:r>
      <w:r>
        <w:t xml:space="preserve"> используется контроллерное оборудование не поддерживающее возможность сбора/передачи данных по протоколу </w:t>
      </w:r>
      <w:r>
        <w:rPr>
          <w:lang w:val="en-US"/>
        </w:rPr>
        <w:t>HAR</w:t>
      </w:r>
      <w:r>
        <w:t xml:space="preserve">Т необходимо применять </w:t>
      </w:r>
      <w:r>
        <w:rPr>
          <w:lang w:val="en-US"/>
        </w:rPr>
        <w:t>HART</w:t>
      </w:r>
      <w:r>
        <w:t xml:space="preserve"> – мультиплексоры, поддерживающие расширенный опрос (enhanced polling).</w:t>
      </w:r>
    </w:p>
    <w:p>
      <w:pPr>
        <w:keepNext w:val="0"/>
      </w:pPr>
    </w:p>
    <w:p>
      <w:pPr>
        <w:keepNext w:val="0"/>
      </w:pPr>
      <w:r>
        <w:t xml:space="preserve">Оборудование второго уровня СТОиР должно соответствовать требованиям, представленным в </w:t>
      </w:r>
      <w:r>
        <w:t>подразделе</w:t>
      </w:r>
      <w:r>
        <w:t>. 6.6.4. настоящего Положения.</w:t>
      </w:r>
    </w:p>
    <w:p>
      <w:pPr>
        <w:keepNext w:val="0"/>
      </w:pPr>
    </w:p>
    <w:p>
      <w:pPr>
        <w:keepNext w:val="0"/>
      </w:pPr>
      <w:r>
        <w:t xml:space="preserve">Электропитание оборудования в СТоиР должно осуществляться в соответствии с требованиями </w:t>
      </w:r>
      <w:r>
        <w:t>подраздела</w:t>
      </w:r>
      <w:r>
        <w:t xml:space="preserve"> 6.6.6. настоящего Положения.</w:t>
      </w:r>
    </w:p>
    <w:p>
      <w:pPr>
        <w:keepNext w:val="0"/>
      </w:pPr>
    </w:p>
    <w:p>
      <w:pPr>
        <w:keepNext w:val="0"/>
      </w:pPr>
    </w:p>
    <w:p>
      <w:pPr>
        <w:pStyle w:val="31"/>
        <w:keepNext w:val="0"/>
        <w:numPr>
          <w:ilvl w:val="2"/>
          <w:numId w:val="34"/>
        </w:numPr>
        <w:tabs>
          <w:tab w:val="left" w:pos="567"/>
        </w:tabs>
        <w:ind w:left="0" w:firstLine="0"/>
      </w:pPr>
      <w:bookmarkStart w:id="790" w:name="_Toc6315496"/>
      <w:bookmarkStart w:id="791" w:name="_Toc6585881"/>
      <w:bookmarkStart w:id="792" w:name="_Toc22897745"/>
      <w:r>
        <w:rPr>
          <w:caps w:val="0"/>
        </w:rPr>
        <w:t xml:space="preserve">ИНТЕГРАЦИЯ С УРОВНЯМИ </w:t>
      </w:r>
      <w:r>
        <w:rPr>
          <w:caps w:val="0"/>
        </w:rPr>
        <w:t>АСУ ТП</w:t>
      </w:r>
      <w:bookmarkEnd w:id="790"/>
      <w:bookmarkEnd w:id="791"/>
      <w:bookmarkEnd w:id="792"/>
    </w:p>
    <w:p>
      <w:pPr>
        <w:keepNext w:val="0"/>
      </w:pPr>
    </w:p>
    <w:p>
      <w:pPr>
        <w:keepNext w:val="0"/>
      </w:pPr>
      <w:r>
        <w:t>Для упрощения интеграции устройств КИПиА, ПЛК и приложений от разл</w:t>
      </w:r>
      <w:r>
        <w:t>ичных П</w:t>
      </w:r>
      <w:r>
        <w:t xml:space="preserve">оставщиков пакеты программ СТОиР должны быть основаны на открытых стандартах, таких, как FDT Interface Specification, DTM, Foundation Fieldbus, Modbus, HART, Profibus и ОРС для предоставления простого доступа к любой информации, которая требуется </w:t>
      </w:r>
      <w:r>
        <w:t>СП ОГ, ответственных за</w:t>
      </w:r>
      <w:r>
        <w:t xml:space="preserve"> техническ</w:t>
      </w:r>
      <w:r>
        <w:t>ое</w:t>
      </w:r>
      <w:r>
        <w:t xml:space="preserve"> обслуживани</w:t>
      </w:r>
      <w:r>
        <w:t>е</w:t>
      </w:r>
      <w:r>
        <w:t>.</w:t>
      </w:r>
    </w:p>
    <w:p>
      <w:pPr>
        <w:keepNext w:val="0"/>
      </w:pPr>
    </w:p>
    <w:p>
      <w:pPr>
        <w:keepNext w:val="0"/>
      </w:pPr>
      <w:r>
        <w:t xml:space="preserve">Интеграция в СТОиР информации с устройств, входящих в состав </w:t>
      </w:r>
      <w:r>
        <w:t>АСУ ТП</w:t>
      </w:r>
      <w:r>
        <w:t xml:space="preserve">, рекомендуется организовывать с использованием отдельного канала передачи данных. </w:t>
      </w:r>
    </w:p>
    <w:p>
      <w:pPr>
        <w:keepNext w:val="0"/>
      </w:pPr>
    </w:p>
    <w:p>
      <w:pPr>
        <w:keepNext w:val="0"/>
      </w:pPr>
      <w:r>
        <w:t xml:space="preserve">СТОиР должна быть интегрирована с АСДУ и </w:t>
      </w:r>
      <w:r>
        <w:t>АСУ ТП</w:t>
      </w:r>
      <w:r>
        <w:t xml:space="preserve"> и выполнять следующие функции:</w:t>
      </w:r>
    </w:p>
    <w:p>
      <w:pPr>
        <w:pStyle w:val="1a"/>
        <w:keepNext w:val="0"/>
        <w:numPr>
          <w:ilvl w:val="0"/>
          <w:numId w:val="160"/>
        </w:numPr>
        <w:tabs>
          <w:tab w:val="clear" w:pos="284"/>
          <w:tab w:val="left" w:pos="539"/>
        </w:tabs>
        <w:ind w:left="538" w:hanging="357"/>
      </w:pPr>
      <w:r>
        <w:t>получать информацию о текущем состоянии технологического оборудования;</w:t>
      </w:r>
    </w:p>
    <w:p>
      <w:pPr>
        <w:pStyle w:val="1a"/>
        <w:keepNext w:val="0"/>
        <w:numPr>
          <w:ilvl w:val="0"/>
          <w:numId w:val="160"/>
        </w:numPr>
        <w:tabs>
          <w:tab w:val="clear" w:pos="284"/>
          <w:tab w:val="left" w:pos="539"/>
        </w:tabs>
        <w:ind w:left="538" w:hanging="357"/>
      </w:pPr>
      <w:r>
        <w:t>выдавать необходимые предупредительные сигналы на пульты операторов в случае отклонений эксплуатационных параметров или параметров состояния оборудования от заданных пределов;</w:t>
      </w:r>
    </w:p>
    <w:p>
      <w:pPr>
        <w:pStyle w:val="1a"/>
        <w:keepNext w:val="0"/>
        <w:numPr>
          <w:ilvl w:val="0"/>
          <w:numId w:val="160"/>
        </w:numPr>
        <w:tabs>
          <w:tab w:val="clear" w:pos="284"/>
          <w:tab w:val="left" w:pos="539"/>
        </w:tabs>
        <w:ind w:left="538" w:hanging="357"/>
      </w:pPr>
      <w:r>
        <w:t>потоки информации на выходе системы должны разделяться по степени важности и по степени информативности.</w:t>
      </w:r>
    </w:p>
    <w:p>
      <w:pPr>
        <w:keepNext w:val="0"/>
      </w:pPr>
    </w:p>
    <w:p>
      <w:pPr>
        <w:keepNext w:val="0"/>
      </w:pPr>
      <w:r>
        <w:t>СТОиР должна обеспечивать интеграцию с системой ERP/EAM посредством двухстороннего интерфейса со следующими характеристиками:</w:t>
      </w:r>
    </w:p>
    <w:p>
      <w:pPr>
        <w:pStyle w:val="1a"/>
        <w:keepNext w:val="0"/>
        <w:numPr>
          <w:ilvl w:val="0"/>
          <w:numId w:val="160"/>
        </w:numPr>
        <w:tabs>
          <w:tab w:val="clear" w:pos="284"/>
          <w:tab w:val="left" w:pos="539"/>
        </w:tabs>
        <w:ind w:left="538" w:hanging="357"/>
      </w:pPr>
      <w:r>
        <w:t xml:space="preserve">СТОиР должна содержать </w:t>
      </w:r>
      <w:r>
        <w:t>БД</w:t>
      </w:r>
      <w:r>
        <w:t xml:space="preserve"> всех приборов КИПиА с учетом обменного и ремонтного фонда;</w:t>
      </w:r>
    </w:p>
    <w:p>
      <w:pPr>
        <w:pStyle w:val="1a"/>
        <w:keepNext w:val="0"/>
        <w:numPr>
          <w:ilvl w:val="0"/>
          <w:numId w:val="160"/>
        </w:numPr>
        <w:tabs>
          <w:tab w:val="clear" w:pos="284"/>
          <w:tab w:val="left" w:pos="539"/>
        </w:tabs>
        <w:ind w:left="538" w:hanging="357"/>
      </w:pPr>
      <w:r>
        <w:t>СТОиР автоматически классифицирует предупредительные сигналы (определяет приоритетность), определяет необходимость действий по техническому обслуживанию и автоматически инициирует заказы работ по тех</w:t>
      </w:r>
      <w:r>
        <w:t xml:space="preserve">ническому </w:t>
      </w:r>
      <w:r>
        <w:t>обслуживанию в ERP/EAM;</w:t>
      </w:r>
    </w:p>
    <w:p>
      <w:pPr>
        <w:pStyle w:val="1a"/>
        <w:keepNext w:val="0"/>
        <w:numPr>
          <w:ilvl w:val="0"/>
          <w:numId w:val="160"/>
        </w:numPr>
        <w:tabs>
          <w:tab w:val="clear" w:pos="284"/>
          <w:tab w:val="left" w:pos="539"/>
        </w:tabs>
        <w:ind w:left="538" w:hanging="357"/>
      </w:pPr>
      <w:r>
        <w:t>информация об открытии заказа, выполнении работы и закрытии заказа направляется из ERP/EAM в СТОиР, регистрируется и сохраняется в истории соответствующего прибора или агрегата</w:t>
      </w:r>
      <w:r>
        <w:t>;</w:t>
      </w:r>
    </w:p>
    <w:p>
      <w:pPr>
        <w:pStyle w:val="1a"/>
        <w:keepNext w:val="0"/>
        <w:numPr>
          <w:ilvl w:val="0"/>
          <w:numId w:val="160"/>
        </w:numPr>
        <w:tabs>
          <w:tab w:val="clear" w:pos="284"/>
          <w:tab w:val="left" w:pos="539"/>
        </w:tabs>
        <w:ind w:left="538" w:hanging="357"/>
      </w:pPr>
      <w:r>
        <w:t xml:space="preserve">с целью упрощения работы и исключения ошибок при ручном вводе данных, интерфейс должен обеспечивать экспорт/импорт </w:t>
      </w:r>
      <w:r>
        <w:t>БД</w:t>
      </w:r>
      <w:r>
        <w:t xml:space="preserve"> по обслуживаемым системой или имеющимся в регистре ERP/EAM приборам и агрегатам.</w:t>
      </w:r>
    </w:p>
    <w:p>
      <w:pPr>
        <w:pStyle w:val="1a"/>
        <w:keepNext w:val="0"/>
        <w:tabs>
          <w:tab w:val="left" w:pos="539"/>
        </w:tabs>
        <w:spacing w:before="0"/>
      </w:pPr>
    </w:p>
    <w:p>
      <w:pPr>
        <w:pStyle w:val="1a"/>
        <w:keepNext w:val="0"/>
        <w:tabs>
          <w:tab w:val="left" w:pos="539"/>
        </w:tabs>
        <w:spacing w:before="0"/>
      </w:pPr>
    </w:p>
    <w:p>
      <w:pPr>
        <w:pStyle w:val="21"/>
        <w:keepNext w:val="0"/>
        <w:numPr>
          <w:ilvl w:val="1"/>
          <w:numId w:val="17"/>
        </w:numPr>
        <w:tabs>
          <w:tab w:val="clear" w:pos="0"/>
        </w:tabs>
        <w:ind w:left="0" w:firstLine="0"/>
        <w:rPr>
          <w:caps w:val="0"/>
        </w:rPr>
      </w:pPr>
      <w:bookmarkStart w:id="793" w:name="_Toc6315497"/>
      <w:bookmarkStart w:id="794" w:name="_Toc6585882"/>
      <w:bookmarkStart w:id="795" w:name="_Toc22897746"/>
      <w:r>
        <w:rPr>
          <w:caps w:val="0"/>
        </w:rPr>
        <w:t>ТРЕБОВАНИЯ К ВСПОМОГАТЕЛЬНЫМ СИСТЕМАМ</w:t>
      </w:r>
      <w:bookmarkEnd w:id="793"/>
      <w:bookmarkEnd w:id="794"/>
      <w:bookmarkEnd w:id="795"/>
    </w:p>
    <w:p>
      <w:pPr>
        <w:keepNext w:val="0"/>
      </w:pPr>
    </w:p>
    <w:p>
      <w:pPr>
        <w:keepNext w:val="0"/>
      </w:pPr>
    </w:p>
    <w:p>
      <w:pPr>
        <w:pStyle w:val="31"/>
        <w:keepNext w:val="0"/>
        <w:numPr>
          <w:ilvl w:val="2"/>
          <w:numId w:val="35"/>
        </w:numPr>
        <w:tabs>
          <w:tab w:val="left" w:pos="567"/>
        </w:tabs>
        <w:ind w:left="0" w:firstLine="0"/>
      </w:pPr>
      <w:bookmarkStart w:id="796" w:name="_Toc6315498"/>
      <w:bookmarkStart w:id="797" w:name="_Toc6585883"/>
      <w:bookmarkStart w:id="798" w:name="_Toc22897747"/>
      <w:r>
        <w:rPr>
          <w:caps w:val="0"/>
        </w:rPr>
        <w:t>ОБЩИЕ ТРЕБОВАНИЯ К СИСТЕМЕ ВИБРОМОНИТОРИНГА И ВИБРОДИАГНОСТИКИ</w:t>
      </w:r>
      <w:bookmarkEnd w:id="796"/>
      <w:bookmarkEnd w:id="797"/>
      <w:bookmarkEnd w:id="798"/>
    </w:p>
    <w:p>
      <w:pPr>
        <w:keepNext w:val="0"/>
      </w:pPr>
    </w:p>
    <w:p>
      <w:pPr>
        <w:keepNext w:val="0"/>
      </w:pPr>
      <w:r>
        <w:t xml:space="preserve">СВМ предназначена для непрерывного измерения, отображения, контроля, хранения и анализа параметров вибрации и механического состояния технологического оборудования </w:t>
      </w:r>
      <w:r>
        <w:t>АСУ ТП</w:t>
      </w:r>
      <w:r>
        <w:t xml:space="preserve"> площадных объектов.</w:t>
      </w:r>
    </w:p>
    <w:p>
      <w:pPr>
        <w:keepNext w:val="0"/>
      </w:pPr>
    </w:p>
    <w:p>
      <w:pPr>
        <w:keepNext w:val="0"/>
      </w:pPr>
      <w:r>
        <w:t>СВМ должно оснащаться оборудование, подверженное вибрации во время его эксплуатации.</w:t>
      </w:r>
    </w:p>
    <w:p>
      <w:pPr>
        <w:keepNext w:val="0"/>
      </w:pPr>
    </w:p>
    <w:p>
      <w:pPr>
        <w:keepNext w:val="0"/>
      </w:pPr>
      <w:r>
        <w:t>СВМ должна выполнять следующие основные функции:</w:t>
      </w:r>
    </w:p>
    <w:p>
      <w:pPr>
        <w:pStyle w:val="1a"/>
        <w:keepNext w:val="0"/>
        <w:numPr>
          <w:ilvl w:val="0"/>
          <w:numId w:val="157"/>
        </w:numPr>
        <w:tabs>
          <w:tab w:val="clear" w:pos="284"/>
          <w:tab w:val="left" w:pos="283"/>
          <w:tab w:val="left" w:pos="539"/>
        </w:tabs>
        <w:ind w:left="538" w:hanging="357"/>
      </w:pPr>
      <w:r>
        <w:t>автоматическое измерение и контроль параметров вибрации;</w:t>
      </w:r>
    </w:p>
    <w:p>
      <w:pPr>
        <w:pStyle w:val="1a"/>
        <w:keepNext w:val="0"/>
        <w:numPr>
          <w:ilvl w:val="0"/>
          <w:numId w:val="157"/>
        </w:numPr>
        <w:tabs>
          <w:tab w:val="clear" w:pos="284"/>
          <w:tab w:val="left" w:pos="283"/>
          <w:tab w:val="left" w:pos="539"/>
        </w:tabs>
        <w:ind w:left="538" w:hanging="357"/>
      </w:pPr>
      <w:r>
        <w:t>расчет спектральных характеристик сигнала</w:t>
      </w:r>
      <w:r>
        <w:t>;</w:t>
      </w:r>
    </w:p>
    <w:p>
      <w:pPr>
        <w:pStyle w:val="1a"/>
        <w:keepNext w:val="0"/>
        <w:numPr>
          <w:ilvl w:val="0"/>
          <w:numId w:val="157"/>
        </w:numPr>
        <w:tabs>
          <w:tab w:val="clear" w:pos="284"/>
          <w:tab w:val="left" w:pos="283"/>
          <w:tab w:val="left" w:pos="539"/>
        </w:tabs>
        <w:ind w:left="538" w:hanging="357"/>
      </w:pPr>
      <w:r>
        <w:t>формирование полученной информации в табличной и графической форме, удобной для пользователя;</w:t>
      </w:r>
    </w:p>
    <w:p>
      <w:pPr>
        <w:pStyle w:val="1a"/>
        <w:keepNext w:val="0"/>
        <w:numPr>
          <w:ilvl w:val="0"/>
          <w:numId w:val="157"/>
        </w:numPr>
        <w:tabs>
          <w:tab w:val="clear" w:pos="284"/>
          <w:tab w:val="left" w:pos="283"/>
          <w:tab w:val="left" w:pos="539"/>
        </w:tabs>
        <w:ind w:left="538" w:hanging="357"/>
      </w:pPr>
      <w:r>
        <w:t>хранение полученной информации энергонезависимой памяти;</w:t>
      </w:r>
    </w:p>
    <w:p>
      <w:pPr>
        <w:pStyle w:val="1a"/>
        <w:keepNext w:val="0"/>
        <w:numPr>
          <w:ilvl w:val="0"/>
          <w:numId w:val="157"/>
        </w:numPr>
        <w:tabs>
          <w:tab w:val="clear" w:pos="284"/>
          <w:tab w:val="left" w:pos="283"/>
          <w:tab w:val="left" w:pos="539"/>
        </w:tabs>
        <w:ind w:left="538" w:hanging="357"/>
      </w:pPr>
      <w:r>
        <w:t>самоконтроль, обеспечивающий тестирование исправности измерительных каналов, интерфейсных каналов без демонтажа составных частей системы;</w:t>
      </w:r>
    </w:p>
    <w:p>
      <w:pPr>
        <w:pStyle w:val="1a"/>
        <w:keepNext w:val="0"/>
        <w:numPr>
          <w:ilvl w:val="0"/>
          <w:numId w:val="157"/>
        </w:numPr>
        <w:tabs>
          <w:tab w:val="clear" w:pos="284"/>
          <w:tab w:val="left" w:pos="283"/>
          <w:tab w:val="left" w:pos="539"/>
        </w:tabs>
        <w:ind w:left="538" w:hanging="357"/>
        <w:rPr>
          <w:rStyle w:val="2a"/>
          <w:rFonts w:ascii="Times New Roman" w:eastAsiaTheme="minorHAnsi" w:hAnsi="Times New Roman" w:cs="Times New Roman"/>
          <w:color w:val="auto"/>
          <w:sz w:val="24"/>
          <w:szCs w:val="24"/>
          <w:lang w:eastAsia="en-US"/>
        </w:rPr>
      </w:pPr>
      <w:r>
        <w:rPr>
          <w:rStyle w:val="2a"/>
          <w:rFonts w:ascii="Times New Roman" w:hAnsi="Times New Roman" w:cs="Times New Roman"/>
          <w:color w:val="auto"/>
          <w:sz w:val="24"/>
          <w:szCs w:val="24"/>
        </w:rPr>
        <w:t>информирование оперативно-диспетчерского</w:t>
      </w:r>
      <w:r>
        <w:rPr>
          <w:rStyle w:val="2a"/>
          <w:rFonts w:ascii="Times New Roman" w:hAnsi="Times New Roman" w:cs="Times New Roman"/>
          <w:color w:val="auto"/>
          <w:sz w:val="24"/>
          <w:szCs w:val="24"/>
        </w:rPr>
        <w:t xml:space="preserve"> и технического персонала о текущем состоянии объекта автоматически;</w:t>
      </w:r>
    </w:p>
    <w:p>
      <w:pPr>
        <w:pStyle w:val="1a"/>
        <w:keepNext w:val="0"/>
        <w:numPr>
          <w:ilvl w:val="0"/>
          <w:numId w:val="157"/>
        </w:numPr>
        <w:tabs>
          <w:tab w:val="clear" w:pos="284"/>
          <w:tab w:val="left" w:pos="283"/>
          <w:tab w:val="left" w:pos="539"/>
        </w:tabs>
        <w:ind w:left="538" w:hanging="357"/>
        <w:rPr>
          <w:rStyle w:val="2a"/>
          <w:rFonts w:ascii="Times New Roman" w:eastAsiaTheme="minorHAnsi" w:hAnsi="Times New Roman" w:cs="Times New Roman"/>
          <w:color w:val="auto"/>
          <w:sz w:val="24"/>
          <w:szCs w:val="24"/>
          <w:lang w:eastAsia="en-US"/>
        </w:rPr>
      </w:pPr>
      <w:r>
        <w:rPr>
          <w:rStyle w:val="2a"/>
          <w:rFonts w:ascii="Times New Roman" w:hAnsi="Times New Roman" w:cs="Times New Roman"/>
          <w:color w:val="auto"/>
          <w:sz w:val="24"/>
          <w:szCs w:val="24"/>
        </w:rPr>
        <w:t>гибкую настройку параметров системы измерительных каналов;</w:t>
      </w:r>
    </w:p>
    <w:p>
      <w:pPr>
        <w:pStyle w:val="1a"/>
        <w:keepNext w:val="0"/>
        <w:numPr>
          <w:ilvl w:val="0"/>
          <w:numId w:val="157"/>
        </w:numPr>
        <w:tabs>
          <w:tab w:val="clear" w:pos="284"/>
          <w:tab w:val="left" w:pos="283"/>
          <w:tab w:val="left" w:pos="539"/>
        </w:tabs>
        <w:ind w:left="538" w:hanging="357"/>
      </w:pPr>
      <w:r>
        <w:t>выдачу сигналов в АСУ ТП для реализации функций технологических защит и блокировок при работе системы в составе АСУ ТП или на исполнительные реле при автономной работе системы;</w:t>
      </w:r>
    </w:p>
    <w:p>
      <w:pPr>
        <w:pStyle w:val="1a"/>
        <w:keepNext w:val="0"/>
        <w:numPr>
          <w:ilvl w:val="0"/>
          <w:numId w:val="157"/>
        </w:numPr>
        <w:tabs>
          <w:tab w:val="clear" w:pos="284"/>
          <w:tab w:val="left" w:pos="283"/>
          <w:tab w:val="left" w:pos="539"/>
        </w:tabs>
        <w:ind w:left="538" w:hanging="357"/>
      </w:pPr>
      <w:r>
        <w:t>автоматическое определение неисправностей</w:t>
      </w:r>
      <w:r>
        <w:t>.</w:t>
      </w:r>
    </w:p>
    <w:p>
      <w:pPr>
        <w:keepNext w:val="0"/>
      </w:pPr>
    </w:p>
    <w:p>
      <w:pPr>
        <w:keepNext w:val="0"/>
      </w:pPr>
      <w:r>
        <w:t>СВМ должна строиться по иерархическому принципу со следующим разграничением уровней:</w:t>
      </w:r>
    </w:p>
    <w:p>
      <w:pPr>
        <w:pStyle w:val="1a"/>
        <w:keepNext w:val="0"/>
        <w:numPr>
          <w:ilvl w:val="0"/>
          <w:numId w:val="156"/>
        </w:numPr>
        <w:tabs>
          <w:tab w:val="clear" w:pos="284"/>
          <w:tab w:val="left" w:pos="283"/>
          <w:tab w:val="left" w:pos="539"/>
        </w:tabs>
        <w:ind w:left="538" w:hanging="357"/>
      </w:pPr>
      <w:r>
        <w:t>нулевой уровень – уровень приборов КИПиА (датчики вибрации, виброскорости, виброускорения, виброперемещения, осевого смещения и т.д.);</w:t>
      </w:r>
    </w:p>
    <w:p>
      <w:pPr>
        <w:pStyle w:val="1a"/>
        <w:keepNext w:val="0"/>
        <w:numPr>
          <w:ilvl w:val="0"/>
          <w:numId w:val="156"/>
        </w:numPr>
        <w:tabs>
          <w:tab w:val="clear" w:pos="284"/>
          <w:tab w:val="left" w:pos="283"/>
          <w:tab w:val="left" w:pos="539"/>
        </w:tabs>
        <w:ind w:left="538" w:hanging="357"/>
      </w:pPr>
      <w:r>
        <w:t xml:space="preserve">первый уровень – уровень контроллерного оборудования (отдельный контроллер СВМ или ПЛК в составе </w:t>
      </w:r>
      <w:r>
        <w:t>АСУ ТП</w:t>
      </w:r>
      <w:r>
        <w:t>);</w:t>
      </w:r>
    </w:p>
    <w:p>
      <w:pPr>
        <w:pStyle w:val="1a"/>
        <w:keepNext w:val="0"/>
        <w:numPr>
          <w:ilvl w:val="0"/>
          <w:numId w:val="156"/>
        </w:numPr>
        <w:tabs>
          <w:tab w:val="clear" w:pos="284"/>
          <w:tab w:val="left" w:pos="283"/>
          <w:tab w:val="left" w:pos="539"/>
        </w:tabs>
        <w:ind w:left="538" w:hanging="357"/>
      </w:pPr>
      <w:r>
        <w:t xml:space="preserve">второй уровень – рабочие станции (АРМ), с установленным </w:t>
      </w:r>
      <w:r>
        <w:rPr>
          <w:lang w:val="en-US"/>
        </w:rPr>
        <w:t>SCADA</w:t>
      </w:r>
      <w:r>
        <w:t xml:space="preserve"> – пакетом и установленным специализированным ПО.</w:t>
      </w:r>
    </w:p>
    <w:p>
      <w:pPr>
        <w:keepNext w:val="0"/>
      </w:pPr>
    </w:p>
    <w:p>
      <w:pPr>
        <w:keepNext w:val="0"/>
      </w:pPr>
      <w:r>
        <w:t xml:space="preserve">Нулевой уровень должен отвечать требованиям представленным </w:t>
      </w:r>
      <w:r>
        <w:t xml:space="preserve">в </w:t>
      </w:r>
      <w:r>
        <w:t>п</w:t>
      </w:r>
      <w:r>
        <w:t>одразделе</w:t>
      </w:r>
      <w:r>
        <w:t xml:space="preserve"> 6.6.2. настоящего Положения.</w:t>
      </w:r>
    </w:p>
    <w:p>
      <w:pPr>
        <w:keepNext w:val="0"/>
      </w:pPr>
    </w:p>
    <w:p>
      <w:pPr>
        <w:keepNext w:val="0"/>
      </w:pPr>
      <w:r>
        <w:t>Оборудования первого уровня СВМ должно соответствовать требованиям, предъявленным в п</w:t>
      </w:r>
      <w:r>
        <w:t>одразделе</w:t>
      </w:r>
      <w:r>
        <w:t xml:space="preserve"> 6.6.3</w:t>
      </w:r>
      <w:r>
        <w:t>.</w:t>
      </w:r>
      <w:r>
        <w:t xml:space="preserve"> настоящего Положения. Допускается в качестве первого уровня СВМ использовать ПЛК, входящие в состав АСУ ТП </w:t>
      </w:r>
      <w:r>
        <w:t>ТО ОГ</w:t>
      </w:r>
      <w:r>
        <w:t>.</w:t>
      </w:r>
    </w:p>
    <w:p>
      <w:pPr>
        <w:keepNext w:val="0"/>
      </w:pPr>
    </w:p>
    <w:p>
      <w:pPr>
        <w:keepNext w:val="0"/>
      </w:pPr>
      <w:r>
        <w:t xml:space="preserve">Оборудование второго уровня должно удовлетворять требованиям, представленным в </w:t>
      </w:r>
      <w:r>
        <w:br/>
        <w:t>п</w:t>
      </w:r>
      <w:r>
        <w:t>одразделе</w:t>
      </w:r>
      <w:r>
        <w:t xml:space="preserve"> 6.6.4. настоящего Положения.</w:t>
      </w:r>
    </w:p>
    <w:p>
      <w:pPr>
        <w:keepNext w:val="0"/>
      </w:pPr>
    </w:p>
    <w:p>
      <w:pPr>
        <w:keepNext w:val="0"/>
      </w:pPr>
      <w:r>
        <w:t>Вывод информации с первого уровня на второй уровень должен осуществляться в соответствии с требованиями п</w:t>
      </w:r>
      <w:r>
        <w:t xml:space="preserve">ункта </w:t>
      </w:r>
      <w:r>
        <w:t>6.6.5.9. настоящего Положения.</w:t>
      </w:r>
    </w:p>
    <w:p>
      <w:pPr>
        <w:keepNext w:val="0"/>
      </w:pPr>
    </w:p>
    <w:p>
      <w:pPr>
        <w:keepNext w:val="0"/>
      </w:pPr>
      <w:r>
        <w:t>Электропитание СВМ должно осуществляться в соответствии с требованиями п</w:t>
      </w:r>
      <w:r>
        <w:t>одраздела</w:t>
      </w:r>
      <w:r>
        <w:t xml:space="preserve"> 6.6.6</w:t>
      </w:r>
      <w:r>
        <w:t>.</w:t>
      </w:r>
      <w:r>
        <w:t xml:space="preserve"> настоящего Положения (по аналогии с ЛСУ).</w:t>
      </w:r>
    </w:p>
    <w:p>
      <w:pPr>
        <w:keepNext w:val="0"/>
      </w:pPr>
    </w:p>
    <w:p>
      <w:pPr>
        <w:keepNext w:val="0"/>
      </w:pPr>
    </w:p>
    <w:p>
      <w:pPr>
        <w:pStyle w:val="21"/>
        <w:keepNext w:val="0"/>
        <w:numPr>
          <w:ilvl w:val="1"/>
          <w:numId w:val="17"/>
        </w:numPr>
        <w:tabs>
          <w:tab w:val="clear" w:pos="0"/>
        </w:tabs>
        <w:ind w:left="0" w:firstLine="0"/>
        <w:rPr>
          <w:caps w:val="0"/>
        </w:rPr>
      </w:pPr>
      <w:bookmarkStart w:id="799" w:name="_Toc6315499"/>
      <w:bookmarkStart w:id="800" w:name="_Toc6585884"/>
      <w:bookmarkStart w:id="801" w:name="_Toc22897748"/>
      <w:r>
        <w:rPr>
          <w:caps w:val="0"/>
        </w:rPr>
        <w:t>ПРИНЦИПЫ В</w:t>
      </w:r>
      <w:r>
        <w:rPr>
          <w:caps w:val="0"/>
        </w:rPr>
        <w:t>ЗАИМОДЕЙСТВИЯ</w:t>
      </w:r>
      <w:r>
        <w:rPr>
          <w:caps w:val="0"/>
        </w:rPr>
        <w:t xml:space="preserve"> НА ОСНОВНЫХ ЭТАПАХ ЖИЗНЕННОГО ЦИКЛА </w:t>
      </w:r>
      <w:r>
        <w:rPr>
          <w:caps w:val="0"/>
        </w:rPr>
        <w:t>АСУ ТП</w:t>
      </w:r>
      <w:bookmarkEnd w:id="799"/>
      <w:bookmarkEnd w:id="800"/>
      <w:bookmarkEnd w:id="801"/>
    </w:p>
    <w:p>
      <w:pPr>
        <w:pStyle w:val="S4"/>
        <w:keepNext w:val="0"/>
      </w:pPr>
    </w:p>
    <w:p>
      <w:pPr>
        <w:keepNext w:val="0"/>
      </w:pPr>
      <w:r>
        <w:t>АСУ ТП</w:t>
      </w:r>
      <w:r>
        <w:t xml:space="preserve"> на </w:t>
      </w:r>
      <w:r>
        <w:t>ТО ОГ</w:t>
      </w:r>
      <w:r>
        <w:t xml:space="preserve"> в ходе своего жизненного цикла проходят следующие основные этапы:</w:t>
      </w:r>
    </w:p>
    <w:p>
      <w:pPr>
        <w:pStyle w:val="1a"/>
        <w:keepNext w:val="0"/>
        <w:numPr>
          <w:ilvl w:val="0"/>
          <w:numId w:val="155"/>
        </w:numPr>
        <w:tabs>
          <w:tab w:val="clear" w:pos="284"/>
          <w:tab w:val="left" w:pos="283"/>
          <w:tab w:val="left" w:pos="539"/>
        </w:tabs>
        <w:ind w:left="538" w:hanging="357"/>
      </w:pPr>
      <w:r>
        <w:t xml:space="preserve">определение требований Заказчика </w:t>
      </w:r>
      <w:r>
        <w:t>–</w:t>
      </w:r>
      <w:r>
        <w:t xml:space="preserve"> формирование</w:t>
      </w:r>
      <w:r>
        <w:t xml:space="preserve"> </w:t>
      </w:r>
      <w:r>
        <w:t xml:space="preserve">ТТ на создание </w:t>
      </w:r>
      <w:r>
        <w:t>АСУ ТП</w:t>
      </w:r>
      <w:r>
        <w:t xml:space="preserve"> в целом и на отдельные компоненты </w:t>
      </w:r>
      <w:r>
        <w:t>АСУ ТП</w:t>
      </w:r>
      <w:r>
        <w:t>;</w:t>
      </w:r>
    </w:p>
    <w:p>
      <w:pPr>
        <w:pStyle w:val="1a"/>
        <w:keepNext w:val="0"/>
        <w:numPr>
          <w:ilvl w:val="0"/>
          <w:numId w:val="155"/>
        </w:numPr>
        <w:tabs>
          <w:tab w:val="clear" w:pos="284"/>
          <w:tab w:val="left" w:pos="283"/>
          <w:tab w:val="left" w:pos="539"/>
        </w:tabs>
        <w:ind w:left="538" w:hanging="357"/>
      </w:pPr>
      <w:r>
        <w:t xml:space="preserve">проектирование </w:t>
      </w:r>
      <w:r>
        <w:t>АСУ ТП;</w:t>
      </w:r>
    </w:p>
    <w:p>
      <w:pPr>
        <w:pStyle w:val="1a"/>
        <w:keepNext w:val="0"/>
        <w:numPr>
          <w:ilvl w:val="0"/>
          <w:numId w:val="155"/>
        </w:numPr>
        <w:tabs>
          <w:tab w:val="clear" w:pos="284"/>
          <w:tab w:val="left" w:pos="283"/>
          <w:tab w:val="left" w:pos="539"/>
        </w:tabs>
        <w:ind w:left="538" w:hanging="357"/>
      </w:pPr>
      <w:r>
        <w:t xml:space="preserve">создание (или модернизация) </w:t>
      </w:r>
      <w:r>
        <w:t>АСУ ТП</w:t>
      </w:r>
      <w:r>
        <w:t xml:space="preserve"> </w:t>
      </w:r>
      <w:r>
        <w:t>–</w:t>
      </w:r>
      <w:r>
        <w:t xml:space="preserve"> поставка, СМР и ПНР;</w:t>
      </w:r>
    </w:p>
    <w:p>
      <w:pPr>
        <w:pStyle w:val="1a"/>
        <w:keepNext w:val="0"/>
        <w:numPr>
          <w:ilvl w:val="0"/>
          <w:numId w:val="155"/>
        </w:numPr>
        <w:tabs>
          <w:tab w:val="clear" w:pos="284"/>
          <w:tab w:val="left" w:pos="283"/>
          <w:tab w:val="left" w:pos="539"/>
        </w:tabs>
        <w:ind w:left="538" w:hanging="357"/>
      </w:pPr>
      <w:r>
        <w:t>т</w:t>
      </w:r>
      <w:r>
        <w:t xml:space="preserve">ехническое обслуживание </w:t>
      </w:r>
      <w:r>
        <w:t>АСУ ТП</w:t>
      </w:r>
      <w:r>
        <w:t>.</w:t>
      </w:r>
    </w:p>
    <w:p>
      <w:pPr>
        <w:keepNext w:val="0"/>
      </w:pPr>
    </w:p>
    <w:p>
      <w:pPr>
        <w:keepNext w:val="0"/>
      </w:pPr>
    </w:p>
    <w:p>
      <w:pPr>
        <w:pStyle w:val="31"/>
        <w:keepNext w:val="0"/>
        <w:numPr>
          <w:ilvl w:val="2"/>
          <w:numId w:val="331"/>
        </w:numPr>
        <w:tabs>
          <w:tab w:val="left" w:pos="0"/>
          <w:tab w:val="left" w:pos="567"/>
        </w:tabs>
        <w:ind w:left="0" w:firstLine="0"/>
        <w:rPr>
          <w:snapToGrid w:val="0"/>
        </w:rPr>
      </w:pPr>
      <w:bookmarkStart w:id="802" w:name="_Toc22897749"/>
      <w:r>
        <w:rPr>
          <w:caps w:val="0"/>
          <w:snapToGrid w:val="0"/>
        </w:rPr>
        <w:t>ПОРЯДОК ФОРМИРОВАНИЯ ПРОЕКТНОЙ И РАБОЧЕЙ ДОКУМЕНТАЦИИ ПО СИСТЕМАМ АВТОМАТИЗАЦИИ</w:t>
      </w:r>
      <w:bookmarkEnd w:id="802"/>
    </w:p>
    <w:p>
      <w:pPr>
        <w:keepNext w:val="0"/>
      </w:pPr>
    </w:p>
    <w:p>
      <w:pPr>
        <w:keepNext w:val="0"/>
        <w:tabs>
          <w:tab w:val="left" w:pos="567"/>
        </w:tabs>
      </w:pPr>
      <w:r>
        <w:t xml:space="preserve">Порядок взаимодействия при формировании </w:t>
      </w:r>
      <w:r>
        <w:t>ПД</w:t>
      </w:r>
      <w:r>
        <w:t xml:space="preserve"> и </w:t>
      </w:r>
      <w:r>
        <w:t>РД</w:t>
      </w:r>
      <w:r>
        <w:t xml:space="preserve"> по системам автоматизации приведен в </w:t>
      </w:r>
      <w:r>
        <w:t>Таблице 106</w:t>
      </w:r>
      <w:r>
        <w:t>.</w:t>
      </w:r>
    </w:p>
    <w:p>
      <w:pPr>
        <w:keepNext w:val="0"/>
      </w:pPr>
    </w:p>
    <w:p>
      <w:pPr>
        <w:pStyle w:val="af6"/>
        <w:keepNext w:val="0"/>
        <w:spacing w:after="0"/>
      </w:pPr>
      <w:bookmarkStart w:id="803" w:name="_Ref16083778"/>
      <w:r>
        <w:t xml:space="preserve">Таблица </w:t>
      </w:r>
      <w:r>
        <w:rPr>
          <w:noProof/>
        </w:rPr>
        <w:fldChar w:fldCharType="begin"/>
      </w:r>
      <w:r>
        <w:rPr>
          <w:noProof/>
        </w:rPr>
        <w:instrText xml:space="preserve"> SEQ Таблица \* ARABIC </w:instrText>
      </w:r>
      <w:r>
        <w:rPr>
          <w:noProof/>
        </w:rPr>
        <w:fldChar w:fldCharType="separate"/>
      </w:r>
      <w:r>
        <w:rPr>
          <w:noProof/>
        </w:rPr>
        <w:t>106</w:t>
      </w:r>
      <w:r>
        <w:rPr>
          <w:noProof/>
        </w:rPr>
        <w:fldChar w:fldCharType="end"/>
      </w:r>
      <w:bookmarkEnd w:id="803"/>
    </w:p>
    <w:p>
      <w:pPr>
        <w:pStyle w:val="af6"/>
        <w:keepNext w:val="0"/>
        <w:spacing w:after="0"/>
      </w:pPr>
      <w:r>
        <w:t>Порядок взаимодействия при формировании ПД и РД</w:t>
      </w:r>
    </w:p>
    <w:p>
      <w:pPr>
        <w:pStyle w:val="af6"/>
        <w:keepNext w:val="0"/>
      </w:pPr>
      <w:r>
        <w:t>по системам автоматизации</w:t>
      </w:r>
    </w:p>
    <w:tbl>
      <w:tblPr>
        <w:tblStyle w:val="a6"/>
        <w:tblW w:w="0" w:type="auto"/>
        <w:tblLook w:val="04A0" w:firstRow="1" w:lastRow="0" w:firstColumn="1" w:lastColumn="0" w:noHBand="0" w:noVBand="1"/>
      </w:tblPr>
      <w:tblGrid>
        <w:gridCol w:w="666"/>
        <w:gridCol w:w="1994"/>
        <w:gridCol w:w="2126"/>
        <w:gridCol w:w="5069"/>
      </w:tblGrid>
      <w:tr>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6" w:type="dxa"/>
            <w:tcBorders>
              <w:bottom w:val="single" w:sz="12" w:space="0" w:color="auto"/>
            </w:tcBorders>
            <w:shd w:val="clear" w:color="auto" w:fill="FFD200"/>
            <w:vAlign w:val="center"/>
          </w:tcPr>
          <w:p>
            <w:pPr>
              <w:keepNext w:val="0"/>
              <w:jc w:val="center"/>
              <w:rPr>
                <w:rFonts w:ascii="Arial" w:hAnsi="Arial" w:cs="Arial"/>
                <w:sz w:val="16"/>
                <w:szCs w:val="16"/>
              </w:rPr>
            </w:pPr>
            <w:r>
              <w:rPr>
                <w:rFonts w:ascii="Arial" w:hAnsi="Arial" w:cs="Arial"/>
                <w:sz w:val="16"/>
                <w:szCs w:val="16"/>
              </w:rPr>
              <w:t>№ п/п</w:t>
            </w:r>
          </w:p>
        </w:tc>
        <w:tc>
          <w:tcPr>
            <w:tcW w:w="1994" w:type="dxa"/>
            <w:tcBorders>
              <w:bottom w:val="single" w:sz="12" w:space="0" w:color="auto"/>
            </w:tcBorders>
            <w:shd w:val="clear" w:color="auto" w:fill="FFD200"/>
            <w:vAlign w:val="center"/>
          </w:tcPr>
          <w:p>
            <w:pPr>
              <w:keepNext w:val="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Операция/функция</w:t>
            </w:r>
          </w:p>
        </w:tc>
        <w:tc>
          <w:tcPr>
            <w:tcW w:w="2126" w:type="dxa"/>
            <w:tcBorders>
              <w:bottom w:val="single" w:sz="12" w:space="0" w:color="auto"/>
            </w:tcBorders>
            <w:shd w:val="clear" w:color="auto" w:fill="FFD200"/>
            <w:vAlign w:val="center"/>
          </w:tcPr>
          <w:p>
            <w:pPr>
              <w:keepNext w:val="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Ответственный исполнитель, срок исполнения</w:t>
            </w:r>
          </w:p>
        </w:tc>
        <w:tc>
          <w:tcPr>
            <w:tcW w:w="5069" w:type="dxa"/>
            <w:tcBorders>
              <w:bottom w:val="single" w:sz="12" w:space="0" w:color="auto"/>
              <w:right w:val="single" w:sz="12" w:space="0" w:color="auto"/>
            </w:tcBorders>
            <w:shd w:val="clear" w:color="auto" w:fill="FFD200"/>
            <w:vAlign w:val="center"/>
          </w:tcPr>
          <w:p>
            <w:pPr>
              <w:keepNext w:val="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Метод и документирования</w:t>
            </w:r>
          </w:p>
        </w:tc>
      </w:tr>
      <w:tr>
        <w:tc>
          <w:tcPr>
            <w:cnfStyle w:val="001000000000" w:firstRow="0" w:lastRow="0" w:firstColumn="1" w:lastColumn="0" w:oddVBand="0" w:evenVBand="0" w:oddHBand="0" w:evenHBand="0" w:firstRowFirstColumn="0" w:firstRowLastColumn="0" w:lastRowFirstColumn="0" w:lastRowLastColumn="0"/>
            <w:tcW w:w="666" w:type="dxa"/>
            <w:tcBorders>
              <w:bottom w:val="single" w:sz="12" w:space="0" w:color="auto"/>
              <w:right w:val="single" w:sz="6" w:space="0" w:color="auto"/>
            </w:tcBorders>
            <w:shd w:val="clear" w:color="auto" w:fill="FFD200"/>
          </w:tcPr>
          <w:p>
            <w:pPr>
              <w:keepNext w:val="0"/>
              <w:jc w:val="center"/>
              <w:rPr>
                <w:rFonts w:ascii="Arial" w:hAnsi="Arial" w:cs="Arial"/>
                <w:sz w:val="16"/>
                <w:szCs w:val="16"/>
              </w:rPr>
            </w:pPr>
            <w:r>
              <w:rPr>
                <w:rFonts w:ascii="Arial" w:hAnsi="Arial" w:cs="Arial"/>
                <w:sz w:val="16"/>
                <w:szCs w:val="16"/>
              </w:rPr>
              <w:t>1</w:t>
            </w:r>
          </w:p>
        </w:tc>
        <w:tc>
          <w:tcPr>
            <w:tcW w:w="1994" w:type="dxa"/>
            <w:tcBorders>
              <w:left w:val="single" w:sz="6" w:space="0" w:color="auto"/>
              <w:bottom w:val="single" w:sz="12" w:space="0" w:color="auto"/>
              <w:right w:val="single" w:sz="6" w:space="0" w:color="auto"/>
            </w:tcBorders>
            <w:shd w:val="clear" w:color="auto" w:fill="FFD200"/>
          </w:tcPr>
          <w:p>
            <w:pPr>
              <w:keepNext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2</w:t>
            </w:r>
          </w:p>
        </w:tc>
        <w:tc>
          <w:tcPr>
            <w:tcW w:w="2126" w:type="dxa"/>
            <w:tcBorders>
              <w:left w:val="single" w:sz="6" w:space="0" w:color="auto"/>
              <w:bottom w:val="single" w:sz="12" w:space="0" w:color="auto"/>
              <w:right w:val="single" w:sz="6" w:space="0" w:color="auto"/>
            </w:tcBorders>
            <w:shd w:val="clear" w:color="auto" w:fill="FFD200"/>
          </w:tcPr>
          <w:p>
            <w:pPr>
              <w:keepNext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3</w:t>
            </w:r>
          </w:p>
        </w:tc>
        <w:tc>
          <w:tcPr>
            <w:tcW w:w="5069" w:type="dxa"/>
            <w:tcBorders>
              <w:left w:val="single" w:sz="6" w:space="0" w:color="auto"/>
              <w:bottom w:val="single" w:sz="12" w:space="0" w:color="auto"/>
              <w:right w:val="single" w:sz="12" w:space="0" w:color="auto"/>
            </w:tcBorders>
            <w:shd w:val="clear" w:color="auto" w:fill="FFD200"/>
          </w:tcPr>
          <w:p>
            <w:pPr>
              <w:keepNext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4</w:t>
            </w:r>
          </w:p>
        </w:tc>
      </w:tr>
      <w:tr>
        <w:tc>
          <w:tcPr>
            <w:cnfStyle w:val="001000000000" w:firstRow="0" w:lastRow="0" w:firstColumn="1" w:lastColumn="0" w:oddVBand="0" w:evenVBand="0" w:oddHBand="0" w:evenHBand="0" w:firstRowFirstColumn="0" w:firstRowLastColumn="0" w:lastRowFirstColumn="0" w:lastRowLastColumn="0"/>
            <w:tcW w:w="666" w:type="dxa"/>
            <w:tcBorders>
              <w:top w:val="single" w:sz="12" w:space="0" w:color="auto"/>
              <w:bottom w:val="single" w:sz="6" w:space="0" w:color="auto"/>
              <w:right w:val="single" w:sz="6" w:space="0" w:color="auto"/>
            </w:tcBorders>
          </w:tcPr>
          <w:p>
            <w:pPr>
              <w:keepNext w:val="0"/>
              <w:jc w:val="left"/>
              <w:rPr>
                <w:sz w:val="20"/>
                <w:szCs w:val="20"/>
              </w:rPr>
            </w:pPr>
            <w:r>
              <w:rPr>
                <w:sz w:val="20"/>
                <w:szCs w:val="20"/>
              </w:rPr>
              <w:t>1</w:t>
            </w:r>
          </w:p>
        </w:tc>
        <w:tc>
          <w:tcPr>
            <w:tcW w:w="1994" w:type="dxa"/>
            <w:tcBorders>
              <w:top w:val="single" w:sz="12"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Рассмотрение и согласование ЗП и ИД</w:t>
            </w:r>
            <w:r>
              <w:rPr>
                <w:sz w:val="20"/>
                <w:szCs w:val="20"/>
                <w:lang w:eastAsia="en-US"/>
              </w:rPr>
              <w:t xml:space="preserve"> </w:t>
            </w:r>
          </w:p>
        </w:tc>
        <w:tc>
          <w:tcPr>
            <w:tcW w:w="2126" w:type="dxa"/>
            <w:tcBorders>
              <w:top w:val="single" w:sz="12"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КНИПИ</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i/>
                <w:sz w:val="20"/>
                <w:szCs w:val="20"/>
              </w:rPr>
              <w:t>Срок – в соответствии со сроками бизнес-планирования, определенными в Стандарте Компании "Основные принципы бизнес-планирования и бюджетирования" № П3-10 С-0003</w:t>
            </w:r>
          </w:p>
        </w:tc>
        <w:tc>
          <w:tcPr>
            <w:tcW w:w="5069" w:type="dxa"/>
            <w:tcBorders>
              <w:top w:val="single" w:sz="12" w:space="0" w:color="auto"/>
              <w:left w:val="single" w:sz="6" w:space="0" w:color="auto"/>
              <w:bottom w:val="single" w:sz="6"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63"/>
              </w:numPr>
              <w:tabs>
                <w:tab w:val="left" w:pos="268"/>
              </w:tabs>
              <w:ind w:left="538"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ЗП</w:t>
            </w:r>
            <w:r>
              <w:rPr>
                <w:sz w:val="20"/>
                <w:szCs w:val="20"/>
                <w:lang w:eastAsia="en-US"/>
              </w:rPr>
              <w:t xml:space="preserve">, в </w:t>
            </w:r>
            <w:r>
              <w:rPr>
                <w:sz w:val="20"/>
                <w:szCs w:val="20"/>
              </w:rPr>
              <w:t>соответствии</w:t>
            </w:r>
            <w:r>
              <w:rPr>
                <w:sz w:val="20"/>
                <w:szCs w:val="20"/>
                <w:lang w:eastAsia="en-US"/>
              </w:rPr>
              <w:t xml:space="preserve"> с </w:t>
            </w:r>
            <w:r>
              <w:rPr>
                <w:sz w:val="20"/>
                <w:szCs w:val="20"/>
                <w:lang w:eastAsia="en-US"/>
              </w:rPr>
              <w:t>Инструкцией К</w:t>
            </w:r>
            <w:r>
              <w:rPr>
                <w:sz w:val="20"/>
                <w:szCs w:val="20"/>
                <w:lang w:eastAsia="en-US"/>
              </w:rPr>
              <w:t xml:space="preserve">омпании </w:t>
            </w:r>
            <w:r>
              <w:rPr>
                <w:sz w:val="20"/>
                <w:szCs w:val="20"/>
              </w:rPr>
              <w:t>«Унифицированная форма ЗП объектов наземного обустройства нефтегазовых месторождений с ТЗ на инженерные изыскания. Макеты заданий на проектирование по основным объектам нефтегазодобычи»</w:t>
            </w:r>
            <w:r>
              <w:rPr>
                <w:color w:val="auto"/>
              </w:rPr>
              <w:t xml:space="preserve"> </w:t>
            </w:r>
            <w:r>
              <w:rPr>
                <w:sz w:val="20"/>
                <w:szCs w:val="20"/>
              </w:rPr>
              <w:t>№ П1-01.04 И-0029</w:t>
            </w:r>
            <w:r>
              <w:rPr>
                <w:sz w:val="20"/>
                <w:szCs w:val="20"/>
                <w:lang w:eastAsia="en-US"/>
              </w:rPr>
              <w:t>;</w:t>
            </w:r>
          </w:p>
          <w:p>
            <w:pPr>
              <w:pStyle w:val="afff3"/>
              <w:keepNext w:val="0"/>
              <w:numPr>
                <w:ilvl w:val="0"/>
                <w:numId w:val="63"/>
              </w:numPr>
              <w:tabs>
                <w:tab w:val="left" w:pos="268"/>
              </w:tabs>
              <w:ind w:left="538"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И</w:t>
            </w:r>
            <w:r>
              <w:rPr>
                <w:sz w:val="20"/>
                <w:szCs w:val="20"/>
                <w:lang w:eastAsia="en-US"/>
              </w:rPr>
              <w:t>Д</w:t>
            </w:r>
            <w:r>
              <w:rPr>
                <w:sz w:val="20"/>
                <w:szCs w:val="20"/>
                <w:lang w:eastAsia="en-US"/>
              </w:rPr>
              <w:t xml:space="preserve"> (согласованные с Б</w:t>
            </w:r>
            <w:r>
              <w:rPr>
                <w:sz w:val="20"/>
                <w:szCs w:val="20"/>
                <w:lang w:eastAsia="en-US"/>
              </w:rPr>
              <w:t>ГМ</w:t>
            </w:r>
            <w:r>
              <w:rPr>
                <w:sz w:val="20"/>
                <w:szCs w:val="20"/>
                <w:lang w:eastAsia="en-US"/>
              </w:rPr>
              <w:t xml:space="preserve"> ТТ на создание или модернизацию АСУ ТП </w:t>
            </w:r>
            <w:r>
              <w:rPr>
                <w:sz w:val="20"/>
                <w:szCs w:val="20"/>
                <w:lang w:eastAsia="en-US"/>
              </w:rPr>
              <w:t xml:space="preserve">в соответствии с Положением Компании </w:t>
            </w:r>
            <w:r>
              <w:rPr>
                <w:sz w:val="20"/>
                <w:szCs w:val="20"/>
                <w:lang w:eastAsia="en-US"/>
              </w:rPr>
              <w:t>«Разработка технических требований на создание или модернизацию автоматизированной системы управления технологическими процессами»</w:t>
            </w:r>
            <w:r>
              <w:rPr>
                <w:sz w:val="20"/>
                <w:szCs w:val="20"/>
                <w:lang w:eastAsia="en-US"/>
              </w:rPr>
              <w:br/>
            </w:r>
            <w:r>
              <w:rPr>
                <w:sz w:val="20"/>
                <w:szCs w:val="20"/>
                <w:lang w:eastAsia="en-US"/>
              </w:rPr>
              <w:t>№ П3-04 Р-0106</w:t>
            </w:r>
            <w:r>
              <w:rPr>
                <w:sz w:val="20"/>
                <w:szCs w:val="20"/>
                <w:lang w:eastAsia="en-US"/>
              </w:rPr>
              <w:t>.</w:t>
            </w: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color w:val="auto"/>
                <w:sz w:val="20"/>
                <w:szCs w:val="20"/>
                <w:u w:val="single"/>
                <w:lang w:eastAsia="en-US"/>
              </w:rPr>
            </w:pPr>
            <w:r>
              <w:rPr>
                <w:i/>
                <w:sz w:val="20"/>
                <w:szCs w:val="20"/>
                <w:u w:val="single"/>
                <w:lang w:eastAsia="en-US"/>
              </w:rPr>
              <w:t>П</w:t>
            </w:r>
            <w:r>
              <w:rPr>
                <w:i/>
                <w:color w:val="auto"/>
                <w:sz w:val="20"/>
                <w:szCs w:val="20"/>
                <w:u w:val="single"/>
                <w:lang w:eastAsia="en-US"/>
              </w:rPr>
              <w:t>родукт:</w:t>
            </w:r>
          </w:p>
          <w:p>
            <w:pPr>
              <w:pStyle w:val="afff3"/>
              <w:keepNext w:val="0"/>
              <w:numPr>
                <w:ilvl w:val="0"/>
                <w:numId w:val="64"/>
              </w:numPr>
              <w:tabs>
                <w:tab w:val="left" w:pos="573"/>
              </w:tabs>
              <w:ind w:left="538" w:hanging="357"/>
              <w:jc w:val="left"/>
              <w:cnfStyle w:val="000000000000" w:firstRow="0" w:lastRow="0" w:firstColumn="0" w:lastColumn="0" w:oddVBand="0" w:evenVBand="0" w:oddHBand="0" w:evenHBand="0" w:firstRowFirstColumn="0" w:firstRowLastColumn="0" w:lastRowFirstColumn="0" w:lastRowLastColumn="0"/>
              <w:rPr>
                <w:color w:val="auto"/>
                <w:sz w:val="20"/>
                <w:szCs w:val="20"/>
                <w:lang w:eastAsia="en-US"/>
              </w:rPr>
            </w:pPr>
            <w:r>
              <w:rPr>
                <w:color w:val="auto"/>
                <w:sz w:val="20"/>
                <w:szCs w:val="20"/>
                <w:lang w:eastAsia="en-US"/>
              </w:rPr>
              <w:t>чек-лист ИД (по установленной в КНИПИ форме) с положительным решением (решением о согласовании от КНИПИ)</w:t>
            </w:r>
            <w:r>
              <w:rPr>
                <w:color w:val="auto"/>
                <w:sz w:val="20"/>
                <w:szCs w:val="20"/>
              </w:rPr>
              <w:t>;</w:t>
            </w:r>
          </w:p>
          <w:p>
            <w:pPr>
              <w:pStyle w:val="afff3"/>
              <w:keepNext w:val="0"/>
              <w:numPr>
                <w:ilvl w:val="0"/>
                <w:numId w:val="64"/>
              </w:numPr>
              <w:tabs>
                <w:tab w:val="left" w:pos="573"/>
              </w:tabs>
              <w:ind w:left="538" w:hanging="357"/>
              <w:jc w:val="left"/>
              <w:cnfStyle w:val="000000000000" w:firstRow="0" w:lastRow="0" w:firstColumn="0" w:lastColumn="0" w:oddVBand="0" w:evenVBand="0" w:oddHBand="0" w:evenHBand="0" w:firstRowFirstColumn="0" w:firstRowLastColumn="0" w:lastRowFirstColumn="0" w:lastRowLastColumn="0"/>
              <w:rPr>
                <w:color w:val="auto"/>
                <w:sz w:val="20"/>
                <w:szCs w:val="20"/>
                <w:lang w:eastAsia="en-US"/>
              </w:rPr>
            </w:pPr>
            <w:r>
              <w:rPr>
                <w:color w:val="auto"/>
                <w:sz w:val="20"/>
                <w:szCs w:val="20"/>
                <w:lang w:eastAsia="en-US"/>
              </w:rPr>
              <w:t>ЗП, согласованное КНИПИ.</w:t>
            </w:r>
          </w:p>
          <w:p>
            <w:pPr>
              <w:keepNext w:val="0"/>
              <w:jc w:val="left"/>
              <w:cnfStyle w:val="000000000000" w:firstRow="0" w:lastRow="0" w:firstColumn="0" w:lastColumn="0" w:oddVBand="0" w:evenVBand="0" w:oddHBand="0" w:evenHBand="0" w:firstRowFirstColumn="0" w:firstRowLastColumn="0" w:lastRowFirstColumn="0" w:lastRowLastColumn="0"/>
              <w:rPr>
                <w:color w:val="auto"/>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color w:val="auto"/>
                <w:sz w:val="20"/>
                <w:szCs w:val="20"/>
                <w:u w:val="single"/>
                <w:lang w:eastAsia="en-US"/>
              </w:rPr>
            </w:pPr>
            <w:r>
              <w:rPr>
                <w:i/>
                <w:color w:val="auto"/>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color w:val="auto"/>
                <w:sz w:val="20"/>
                <w:szCs w:val="20"/>
                <w:lang w:eastAsia="en-US"/>
              </w:rPr>
              <w:t>ОГ формирует ЗП, подготавлив</w:t>
            </w:r>
            <w:r>
              <w:rPr>
                <w:sz w:val="20"/>
                <w:szCs w:val="20"/>
                <w:lang w:eastAsia="en-US"/>
              </w:rPr>
              <w:t>ает необходимые ИД</w:t>
            </w:r>
            <w:r>
              <w:rPr>
                <w:sz w:val="20"/>
                <w:szCs w:val="20"/>
                <w:lang w:eastAsia="en-US"/>
              </w:rPr>
              <w:t xml:space="preserve">. </w:t>
            </w:r>
            <w:r>
              <w:rPr>
                <w:sz w:val="20"/>
                <w:szCs w:val="20"/>
                <w:lang w:eastAsia="en-US"/>
              </w:rPr>
              <w:t>По результатам рассмотрения</w:t>
            </w:r>
            <w:r>
              <w:rPr>
                <w:sz w:val="20"/>
                <w:szCs w:val="20"/>
                <w:lang w:eastAsia="en-US"/>
              </w:rPr>
              <w:t xml:space="preserve"> КНИПИ</w:t>
            </w:r>
            <w:r>
              <w:rPr>
                <w:sz w:val="20"/>
                <w:szCs w:val="20"/>
                <w:lang w:eastAsia="en-US"/>
              </w:rPr>
              <w:t xml:space="preserve"> предоставл</w:t>
            </w:r>
            <w:r>
              <w:rPr>
                <w:sz w:val="20"/>
                <w:szCs w:val="20"/>
                <w:lang w:eastAsia="en-US"/>
              </w:rPr>
              <w:t>яет ОГ</w:t>
            </w:r>
            <w:r>
              <w:rPr>
                <w:sz w:val="20"/>
                <w:szCs w:val="20"/>
                <w:lang w:eastAsia="en-US"/>
              </w:rPr>
              <w:t xml:space="preserve"> дополнительны</w:t>
            </w:r>
            <w:r>
              <w:rPr>
                <w:sz w:val="20"/>
                <w:szCs w:val="20"/>
                <w:lang w:eastAsia="en-US"/>
              </w:rPr>
              <w:t xml:space="preserve">е </w:t>
            </w:r>
            <w:r>
              <w:rPr>
                <w:sz w:val="20"/>
                <w:szCs w:val="20"/>
                <w:lang w:eastAsia="en-US"/>
              </w:rPr>
              <w:t xml:space="preserve">ИД, отработка замечаний, </w:t>
            </w:r>
            <w:r>
              <w:rPr>
                <w:sz w:val="20"/>
                <w:szCs w:val="20"/>
                <w:lang w:eastAsia="en-US"/>
              </w:rPr>
              <w:t>утвержденное ОГ</w:t>
            </w:r>
            <w:r>
              <w:rPr>
                <w:sz w:val="20"/>
                <w:szCs w:val="20"/>
                <w:lang w:eastAsia="en-US"/>
              </w:rPr>
              <w:t xml:space="preserve"> ЗП.</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КНИПИ проводит анализ исходных данных, заполняет Чек-лист</w:t>
            </w:r>
            <w:r>
              <w:rPr>
                <w:sz w:val="20"/>
                <w:szCs w:val="20"/>
                <w:lang w:eastAsia="en-US"/>
              </w:rPr>
              <w:t xml:space="preserve"> ИД (в установленной в КНИПИ форме).</w:t>
            </w:r>
          </w:p>
        </w:tc>
      </w:tr>
      <w:tr>
        <w:tc>
          <w:tcPr>
            <w:cnfStyle w:val="001000000000" w:firstRow="0" w:lastRow="0" w:firstColumn="1" w:lastColumn="0" w:oddVBand="0" w:evenVBand="0" w:oddHBand="0" w:evenHBand="0" w:firstRowFirstColumn="0" w:firstRowLastColumn="0" w:lastRowFirstColumn="0" w:lastRowLastColumn="0"/>
            <w:tcW w:w="666" w:type="dxa"/>
            <w:tcBorders>
              <w:top w:val="single" w:sz="6" w:space="0" w:color="auto"/>
              <w:bottom w:val="single" w:sz="6" w:space="0" w:color="auto"/>
              <w:right w:val="single" w:sz="6" w:space="0" w:color="auto"/>
            </w:tcBorders>
          </w:tcPr>
          <w:p>
            <w:pPr>
              <w:keepNext w:val="0"/>
              <w:jc w:val="left"/>
              <w:rPr>
                <w:sz w:val="20"/>
                <w:szCs w:val="20"/>
              </w:rPr>
            </w:pPr>
            <w:r>
              <w:rPr>
                <w:sz w:val="20"/>
                <w:szCs w:val="20"/>
              </w:rPr>
              <w:t>2</w:t>
            </w:r>
          </w:p>
        </w:tc>
        <w:tc>
          <w:tcPr>
            <w:tcW w:w="1994"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Разработка ОПР</w:t>
            </w:r>
            <w:r>
              <w:rPr>
                <w:sz w:val="20"/>
                <w:szCs w:val="20"/>
                <w:lang w:eastAsia="en-US"/>
              </w:rPr>
              <w:t xml:space="preserve"> </w:t>
            </w:r>
          </w:p>
        </w:tc>
        <w:tc>
          <w:tcPr>
            <w:tcW w:w="2126"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КНИПИ</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i/>
                <w:sz w:val="20"/>
                <w:szCs w:val="20"/>
              </w:rPr>
              <w:t xml:space="preserve">Срок – в соответствии с договором </w:t>
            </w:r>
            <w:r>
              <w:rPr>
                <w:i/>
                <w:sz w:val="20"/>
                <w:szCs w:val="20"/>
              </w:rPr>
              <w:t xml:space="preserve">между КНИПИ и ОГ </w:t>
            </w:r>
            <w:r>
              <w:rPr>
                <w:i/>
                <w:sz w:val="20"/>
                <w:szCs w:val="20"/>
              </w:rPr>
              <w:t>на проектирование</w:t>
            </w:r>
            <w:r>
              <w:rPr>
                <w:i/>
                <w:sz w:val="20"/>
                <w:szCs w:val="20"/>
              </w:rPr>
              <w:t xml:space="preserve"> ОПР</w:t>
            </w:r>
          </w:p>
        </w:tc>
        <w:tc>
          <w:tcPr>
            <w:tcW w:w="5069" w:type="dxa"/>
            <w:tcBorders>
              <w:top w:val="single" w:sz="6" w:space="0" w:color="auto"/>
              <w:left w:val="single" w:sz="6" w:space="0" w:color="auto"/>
              <w:bottom w:val="single" w:sz="6"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65"/>
              </w:numPr>
              <w:tabs>
                <w:tab w:val="left" w:pos="573"/>
              </w:tabs>
              <w:ind w:left="538"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утвержденное ОГ и КНИПИ </w:t>
            </w:r>
            <w:r>
              <w:rPr>
                <w:sz w:val="20"/>
                <w:szCs w:val="20"/>
                <w:lang w:eastAsia="en-US"/>
              </w:rPr>
              <w:t>ЗП;</w:t>
            </w:r>
          </w:p>
          <w:p>
            <w:pPr>
              <w:pStyle w:val="afff3"/>
              <w:keepNext w:val="0"/>
              <w:numPr>
                <w:ilvl w:val="0"/>
                <w:numId w:val="65"/>
              </w:numPr>
              <w:tabs>
                <w:tab w:val="left" w:pos="573"/>
              </w:tabs>
              <w:ind w:left="538"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ИД (согласованные с </w:t>
            </w:r>
            <w:r>
              <w:rPr>
                <w:sz w:val="20"/>
                <w:szCs w:val="20"/>
                <w:lang w:eastAsia="en-US"/>
              </w:rPr>
              <w:t>БГМ</w:t>
            </w:r>
            <w:r>
              <w:rPr>
                <w:sz w:val="20"/>
                <w:szCs w:val="20"/>
                <w:lang w:eastAsia="en-US"/>
              </w:rPr>
              <w:t xml:space="preserve"> ТТ на создание</w:t>
            </w:r>
            <w:r>
              <w:rPr>
                <w:sz w:val="20"/>
                <w:szCs w:val="20"/>
                <w:lang w:eastAsia="en-US"/>
              </w:rPr>
              <w:t xml:space="preserve"> </w:t>
            </w:r>
            <w:r>
              <w:rPr>
                <w:sz w:val="20"/>
                <w:szCs w:val="20"/>
                <w:lang w:eastAsia="en-US"/>
              </w:rPr>
              <w:t>или модернизацию АСУ ТП</w:t>
            </w:r>
            <w:r>
              <w:rPr>
                <w:sz w:val="20"/>
                <w:szCs w:val="20"/>
                <w:lang w:eastAsia="en-US"/>
              </w:rPr>
              <w:t xml:space="preserve"> </w:t>
            </w:r>
            <w:r>
              <w:rPr>
                <w:sz w:val="20"/>
                <w:szCs w:val="20"/>
                <w:lang w:eastAsia="en-US"/>
              </w:rPr>
              <w:t>и др.)</w:t>
            </w:r>
            <w:r>
              <w:rPr>
                <w:sz w:val="20"/>
                <w:szCs w:val="20"/>
                <w:lang w:val="en-US" w:eastAsia="en-US"/>
              </w:rPr>
              <w:t>;</w:t>
            </w:r>
          </w:p>
          <w:p>
            <w:pPr>
              <w:pStyle w:val="afff3"/>
              <w:keepNext w:val="0"/>
              <w:numPr>
                <w:ilvl w:val="0"/>
                <w:numId w:val="65"/>
              </w:numPr>
              <w:tabs>
                <w:tab w:val="left" w:pos="573"/>
              </w:tabs>
              <w:ind w:left="538"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rPr>
              <w:t>чек-лист ИД с положительным решение</w:t>
            </w:r>
            <w:r>
              <w:rPr>
                <w:sz w:val="20"/>
                <w:szCs w:val="20"/>
              </w:rPr>
              <w:t>м</w:t>
            </w:r>
            <w:r>
              <w:rPr>
                <w:sz w:val="20"/>
                <w:szCs w:val="20"/>
              </w:rPr>
              <w:t xml:space="preserve"> (решением о согласовании от КНИПИ).</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Продукт:</w:t>
            </w:r>
          </w:p>
          <w:p>
            <w:pPr>
              <w:pStyle w:val="afff3"/>
              <w:keepNext w:val="0"/>
              <w:numPr>
                <w:ilvl w:val="0"/>
                <w:numId w:val="66"/>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ОПР.</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КНИПИ выполняет ОПР в соответствии действующими нормативными документами, с учетом Инструкци</w:t>
            </w:r>
            <w:r>
              <w:rPr>
                <w:sz w:val="20"/>
                <w:szCs w:val="20"/>
                <w:lang w:eastAsia="en-US"/>
              </w:rPr>
              <w:t>и</w:t>
            </w:r>
            <w:r>
              <w:rPr>
                <w:sz w:val="20"/>
                <w:szCs w:val="20"/>
                <w:lang w:eastAsia="en-US"/>
              </w:rPr>
              <w:t xml:space="preserve"> Компании «Требования к составу и содержанию основных проектных решений (для объектов обустройства нефтегазовых </w:t>
            </w:r>
            <w:r>
              <w:rPr>
                <w:sz w:val="20"/>
                <w:szCs w:val="20"/>
                <w:lang w:eastAsia="en-US"/>
              </w:rPr>
              <w:t xml:space="preserve">месторождений)» </w:t>
            </w:r>
            <w:r>
              <w:rPr>
                <w:sz w:val="20"/>
                <w:szCs w:val="20"/>
                <w:lang w:eastAsia="en-US"/>
              </w:rPr>
              <w:br/>
            </w:r>
            <w:r>
              <w:rPr>
                <w:sz w:val="20"/>
                <w:szCs w:val="20"/>
                <w:lang w:eastAsia="en-US"/>
              </w:rPr>
              <w:t xml:space="preserve">№ П1-01.04 И-00019, </w:t>
            </w:r>
            <w:r>
              <w:rPr>
                <w:sz w:val="20"/>
                <w:szCs w:val="20"/>
                <w:lang w:eastAsia="en-US"/>
              </w:rPr>
              <w:t xml:space="preserve">Положением Компании </w:t>
            </w:r>
            <w:r>
              <w:rPr>
                <w:sz w:val="20"/>
                <w:szCs w:val="20"/>
                <w:lang w:eastAsia="en-US"/>
              </w:rPr>
              <w:t>«Порядок принятия технических решений на этапе проектирова</w:t>
            </w:r>
            <w:r>
              <w:rPr>
                <w:sz w:val="20"/>
                <w:szCs w:val="20"/>
                <w:lang w:eastAsia="en-US"/>
              </w:rPr>
              <w:t xml:space="preserve">ния объектов </w:t>
            </w:r>
            <w:r>
              <w:rPr>
                <w:sz w:val="20"/>
                <w:szCs w:val="20"/>
                <w:lang w:eastAsia="en-US"/>
              </w:rPr>
              <w:t xml:space="preserve">капитального строительства и капитального ремонта </w:t>
            </w:r>
            <w:r>
              <w:rPr>
                <w:sz w:val="20"/>
                <w:szCs w:val="20"/>
                <w:lang w:eastAsia="en-US"/>
              </w:rPr>
              <w:t xml:space="preserve">Компании» № П2-01 Р-0161 </w:t>
            </w:r>
            <w:r>
              <w:rPr>
                <w:sz w:val="20"/>
                <w:szCs w:val="20"/>
                <w:lang w:eastAsia="en-US"/>
              </w:rPr>
              <w:t xml:space="preserve">и в соответствии с требованиями </w:t>
            </w:r>
            <w:r>
              <w:rPr>
                <w:sz w:val="20"/>
                <w:szCs w:val="20"/>
                <w:lang w:eastAsia="en-US"/>
              </w:rPr>
              <w:t>утвержденным</w:t>
            </w:r>
            <w:r>
              <w:rPr>
                <w:sz w:val="20"/>
                <w:szCs w:val="20"/>
                <w:lang w:eastAsia="en-US"/>
              </w:rPr>
              <w:t xml:space="preserve"> ЗП и </w:t>
            </w:r>
            <w:r>
              <w:rPr>
                <w:sz w:val="20"/>
                <w:szCs w:val="20"/>
                <w:lang w:eastAsia="en-US"/>
              </w:rPr>
              <w:t xml:space="preserve">Чек-листом </w:t>
            </w:r>
            <w:r>
              <w:rPr>
                <w:sz w:val="20"/>
                <w:szCs w:val="20"/>
                <w:lang w:eastAsia="en-US"/>
              </w:rPr>
              <w:t>ИД</w:t>
            </w:r>
            <w:r>
              <w:rPr>
                <w:sz w:val="20"/>
                <w:szCs w:val="20"/>
                <w:lang w:eastAsia="en-US"/>
              </w:rPr>
              <w:t xml:space="preserve"> (в установленной форме)</w:t>
            </w:r>
            <w:r>
              <w:rPr>
                <w:sz w:val="20"/>
                <w:szCs w:val="20"/>
                <w:lang w:eastAsia="en-US"/>
              </w:rPr>
              <w:t>.</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КНИПИ </w:t>
            </w:r>
            <w:r>
              <w:rPr>
                <w:sz w:val="20"/>
                <w:szCs w:val="20"/>
                <w:lang w:eastAsia="en-US"/>
              </w:rPr>
              <w:t>направляет в</w:t>
            </w:r>
            <w:r>
              <w:rPr>
                <w:sz w:val="20"/>
                <w:szCs w:val="20"/>
                <w:lang w:eastAsia="en-US"/>
              </w:rPr>
              <w:t xml:space="preserve"> электронном виде в </w:t>
            </w:r>
            <w:r>
              <w:rPr>
                <w:sz w:val="20"/>
                <w:szCs w:val="20"/>
                <w:lang w:eastAsia="en-US"/>
              </w:rPr>
              <w:t>ОГ</w:t>
            </w:r>
            <w:r>
              <w:rPr>
                <w:sz w:val="20"/>
                <w:szCs w:val="20"/>
                <w:lang w:eastAsia="en-US"/>
              </w:rPr>
              <w:t xml:space="preserve"> (в соответствии с установленными в ОГ требования)</w:t>
            </w:r>
            <w:r>
              <w:rPr>
                <w:sz w:val="20"/>
                <w:szCs w:val="20"/>
                <w:lang w:eastAsia="en-US"/>
              </w:rPr>
              <w:t xml:space="preserve"> ОПР для согласования.</w:t>
            </w:r>
          </w:p>
        </w:tc>
      </w:tr>
      <w:tr>
        <w:tc>
          <w:tcPr>
            <w:cnfStyle w:val="001000000000" w:firstRow="0" w:lastRow="0" w:firstColumn="1" w:lastColumn="0" w:oddVBand="0" w:evenVBand="0" w:oddHBand="0" w:evenHBand="0" w:firstRowFirstColumn="0" w:firstRowLastColumn="0" w:lastRowFirstColumn="0" w:lastRowLastColumn="0"/>
            <w:tcW w:w="666" w:type="dxa"/>
            <w:tcBorders>
              <w:top w:val="single" w:sz="6" w:space="0" w:color="auto"/>
              <w:bottom w:val="single" w:sz="6" w:space="0" w:color="auto"/>
              <w:right w:val="single" w:sz="6" w:space="0" w:color="auto"/>
            </w:tcBorders>
          </w:tcPr>
          <w:p>
            <w:pPr>
              <w:keepNext w:val="0"/>
              <w:jc w:val="left"/>
              <w:rPr>
                <w:sz w:val="20"/>
                <w:szCs w:val="20"/>
              </w:rPr>
            </w:pPr>
            <w:r>
              <w:rPr>
                <w:sz w:val="20"/>
                <w:szCs w:val="20"/>
              </w:rPr>
              <w:t>3</w:t>
            </w:r>
          </w:p>
        </w:tc>
        <w:tc>
          <w:tcPr>
            <w:tcW w:w="1994"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lang w:eastAsia="en-US"/>
              </w:rPr>
              <w:t xml:space="preserve">Рассмотрение </w:t>
            </w:r>
            <w:r>
              <w:rPr>
                <w:sz w:val="20"/>
                <w:szCs w:val="20"/>
                <w:lang w:eastAsia="en-US"/>
              </w:rPr>
              <w:t xml:space="preserve">и согласование </w:t>
            </w:r>
            <w:r>
              <w:rPr>
                <w:sz w:val="20"/>
                <w:szCs w:val="20"/>
                <w:lang w:eastAsia="en-US"/>
              </w:rPr>
              <w:t>ОПР</w:t>
            </w:r>
          </w:p>
        </w:tc>
        <w:tc>
          <w:tcPr>
            <w:tcW w:w="2126"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ОГ </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rPr>
            </w:pPr>
            <w:r>
              <w:rPr>
                <w:i/>
                <w:sz w:val="20"/>
                <w:szCs w:val="20"/>
              </w:rPr>
              <w:t>Срок – до 20 календарных дней с</w:t>
            </w:r>
            <w:r>
              <w:rPr>
                <w:i/>
                <w:sz w:val="20"/>
                <w:szCs w:val="20"/>
              </w:rPr>
              <w:t xml:space="preserve"> даты</w:t>
            </w:r>
            <w:r>
              <w:rPr>
                <w:i/>
                <w:sz w:val="20"/>
                <w:szCs w:val="20"/>
              </w:rPr>
              <w:t xml:space="preserve"> получения ОПР</w:t>
            </w:r>
          </w:p>
        </w:tc>
        <w:tc>
          <w:tcPr>
            <w:tcW w:w="5069" w:type="dxa"/>
            <w:tcBorders>
              <w:top w:val="single" w:sz="6" w:space="0" w:color="auto"/>
              <w:left w:val="single" w:sz="6" w:space="0" w:color="auto"/>
              <w:bottom w:val="single" w:sz="6"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66"/>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з</w:t>
            </w:r>
            <w:r>
              <w:rPr>
                <w:sz w:val="20"/>
                <w:szCs w:val="20"/>
                <w:lang w:eastAsia="en-US"/>
              </w:rPr>
              <w:t>апрос КНИПИ на согласование ОПР;</w:t>
            </w:r>
          </w:p>
          <w:p>
            <w:pPr>
              <w:pStyle w:val="afff3"/>
              <w:keepNext w:val="0"/>
              <w:numPr>
                <w:ilvl w:val="0"/>
                <w:numId w:val="66"/>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ОПР</w:t>
            </w:r>
            <w:r>
              <w:rPr>
                <w:sz w:val="20"/>
                <w:szCs w:val="20"/>
                <w:lang w:eastAsia="en-US"/>
              </w:rPr>
              <w:t>.</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Продукт:</w:t>
            </w:r>
          </w:p>
          <w:p>
            <w:pPr>
              <w:pStyle w:val="afff3"/>
              <w:keepNext w:val="0"/>
              <w:numPr>
                <w:ilvl w:val="0"/>
                <w:numId w:val="67"/>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Замечания к ОПР или протокол о согласовании ОПР (в свободной форме).</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ОГ осуществляет проверку и согласование ОПР.</w:t>
            </w: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rPr>
            </w:pPr>
            <w:r>
              <w:rPr>
                <w:sz w:val="20"/>
                <w:szCs w:val="20"/>
                <w:lang w:eastAsia="en-US"/>
              </w:rPr>
              <w:t>В случае получения замечаний ответ на них предоставляется в течение 10 календарных дней. Корректировки в ОПР не вносятся.</w:t>
            </w:r>
          </w:p>
        </w:tc>
      </w:tr>
      <w:tr>
        <w:tc>
          <w:tcPr>
            <w:cnfStyle w:val="001000000000" w:firstRow="0" w:lastRow="0" w:firstColumn="1" w:lastColumn="0" w:oddVBand="0" w:evenVBand="0" w:oddHBand="0" w:evenHBand="0" w:firstRowFirstColumn="0" w:firstRowLastColumn="0" w:lastRowFirstColumn="0" w:lastRowLastColumn="0"/>
            <w:tcW w:w="666" w:type="dxa"/>
            <w:tcBorders>
              <w:top w:val="single" w:sz="6" w:space="0" w:color="auto"/>
              <w:bottom w:val="single" w:sz="6" w:space="0" w:color="auto"/>
              <w:right w:val="single" w:sz="6" w:space="0" w:color="auto"/>
            </w:tcBorders>
          </w:tcPr>
          <w:p>
            <w:pPr>
              <w:keepNext w:val="0"/>
              <w:jc w:val="left"/>
              <w:rPr>
                <w:sz w:val="20"/>
                <w:szCs w:val="20"/>
              </w:rPr>
            </w:pPr>
            <w:r>
              <w:rPr>
                <w:sz w:val="20"/>
                <w:szCs w:val="20"/>
              </w:rPr>
              <w:t>4</w:t>
            </w:r>
          </w:p>
        </w:tc>
        <w:tc>
          <w:tcPr>
            <w:tcW w:w="1994"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Разработка </w:t>
            </w:r>
            <w:r>
              <w:rPr>
                <w:sz w:val="20"/>
                <w:szCs w:val="20"/>
                <w:lang w:eastAsia="en-US"/>
              </w:rPr>
              <w:t>ПД</w:t>
            </w:r>
            <w:r>
              <w:rPr>
                <w:sz w:val="20"/>
                <w:szCs w:val="20"/>
              </w:rPr>
              <w:t xml:space="preserve"> (</w:t>
            </w:r>
            <w:r>
              <w:rPr>
                <w:sz w:val="20"/>
                <w:szCs w:val="20"/>
              </w:rPr>
              <w:t>по системе</w:t>
            </w:r>
            <w:r>
              <w:rPr>
                <w:sz w:val="20"/>
                <w:szCs w:val="20"/>
              </w:rPr>
              <w:t xml:space="preserve"> автоматизации)</w:t>
            </w:r>
          </w:p>
        </w:tc>
        <w:tc>
          <w:tcPr>
            <w:tcW w:w="2126"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КНИПИ</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i/>
                <w:sz w:val="20"/>
                <w:szCs w:val="20"/>
              </w:rPr>
              <w:t xml:space="preserve">Срок – в соответствии с договором </w:t>
            </w:r>
            <w:r>
              <w:rPr>
                <w:i/>
                <w:sz w:val="20"/>
                <w:szCs w:val="20"/>
              </w:rPr>
              <w:t xml:space="preserve">между КНИПИ и ОГ </w:t>
            </w:r>
            <w:r>
              <w:rPr>
                <w:i/>
                <w:sz w:val="20"/>
                <w:szCs w:val="20"/>
              </w:rPr>
              <w:t>на проектирование</w:t>
            </w:r>
            <w:r>
              <w:rPr>
                <w:i/>
                <w:sz w:val="20"/>
                <w:szCs w:val="20"/>
              </w:rPr>
              <w:t xml:space="preserve"> ПД</w:t>
            </w:r>
          </w:p>
        </w:tc>
        <w:tc>
          <w:tcPr>
            <w:tcW w:w="5069" w:type="dxa"/>
            <w:tcBorders>
              <w:top w:val="single" w:sz="6" w:space="0" w:color="auto"/>
              <w:left w:val="single" w:sz="6" w:space="0" w:color="auto"/>
              <w:bottom w:val="single" w:sz="6"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67"/>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огласованное ЗП;</w:t>
            </w:r>
          </w:p>
          <w:p>
            <w:pPr>
              <w:pStyle w:val="afff3"/>
              <w:keepNext w:val="0"/>
              <w:numPr>
                <w:ilvl w:val="0"/>
                <w:numId w:val="67"/>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огласованные ИД (согласованные с Блоком главного метролога ТТ на создание или модернизацию АСУ ТП, ТУ на подключение систем автоматизации</w:t>
            </w:r>
            <w:r>
              <w:rPr>
                <w:sz w:val="20"/>
                <w:szCs w:val="20"/>
                <w:lang w:eastAsia="en-US"/>
              </w:rPr>
              <w:t xml:space="preserve"> </w:t>
            </w:r>
            <w:r>
              <w:rPr>
                <w:sz w:val="20"/>
                <w:szCs w:val="20"/>
                <w:lang w:eastAsia="en-US"/>
              </w:rPr>
              <w:t>и др.);</w:t>
            </w:r>
          </w:p>
          <w:p>
            <w:pPr>
              <w:pStyle w:val="afff3"/>
              <w:keepNext w:val="0"/>
              <w:numPr>
                <w:ilvl w:val="0"/>
                <w:numId w:val="67"/>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Согласованные ОГ ОПР</w:t>
            </w:r>
            <w:r>
              <w:rPr>
                <w:sz w:val="20"/>
                <w:szCs w:val="20"/>
                <w:lang w:eastAsia="en-US"/>
              </w:rPr>
              <w:t>.</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Продукт:</w:t>
            </w:r>
          </w:p>
          <w:p>
            <w:pPr>
              <w:pStyle w:val="afff3"/>
              <w:keepNext w:val="0"/>
              <w:numPr>
                <w:ilvl w:val="0"/>
                <w:numId w:val="68"/>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Комплекты ПД по системе автоматизации, разработанные с учетом требований, предъявленных к составу документации в разделе 6.11</w:t>
            </w:r>
            <w:r>
              <w:rPr>
                <w:sz w:val="20"/>
                <w:szCs w:val="20"/>
                <w:lang w:eastAsia="en-US"/>
              </w:rPr>
              <w:t>.</w:t>
            </w:r>
            <w:r>
              <w:rPr>
                <w:sz w:val="20"/>
                <w:szCs w:val="20"/>
                <w:lang w:eastAsia="en-US"/>
              </w:rPr>
              <w:t xml:space="preserve"> настоящего положения.</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Проектная документация предоставляется в текстовой форме и в виде схем (чертежей), определяющих решения и требования к проектируемой системе автоматизации. ПД обязательно должна пройти ГГЭ.</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КНИПИ разрабатывает ПД в соответствии с </w:t>
            </w:r>
            <w:r>
              <w:rPr>
                <w:sz w:val="20"/>
                <w:szCs w:val="20"/>
                <w:lang w:eastAsia="en-US"/>
              </w:rPr>
              <w:t>положением «О составе разделов проектной документации и требованиях к их содержанию», утвержденное п</w:t>
            </w:r>
            <w:r>
              <w:rPr>
                <w:sz w:val="20"/>
                <w:szCs w:val="20"/>
                <w:lang w:eastAsia="en-US"/>
              </w:rPr>
              <w:t>остановлением Правительства РФ от</w:t>
            </w:r>
            <w:r>
              <w:rPr>
                <w:sz w:val="20"/>
                <w:szCs w:val="20"/>
                <w:lang w:eastAsia="en-US"/>
              </w:rPr>
              <w:t> </w:t>
            </w:r>
            <w:r>
              <w:rPr>
                <w:sz w:val="20"/>
                <w:szCs w:val="20"/>
                <w:lang w:eastAsia="en-US"/>
              </w:rPr>
              <w:t xml:space="preserve">16.02.2008 </w:t>
            </w:r>
            <w:r>
              <w:rPr>
                <w:sz w:val="20"/>
                <w:szCs w:val="20"/>
                <w:lang w:eastAsia="en-US"/>
              </w:rPr>
              <w:t>№ </w:t>
            </w:r>
            <w:r>
              <w:rPr>
                <w:sz w:val="20"/>
                <w:szCs w:val="20"/>
                <w:lang w:eastAsia="en-US"/>
              </w:rPr>
              <w:t>87</w:t>
            </w:r>
            <w:r>
              <w:rPr>
                <w:sz w:val="20"/>
                <w:szCs w:val="20"/>
                <w:lang w:eastAsia="en-US"/>
              </w:rPr>
              <w:t>.</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КНИПИ направляет ПД </w:t>
            </w:r>
            <w:r>
              <w:rPr>
                <w:sz w:val="20"/>
                <w:szCs w:val="20"/>
                <w:lang w:eastAsia="en-US"/>
              </w:rPr>
              <w:t xml:space="preserve">в </w:t>
            </w:r>
            <w:r>
              <w:rPr>
                <w:sz w:val="20"/>
                <w:szCs w:val="20"/>
                <w:lang w:eastAsia="en-US"/>
              </w:rPr>
              <w:t>ОГ для согласования.</w:t>
            </w:r>
          </w:p>
        </w:tc>
      </w:tr>
      <w:tr>
        <w:trPr>
          <w:cantSplit/>
        </w:trPr>
        <w:tc>
          <w:tcPr>
            <w:cnfStyle w:val="001000000000" w:firstRow="0" w:lastRow="0" w:firstColumn="1" w:lastColumn="0" w:oddVBand="0" w:evenVBand="0" w:oddHBand="0" w:evenHBand="0" w:firstRowFirstColumn="0" w:firstRowLastColumn="0" w:lastRowFirstColumn="0" w:lastRowLastColumn="0"/>
            <w:tcW w:w="666" w:type="dxa"/>
            <w:tcBorders>
              <w:top w:val="single" w:sz="6" w:space="0" w:color="auto"/>
              <w:bottom w:val="single" w:sz="6" w:space="0" w:color="auto"/>
              <w:right w:val="single" w:sz="6" w:space="0" w:color="auto"/>
            </w:tcBorders>
          </w:tcPr>
          <w:p>
            <w:pPr>
              <w:keepNext w:val="0"/>
              <w:jc w:val="left"/>
              <w:rPr>
                <w:sz w:val="20"/>
                <w:szCs w:val="20"/>
              </w:rPr>
            </w:pPr>
            <w:r>
              <w:rPr>
                <w:sz w:val="20"/>
                <w:szCs w:val="20"/>
              </w:rPr>
              <w:t>5</w:t>
            </w:r>
          </w:p>
        </w:tc>
        <w:tc>
          <w:tcPr>
            <w:tcW w:w="1994"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lang w:eastAsia="en-US"/>
              </w:rPr>
              <w:t>Рассмотрение ПД</w:t>
            </w:r>
            <w:r>
              <w:rPr>
                <w:sz w:val="20"/>
                <w:szCs w:val="20"/>
                <w:lang w:eastAsia="en-US"/>
              </w:rPr>
              <w:t xml:space="preserve"> </w:t>
            </w:r>
            <w:r>
              <w:rPr>
                <w:sz w:val="20"/>
                <w:szCs w:val="20"/>
              </w:rPr>
              <w:t>(</w:t>
            </w:r>
            <w:r>
              <w:rPr>
                <w:sz w:val="20"/>
                <w:szCs w:val="20"/>
              </w:rPr>
              <w:t>по системе</w:t>
            </w:r>
            <w:r>
              <w:rPr>
                <w:sz w:val="20"/>
                <w:szCs w:val="20"/>
              </w:rPr>
              <w:t xml:space="preserve"> автоматизации)</w:t>
            </w:r>
          </w:p>
        </w:tc>
        <w:tc>
          <w:tcPr>
            <w:tcW w:w="2126"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rPr>
            </w:pPr>
            <w:r>
              <w:rPr>
                <w:sz w:val="20"/>
                <w:szCs w:val="20"/>
                <w:lang w:eastAsia="en-US"/>
              </w:rPr>
              <w:t>ОГ</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rPr>
            </w:pPr>
            <w:r>
              <w:rPr>
                <w:i/>
                <w:sz w:val="20"/>
                <w:szCs w:val="20"/>
              </w:rPr>
              <w:t xml:space="preserve">Срок – до 30 календарных дней с </w:t>
            </w:r>
            <w:r>
              <w:rPr>
                <w:i/>
                <w:sz w:val="20"/>
                <w:szCs w:val="20"/>
              </w:rPr>
              <w:t>даты</w:t>
            </w:r>
            <w:r>
              <w:rPr>
                <w:i/>
                <w:sz w:val="20"/>
                <w:szCs w:val="20"/>
              </w:rPr>
              <w:t xml:space="preserve"> получения </w:t>
            </w:r>
            <w:r>
              <w:rPr>
                <w:i/>
                <w:sz w:val="20"/>
                <w:szCs w:val="20"/>
              </w:rPr>
              <w:t>ПД</w:t>
            </w:r>
          </w:p>
        </w:tc>
        <w:tc>
          <w:tcPr>
            <w:tcW w:w="5069" w:type="dxa"/>
            <w:tcBorders>
              <w:top w:val="single" w:sz="6" w:space="0" w:color="auto"/>
              <w:left w:val="single" w:sz="6" w:space="0" w:color="auto"/>
              <w:bottom w:val="single" w:sz="6"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68"/>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огласованное ЗП;</w:t>
            </w:r>
          </w:p>
          <w:p>
            <w:pPr>
              <w:pStyle w:val="afff3"/>
              <w:keepNext w:val="0"/>
              <w:numPr>
                <w:ilvl w:val="0"/>
                <w:numId w:val="68"/>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огласованные ИД (согласованные с БГМ ТТ на создание АСУ ТП, ТУ на подключение систем автоматизации</w:t>
            </w:r>
            <w:r>
              <w:rPr>
                <w:sz w:val="20"/>
                <w:szCs w:val="20"/>
                <w:lang w:eastAsia="en-US"/>
              </w:rPr>
              <w:t xml:space="preserve"> </w:t>
            </w:r>
            <w:r>
              <w:rPr>
                <w:sz w:val="20"/>
                <w:szCs w:val="20"/>
                <w:lang w:eastAsia="en-US"/>
              </w:rPr>
              <w:t>и др.);</w:t>
            </w:r>
          </w:p>
          <w:p>
            <w:pPr>
              <w:pStyle w:val="afff3"/>
              <w:keepNext w:val="0"/>
              <w:numPr>
                <w:ilvl w:val="0"/>
                <w:numId w:val="68"/>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w:t>
            </w:r>
            <w:r>
              <w:rPr>
                <w:sz w:val="20"/>
                <w:szCs w:val="20"/>
                <w:lang w:eastAsia="en-US"/>
              </w:rPr>
              <w:t>омплекты ПД по системе автоматизации.</w:t>
            </w:r>
          </w:p>
          <w:p>
            <w:pPr>
              <w:keepNext w:val="0"/>
              <w:tabs>
                <w:tab w:val="left" w:pos="539"/>
                <w:tab w:val="left" w:pos="573"/>
              </w:tabs>
              <w:spacing w:before="12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Продукт:</w:t>
            </w:r>
          </w:p>
          <w:p>
            <w:pPr>
              <w:pStyle w:val="afff3"/>
              <w:keepNext w:val="0"/>
              <w:numPr>
                <w:ilvl w:val="0"/>
                <w:numId w:val="70"/>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Замечания, предложения по доработке, заключение (в свободной форме).</w:t>
            </w: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rPr>
            </w:pPr>
            <w:r>
              <w:rPr>
                <w:sz w:val="20"/>
                <w:szCs w:val="20"/>
                <w:lang w:eastAsia="en-US"/>
              </w:rPr>
              <w:t>ОГ осуществляет согласование ПД</w:t>
            </w:r>
            <w:r>
              <w:rPr>
                <w:sz w:val="20"/>
                <w:szCs w:val="20"/>
                <w:lang w:eastAsia="en-US"/>
              </w:rPr>
              <w:t xml:space="preserve"> по системе автоматизации</w:t>
            </w:r>
            <w:r>
              <w:rPr>
                <w:sz w:val="20"/>
                <w:szCs w:val="20"/>
                <w:lang w:eastAsia="en-US"/>
              </w:rPr>
              <w:t>, направляет ПД</w:t>
            </w:r>
            <w:r>
              <w:rPr>
                <w:sz w:val="20"/>
                <w:szCs w:val="20"/>
                <w:lang w:eastAsia="en-US"/>
              </w:rPr>
              <w:t xml:space="preserve"> по системе автоматизации </w:t>
            </w:r>
            <w:r>
              <w:rPr>
                <w:sz w:val="20"/>
                <w:szCs w:val="20"/>
                <w:lang w:eastAsia="en-US"/>
              </w:rPr>
              <w:t>в Ведомственную экспертизу и в ФАУ Главное управление государственной экспертизы.</w:t>
            </w:r>
          </w:p>
        </w:tc>
      </w:tr>
      <w:tr>
        <w:tc>
          <w:tcPr>
            <w:cnfStyle w:val="001000000000" w:firstRow="0" w:lastRow="0" w:firstColumn="1" w:lastColumn="0" w:oddVBand="0" w:evenVBand="0" w:oddHBand="0" w:evenHBand="0" w:firstRowFirstColumn="0" w:firstRowLastColumn="0" w:lastRowFirstColumn="0" w:lastRowLastColumn="0"/>
            <w:tcW w:w="666" w:type="dxa"/>
            <w:tcBorders>
              <w:top w:val="single" w:sz="6" w:space="0" w:color="auto"/>
              <w:bottom w:val="single" w:sz="6" w:space="0" w:color="auto"/>
              <w:right w:val="single" w:sz="6" w:space="0" w:color="auto"/>
            </w:tcBorders>
          </w:tcPr>
          <w:p>
            <w:pPr>
              <w:keepNext w:val="0"/>
              <w:jc w:val="left"/>
              <w:rPr>
                <w:sz w:val="20"/>
                <w:szCs w:val="20"/>
              </w:rPr>
            </w:pPr>
            <w:r>
              <w:rPr>
                <w:sz w:val="20"/>
                <w:szCs w:val="20"/>
              </w:rPr>
              <w:t>6</w:t>
            </w:r>
          </w:p>
        </w:tc>
        <w:tc>
          <w:tcPr>
            <w:tcW w:w="1994"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Разработка РД</w:t>
            </w:r>
            <w:r>
              <w:rPr>
                <w:sz w:val="20"/>
                <w:szCs w:val="20"/>
                <w:lang w:eastAsia="en-US"/>
              </w:rPr>
              <w:t xml:space="preserve"> </w:t>
            </w:r>
            <w:r>
              <w:rPr>
                <w:sz w:val="20"/>
                <w:szCs w:val="20"/>
              </w:rPr>
              <w:t>(</w:t>
            </w:r>
            <w:r>
              <w:rPr>
                <w:sz w:val="20"/>
                <w:szCs w:val="20"/>
              </w:rPr>
              <w:t>по системе</w:t>
            </w:r>
            <w:r>
              <w:rPr>
                <w:sz w:val="20"/>
                <w:szCs w:val="20"/>
              </w:rPr>
              <w:t xml:space="preserve"> автоматизации)</w:t>
            </w:r>
          </w:p>
        </w:tc>
        <w:tc>
          <w:tcPr>
            <w:tcW w:w="2126" w:type="dxa"/>
            <w:tcBorders>
              <w:top w:val="single" w:sz="6" w:space="0" w:color="auto"/>
              <w:left w:val="single" w:sz="6" w:space="0" w:color="auto"/>
              <w:bottom w:val="single" w:sz="6"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КНИПИ</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i/>
                <w:sz w:val="20"/>
                <w:szCs w:val="20"/>
              </w:rPr>
              <w:t xml:space="preserve">Срок – в соответствии с договором </w:t>
            </w:r>
            <w:r>
              <w:rPr>
                <w:i/>
                <w:sz w:val="20"/>
                <w:szCs w:val="20"/>
              </w:rPr>
              <w:t xml:space="preserve">между КНИПИ и ОГ </w:t>
            </w:r>
            <w:r>
              <w:rPr>
                <w:i/>
                <w:sz w:val="20"/>
                <w:szCs w:val="20"/>
              </w:rPr>
              <w:t>на проектирование</w:t>
            </w:r>
            <w:r>
              <w:rPr>
                <w:i/>
                <w:sz w:val="20"/>
                <w:szCs w:val="20"/>
              </w:rPr>
              <w:t xml:space="preserve"> РД</w:t>
            </w:r>
          </w:p>
        </w:tc>
        <w:tc>
          <w:tcPr>
            <w:tcW w:w="5069" w:type="dxa"/>
            <w:tcBorders>
              <w:top w:val="single" w:sz="6" w:space="0" w:color="auto"/>
              <w:left w:val="single" w:sz="6" w:space="0" w:color="auto"/>
              <w:bottom w:val="single" w:sz="6"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69"/>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огласованное ЗП;</w:t>
            </w:r>
          </w:p>
          <w:p>
            <w:pPr>
              <w:pStyle w:val="afff3"/>
              <w:keepNext w:val="0"/>
              <w:numPr>
                <w:ilvl w:val="0"/>
                <w:numId w:val="69"/>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огласованные ИД (согласованные с БГМ ТТ на создание АСУ ТП, ТУ на подключение систем автоматизации и др.);</w:t>
            </w:r>
          </w:p>
          <w:p>
            <w:pPr>
              <w:pStyle w:val="afff3"/>
              <w:keepNext w:val="0"/>
              <w:numPr>
                <w:ilvl w:val="0"/>
                <w:numId w:val="69"/>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огласованная ОГ и прошедшая Ведомственную экспертизу и в ФАУ Главное управление государственной экспертизы ПД</w:t>
            </w:r>
            <w:r>
              <w:rPr>
                <w:sz w:val="20"/>
                <w:szCs w:val="20"/>
                <w:lang w:eastAsia="en-US"/>
              </w:rPr>
              <w:t>.</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Продукт:</w:t>
            </w:r>
          </w:p>
          <w:p>
            <w:pPr>
              <w:pStyle w:val="afff3"/>
              <w:keepNext w:val="0"/>
              <w:numPr>
                <w:ilvl w:val="0"/>
                <w:numId w:val="70"/>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Комплекты РД по системе автоматизации (в том числе общесистемные решения; организационное обеспечение; ИО; техническое обеспечение; математическое обеспечение; ПО; обезличенная заказная спецификация; ОЛ; ТТ).</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i/>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 xml:space="preserve">КНИПИ разрабатывает РД в соответствии с </w:t>
            </w:r>
            <w:r>
              <w:rPr>
                <w:sz w:val="20"/>
                <w:szCs w:val="20"/>
                <w:lang w:eastAsia="en-US"/>
              </w:rPr>
              <w:br/>
            </w:r>
            <w:r>
              <w:rPr>
                <w:sz w:val="20"/>
                <w:szCs w:val="20"/>
                <w:lang w:eastAsia="en-US"/>
              </w:rPr>
              <w:t>ГОСТ 21.408,</w:t>
            </w:r>
            <w:r>
              <w:rPr>
                <w:sz w:val="20"/>
                <w:szCs w:val="20"/>
                <w:lang w:eastAsia="en-US"/>
              </w:rPr>
              <w:t xml:space="preserve"> </w:t>
            </w:r>
            <w:r>
              <w:rPr>
                <w:sz w:val="20"/>
                <w:szCs w:val="20"/>
                <w:lang w:eastAsia="en-US"/>
              </w:rPr>
              <w:t xml:space="preserve">ГОСТ 34.201 и согласно раздела 6.11 настоящего Положения </w:t>
            </w:r>
            <w:r>
              <w:rPr>
                <w:sz w:val="20"/>
                <w:szCs w:val="20"/>
                <w:lang w:eastAsia="en-US"/>
              </w:rPr>
              <w:t>К</w:t>
            </w:r>
            <w:r>
              <w:rPr>
                <w:sz w:val="20"/>
                <w:szCs w:val="20"/>
                <w:lang w:eastAsia="en-US"/>
              </w:rPr>
              <w:t>омпании.</w:t>
            </w:r>
          </w:p>
        </w:tc>
      </w:tr>
      <w:tr>
        <w:tc>
          <w:tcPr>
            <w:cnfStyle w:val="001000000000" w:firstRow="0" w:lastRow="0" w:firstColumn="1" w:lastColumn="0" w:oddVBand="0" w:evenVBand="0" w:oddHBand="0" w:evenHBand="0" w:firstRowFirstColumn="0" w:firstRowLastColumn="0" w:lastRowFirstColumn="0" w:lastRowLastColumn="0"/>
            <w:tcW w:w="666" w:type="dxa"/>
            <w:tcBorders>
              <w:top w:val="single" w:sz="6" w:space="0" w:color="auto"/>
              <w:bottom w:val="single" w:sz="12" w:space="0" w:color="auto"/>
              <w:right w:val="single" w:sz="6" w:space="0" w:color="auto"/>
            </w:tcBorders>
          </w:tcPr>
          <w:p>
            <w:pPr>
              <w:keepNext w:val="0"/>
              <w:jc w:val="left"/>
              <w:rPr>
                <w:sz w:val="20"/>
                <w:szCs w:val="20"/>
              </w:rPr>
            </w:pPr>
            <w:r>
              <w:rPr>
                <w:sz w:val="20"/>
                <w:szCs w:val="20"/>
              </w:rPr>
              <w:t>7</w:t>
            </w:r>
          </w:p>
        </w:tc>
        <w:tc>
          <w:tcPr>
            <w:tcW w:w="1994" w:type="dxa"/>
            <w:tcBorders>
              <w:top w:val="single" w:sz="6" w:space="0" w:color="auto"/>
              <w:left w:val="single" w:sz="6" w:space="0" w:color="auto"/>
              <w:bottom w:val="single" w:sz="12"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lang w:eastAsia="en-US"/>
              </w:rPr>
              <w:t>Рассмотрение РД</w:t>
            </w:r>
            <w:r>
              <w:rPr>
                <w:sz w:val="20"/>
                <w:szCs w:val="20"/>
                <w:lang w:eastAsia="en-US"/>
              </w:rPr>
              <w:t xml:space="preserve"> </w:t>
            </w:r>
            <w:r>
              <w:rPr>
                <w:sz w:val="20"/>
                <w:szCs w:val="20"/>
              </w:rPr>
              <w:t>(</w:t>
            </w:r>
            <w:r>
              <w:rPr>
                <w:sz w:val="20"/>
                <w:szCs w:val="20"/>
              </w:rPr>
              <w:t>по системе</w:t>
            </w:r>
            <w:r>
              <w:rPr>
                <w:sz w:val="20"/>
                <w:szCs w:val="20"/>
              </w:rPr>
              <w:t xml:space="preserve"> автоматизации)</w:t>
            </w:r>
          </w:p>
        </w:tc>
        <w:tc>
          <w:tcPr>
            <w:tcW w:w="2126" w:type="dxa"/>
            <w:tcBorders>
              <w:top w:val="single" w:sz="6" w:space="0" w:color="auto"/>
              <w:left w:val="single" w:sz="6" w:space="0" w:color="auto"/>
              <w:bottom w:val="single" w:sz="12" w:space="0" w:color="auto"/>
              <w:right w:val="single" w:sz="6"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rPr>
            </w:pPr>
            <w:r>
              <w:rPr>
                <w:sz w:val="20"/>
                <w:szCs w:val="20"/>
                <w:lang w:eastAsia="en-US"/>
              </w:rPr>
              <w:t>ОГ</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rPr>
            </w:pPr>
            <w:r>
              <w:rPr>
                <w:i/>
                <w:sz w:val="20"/>
                <w:szCs w:val="20"/>
              </w:rPr>
              <w:t>Срок – до 30 календарных</w:t>
            </w:r>
            <w:r>
              <w:rPr>
                <w:i/>
                <w:sz w:val="20"/>
                <w:szCs w:val="20"/>
              </w:rPr>
              <w:t xml:space="preserve"> </w:t>
            </w:r>
            <w:r>
              <w:rPr>
                <w:i/>
                <w:sz w:val="20"/>
                <w:szCs w:val="20"/>
              </w:rPr>
              <w:t xml:space="preserve">дней с </w:t>
            </w:r>
            <w:r>
              <w:rPr>
                <w:i/>
                <w:sz w:val="20"/>
                <w:szCs w:val="20"/>
              </w:rPr>
              <w:t>даты</w:t>
            </w:r>
            <w:r>
              <w:rPr>
                <w:i/>
                <w:sz w:val="20"/>
                <w:szCs w:val="20"/>
              </w:rPr>
              <w:t xml:space="preserve"> получения </w:t>
            </w:r>
            <w:r>
              <w:rPr>
                <w:i/>
                <w:sz w:val="20"/>
                <w:szCs w:val="20"/>
              </w:rPr>
              <w:t>ПД</w:t>
            </w:r>
          </w:p>
        </w:tc>
        <w:tc>
          <w:tcPr>
            <w:tcW w:w="5069" w:type="dxa"/>
            <w:tcBorders>
              <w:top w:val="single" w:sz="6" w:space="0" w:color="auto"/>
              <w:left w:val="single" w:sz="6" w:space="0" w:color="auto"/>
              <w:bottom w:val="single" w:sz="12" w:space="0" w:color="auto"/>
              <w:right w:val="single" w:sz="12" w:space="0" w:color="auto"/>
            </w:tcBorders>
          </w:tcPr>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Входящие:</w:t>
            </w:r>
          </w:p>
          <w:p>
            <w:pPr>
              <w:pStyle w:val="afff3"/>
              <w:keepNext w:val="0"/>
              <w:numPr>
                <w:ilvl w:val="0"/>
                <w:numId w:val="70"/>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огласованное ЗП;</w:t>
            </w:r>
          </w:p>
          <w:p>
            <w:pPr>
              <w:pStyle w:val="afff3"/>
              <w:keepNext w:val="0"/>
              <w:numPr>
                <w:ilvl w:val="0"/>
                <w:numId w:val="70"/>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с</w:t>
            </w:r>
            <w:r>
              <w:rPr>
                <w:sz w:val="20"/>
                <w:szCs w:val="20"/>
                <w:lang w:eastAsia="en-US"/>
              </w:rPr>
              <w:t>огласованные ИД (согласованные с Блоком Главного метролога ТТ на создание АСУ ТП, ТУ на подключение систем автоматизации и др.);</w:t>
            </w:r>
          </w:p>
          <w:p>
            <w:pPr>
              <w:pStyle w:val="afff3"/>
              <w:keepNext w:val="0"/>
              <w:numPr>
                <w:ilvl w:val="0"/>
                <w:numId w:val="70"/>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к</w:t>
            </w:r>
            <w:r>
              <w:rPr>
                <w:sz w:val="20"/>
                <w:szCs w:val="20"/>
                <w:lang w:eastAsia="en-US"/>
              </w:rPr>
              <w:t>омплекты РД по системе автоматизации (в том числе ОР, ОО, ИО, техническое обеспечение, МО, обезличенная заказная спецификация, ОЛ, ТТ)</w:t>
            </w:r>
            <w:r>
              <w:rPr>
                <w:sz w:val="20"/>
                <w:szCs w:val="20"/>
                <w:lang w:eastAsia="en-US"/>
              </w:rPr>
              <w:t>.</w:t>
            </w:r>
          </w:p>
          <w:p>
            <w:pPr>
              <w:keepNext w:val="0"/>
              <w:tabs>
                <w:tab w:val="left" w:pos="268"/>
              </w:tabs>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lang w:eastAsia="en-US"/>
              </w:rPr>
            </w:pPr>
            <w:r>
              <w:rPr>
                <w:i/>
                <w:sz w:val="20"/>
                <w:szCs w:val="20"/>
                <w:u w:val="single"/>
                <w:lang w:eastAsia="en-US"/>
              </w:rPr>
              <w:t>Продукт:</w:t>
            </w:r>
          </w:p>
          <w:p>
            <w:pPr>
              <w:pStyle w:val="afff3"/>
              <w:keepNext w:val="0"/>
              <w:numPr>
                <w:ilvl w:val="0"/>
                <w:numId w:val="71"/>
              </w:numPr>
              <w:tabs>
                <w:tab w:val="left" w:pos="573"/>
              </w:tabs>
              <w:ind w:left="539" w:hanging="357"/>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sz w:val="20"/>
                <w:szCs w:val="20"/>
                <w:lang w:eastAsia="en-US"/>
              </w:rPr>
              <w:t>Замечания, предложения по доработке, заключение в форме листа (выполняется в произвольной форме) коллективной проверки.</w:t>
            </w: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p>
          <w:p>
            <w:pPr>
              <w:keepNext w:val="0"/>
              <w:jc w:val="left"/>
              <w:cnfStyle w:val="000000000000" w:firstRow="0" w:lastRow="0" w:firstColumn="0" w:lastColumn="0" w:oddVBand="0" w:evenVBand="0" w:oddHBand="0" w:evenHBand="0" w:firstRowFirstColumn="0" w:firstRowLastColumn="0" w:lastRowFirstColumn="0" w:lastRowLastColumn="0"/>
              <w:rPr>
                <w:sz w:val="20"/>
                <w:szCs w:val="20"/>
                <w:lang w:eastAsia="en-US"/>
              </w:rPr>
            </w:pPr>
            <w:r>
              <w:rPr>
                <w:i/>
                <w:sz w:val="20"/>
                <w:szCs w:val="20"/>
                <w:u w:val="single"/>
                <w:lang w:eastAsia="en-US"/>
              </w:rPr>
              <w:t>Требования:</w:t>
            </w:r>
          </w:p>
          <w:p>
            <w:pPr>
              <w:keepNext w:val="0"/>
              <w:jc w:val="left"/>
              <w:cnfStyle w:val="000000000000" w:firstRow="0" w:lastRow="0" w:firstColumn="0" w:lastColumn="0" w:oddVBand="0" w:evenVBand="0" w:oddHBand="0" w:evenHBand="0" w:firstRowFirstColumn="0" w:firstRowLastColumn="0" w:lastRowFirstColumn="0" w:lastRowLastColumn="0"/>
              <w:rPr>
                <w:i/>
                <w:sz w:val="20"/>
                <w:szCs w:val="20"/>
                <w:u w:val="single"/>
              </w:rPr>
            </w:pPr>
            <w:r>
              <w:rPr>
                <w:sz w:val="20"/>
                <w:szCs w:val="20"/>
                <w:lang w:eastAsia="en-US"/>
              </w:rPr>
              <w:t xml:space="preserve">ОГ осуществляет согласование </w:t>
            </w:r>
            <w:r>
              <w:rPr>
                <w:sz w:val="20"/>
                <w:szCs w:val="20"/>
                <w:lang w:eastAsia="en-US"/>
              </w:rPr>
              <w:t>ТТ на АСУ ТП с БГМ</w:t>
            </w:r>
            <w:r>
              <w:rPr>
                <w:sz w:val="20"/>
                <w:szCs w:val="20"/>
                <w:lang w:eastAsia="en-US"/>
              </w:rPr>
              <w:t>.</w:t>
            </w:r>
          </w:p>
        </w:tc>
      </w:tr>
    </w:tbl>
    <w:p>
      <w:pPr>
        <w:keepNext w:val="0"/>
      </w:pPr>
    </w:p>
    <w:p>
      <w:pPr>
        <w:keepNext w:val="0"/>
        <w:ind w:left="567"/>
        <w:rPr>
          <w:i/>
          <w:color w:val="auto"/>
        </w:rPr>
      </w:pPr>
      <w:r>
        <w:rPr>
          <w:i/>
          <w:color w:val="auto"/>
          <w:u w:val="single"/>
        </w:rPr>
        <w:t>Примечание:</w:t>
      </w:r>
      <w:r>
        <w:rPr>
          <w:i/>
          <w:color w:val="auto"/>
        </w:rPr>
        <w:t xml:space="preserve"> ТТ на ПТК АСУ</w:t>
      </w:r>
      <w:r>
        <w:rPr>
          <w:i/>
          <w:color w:val="auto"/>
        </w:rPr>
        <w:t xml:space="preserve"> </w:t>
      </w:r>
      <w:r>
        <w:rPr>
          <w:i/>
          <w:color w:val="auto"/>
        </w:rPr>
        <w:t xml:space="preserve">ТП должны включать общие виды шкафов; </w:t>
      </w:r>
      <w:r>
        <w:rPr>
          <w:i/>
          <w:iCs/>
          <w:color w:val="auto"/>
        </w:rPr>
        <w:t xml:space="preserve">компоновку </w:t>
      </w:r>
      <w:r>
        <w:rPr>
          <w:i/>
          <w:color w:val="auto"/>
        </w:rPr>
        <w:t xml:space="preserve">и </w:t>
      </w:r>
      <w:r>
        <w:rPr>
          <w:i/>
          <w:color w:val="auto"/>
        </w:rPr>
        <w:t xml:space="preserve">состав основного оборудования; </w:t>
      </w:r>
      <w:r>
        <w:rPr>
          <w:i/>
          <w:color w:val="auto"/>
        </w:rPr>
        <w:t xml:space="preserve">при необходимости (при наличии требований в ЗП и/или ТТ на создание или модернизацию АСУ ТП) </w:t>
      </w:r>
      <w:r>
        <w:rPr>
          <w:i/>
          <w:iCs/>
          <w:color w:val="auto"/>
        </w:rPr>
        <w:t>таблицы соединений и подключений проводок</w:t>
      </w:r>
      <w:r>
        <w:rPr>
          <w:i/>
          <w:iCs/>
          <w:color w:val="auto"/>
        </w:rPr>
        <w:t xml:space="preserve"> </w:t>
      </w:r>
      <w:r>
        <w:rPr>
          <w:i/>
          <w:iCs/>
          <w:color w:val="auto"/>
        </w:rPr>
        <w:t>в шкафах(станциях) управления, щитах, пультах</w:t>
      </w:r>
      <w:r>
        <w:rPr>
          <w:i/>
          <w:color w:val="auto"/>
        </w:rPr>
        <w:t xml:space="preserve">; содержать ссылки на разработанные комплекты рабочей документации по видам обеспечений ИО, ПО, МО, </w:t>
      </w:r>
      <w:r>
        <w:rPr>
          <w:i/>
          <w:iCs/>
          <w:color w:val="auto"/>
        </w:rPr>
        <w:t>ОО, ОР</w:t>
      </w:r>
      <w:r>
        <w:rPr>
          <w:i/>
          <w:color w:val="auto"/>
        </w:rPr>
        <w:t xml:space="preserve"> согласно Т</w:t>
      </w:r>
      <w:r>
        <w:rPr>
          <w:i/>
          <w:color w:val="auto"/>
        </w:rPr>
        <w:t>аблицы 10</w:t>
      </w:r>
      <w:r>
        <w:rPr>
          <w:i/>
          <w:color w:val="auto"/>
        </w:rPr>
        <w:t>8</w:t>
      </w:r>
      <w:r>
        <w:rPr>
          <w:i/>
          <w:color w:val="auto"/>
        </w:rPr>
        <w:t>.</w:t>
      </w:r>
    </w:p>
    <w:p>
      <w:pPr>
        <w:keepNext w:val="0"/>
        <w:jc w:val="left"/>
      </w:pPr>
    </w:p>
    <w:p>
      <w:pPr>
        <w:keepNext w:val="0"/>
        <w:jc w:val="left"/>
      </w:pPr>
    </w:p>
    <w:p>
      <w:pPr>
        <w:pStyle w:val="31"/>
        <w:keepNext w:val="0"/>
        <w:numPr>
          <w:ilvl w:val="2"/>
          <w:numId w:val="331"/>
        </w:numPr>
        <w:tabs>
          <w:tab w:val="left" w:pos="0"/>
          <w:tab w:val="left" w:pos="567"/>
        </w:tabs>
        <w:ind w:left="0" w:firstLine="0"/>
        <w:rPr>
          <w:snapToGrid w:val="0"/>
        </w:rPr>
      </w:pPr>
      <w:bookmarkStart w:id="804" w:name="_Toc371070684"/>
      <w:bookmarkStart w:id="805" w:name="_Toc371072685"/>
      <w:bookmarkStart w:id="806" w:name="_Toc372127551"/>
      <w:bookmarkStart w:id="807" w:name="_Toc6315500"/>
      <w:bookmarkStart w:id="808" w:name="_Toc6585885"/>
      <w:bookmarkStart w:id="809" w:name="_Toc22897750"/>
      <w:r>
        <w:rPr>
          <w:caps w:val="0"/>
          <w:snapToGrid w:val="0"/>
        </w:rPr>
        <w:t xml:space="preserve">ПРИНЦИПЫ ОПРЕДЕЛЕНИЯ ТРЕБОВАНИЙ ЗАКАЗЧИКА </w:t>
      </w:r>
      <w:bookmarkEnd w:id="804"/>
      <w:bookmarkEnd w:id="805"/>
      <w:bookmarkEnd w:id="806"/>
      <w:r>
        <w:rPr>
          <w:caps w:val="0"/>
          <w:snapToGrid w:val="0"/>
        </w:rPr>
        <w:t xml:space="preserve">НА </w:t>
      </w:r>
      <w:r>
        <w:rPr>
          <w:caps w:val="0"/>
        </w:rPr>
        <w:t>АСУ ТП</w:t>
      </w:r>
      <w:bookmarkEnd w:id="807"/>
      <w:bookmarkEnd w:id="808"/>
      <w:bookmarkEnd w:id="809"/>
    </w:p>
    <w:p>
      <w:pPr>
        <w:keepNext w:val="0"/>
      </w:pPr>
    </w:p>
    <w:p>
      <w:pPr>
        <w:keepNext w:val="0"/>
      </w:pPr>
      <w:r>
        <w:t>Формирование ТТ на создание</w:t>
      </w:r>
      <w:r>
        <w:t xml:space="preserve"> или </w:t>
      </w:r>
      <w:r>
        <w:t xml:space="preserve">модернизацию </w:t>
      </w:r>
      <w:r>
        <w:t>АСУ ТП</w:t>
      </w:r>
      <w:r>
        <w:t xml:space="preserve"> в целом и на отдельные </w:t>
      </w:r>
      <w:r>
        <w:t xml:space="preserve">компоненты </w:t>
      </w:r>
      <w:r>
        <w:t>АСУ ТП</w:t>
      </w:r>
      <w:r>
        <w:t xml:space="preserve"> о</w:t>
      </w:r>
      <w:r>
        <w:t>тносится к функциям Заказчика</w:t>
      </w:r>
      <w:r>
        <w:t>. Допускается разработка ТТ на создание</w:t>
      </w:r>
      <w:r>
        <w:t xml:space="preserve"> или </w:t>
      </w:r>
      <w:r>
        <w:t xml:space="preserve">модернизацию </w:t>
      </w:r>
      <w:r>
        <w:t>АСУ ТП</w:t>
      </w:r>
      <w:r>
        <w:t xml:space="preserve"> </w:t>
      </w:r>
      <w:r>
        <w:t>Проектировщиком</w:t>
      </w:r>
      <w:r>
        <w:t xml:space="preserve"> в рамках договора на оказание услуг по разработке </w:t>
      </w:r>
      <w:r>
        <w:t>ТТ</w:t>
      </w:r>
      <w:r>
        <w:t xml:space="preserve"> на создание или модернизацию </w:t>
      </w:r>
      <w:r>
        <w:t>АСУ ТП</w:t>
      </w:r>
      <w:r>
        <w:t xml:space="preserve">, заключенного с </w:t>
      </w:r>
      <w:r>
        <w:t>ОГ</w:t>
      </w:r>
      <w:r>
        <w:t xml:space="preserve"> на основании технических условий, разработанных Заказчиком.</w:t>
      </w:r>
    </w:p>
    <w:p>
      <w:pPr>
        <w:keepNext w:val="0"/>
      </w:pPr>
    </w:p>
    <w:p>
      <w:pPr>
        <w:keepNext w:val="0"/>
      </w:pPr>
      <w:r>
        <w:t xml:space="preserve">ТТ на </w:t>
      </w:r>
      <w:r>
        <w:t>АСУ ТП</w:t>
      </w:r>
      <w:r>
        <w:t xml:space="preserve"> должно быть основано на следующих принципах:</w:t>
      </w:r>
    </w:p>
    <w:p>
      <w:pPr>
        <w:pStyle w:val="1a"/>
        <w:keepNext w:val="0"/>
        <w:numPr>
          <w:ilvl w:val="0"/>
          <w:numId w:val="154"/>
        </w:numPr>
        <w:tabs>
          <w:tab w:val="clear" w:pos="284"/>
          <w:tab w:val="left" w:pos="539"/>
        </w:tabs>
        <w:ind w:left="538" w:hanging="357"/>
      </w:pPr>
      <w:r>
        <w:t xml:space="preserve">ТТ на </w:t>
      </w:r>
      <w:r>
        <w:t>АСУ ТП</w:t>
      </w:r>
      <w:r>
        <w:t xml:space="preserve"> должны соответствовать актуальным производственным потребностям бизнеса, обеспечивать безопасное ведение производственных процессов, учитывать современное развитие технологических процессов и средств автоматизации;</w:t>
      </w:r>
    </w:p>
    <w:p>
      <w:pPr>
        <w:pStyle w:val="1a"/>
        <w:keepNext w:val="0"/>
        <w:numPr>
          <w:ilvl w:val="0"/>
          <w:numId w:val="154"/>
        </w:numPr>
        <w:tabs>
          <w:tab w:val="clear" w:pos="284"/>
          <w:tab w:val="left" w:pos="539"/>
        </w:tabs>
        <w:ind w:left="538" w:hanging="357"/>
      </w:pPr>
      <w:r>
        <w:t xml:space="preserve">ТТ на </w:t>
      </w:r>
      <w:r>
        <w:t>АСУ ТП</w:t>
      </w:r>
      <w:r>
        <w:t xml:space="preserve"> должны основываться на ЛНД Компании, определяющих требования к функциональным характеристикам </w:t>
      </w:r>
      <w:r>
        <w:t>АСУ ТП</w:t>
      </w:r>
      <w:r>
        <w:t>, на технических характеристиках и возможностях современных, проверенных и доказавших свою эффективность технических решений, оборудовании и программных средств ведущих отечественных и мировых промышленной систем промышленной автоматизации;</w:t>
      </w:r>
    </w:p>
    <w:p>
      <w:pPr>
        <w:pStyle w:val="1a"/>
        <w:keepNext w:val="0"/>
        <w:numPr>
          <w:ilvl w:val="0"/>
          <w:numId w:val="154"/>
        </w:numPr>
        <w:tabs>
          <w:tab w:val="clear" w:pos="284"/>
          <w:tab w:val="left" w:pos="539"/>
        </w:tabs>
        <w:ind w:left="538" w:hanging="357"/>
      </w:pPr>
      <w:r>
        <w:t xml:space="preserve">ТТ на создание или модернизацию АСУ ТП должны определять требования Заказчика к </w:t>
      </w:r>
      <w:r>
        <w:t>АСУ ТП</w:t>
      </w:r>
      <w:r>
        <w:t xml:space="preserve"> в объёме, необходимом и достаточном для всех последующих этапов создания</w:t>
      </w:r>
      <w:r>
        <w:t xml:space="preserve"> или </w:t>
      </w:r>
      <w:r>
        <w:t xml:space="preserve">модернизации </w:t>
      </w:r>
      <w:r>
        <w:t>АСУ ТП</w:t>
      </w:r>
      <w:r>
        <w:t>;</w:t>
      </w:r>
    </w:p>
    <w:p>
      <w:pPr>
        <w:pStyle w:val="1a"/>
        <w:keepNext w:val="0"/>
        <w:numPr>
          <w:ilvl w:val="0"/>
          <w:numId w:val="154"/>
        </w:numPr>
        <w:tabs>
          <w:tab w:val="clear" w:pos="284"/>
          <w:tab w:val="left" w:pos="539"/>
        </w:tabs>
        <w:ind w:left="538" w:hanging="357"/>
      </w:pPr>
      <w:r>
        <w:t xml:space="preserve">ТТ на создание или модернизацию АСУ ТП являются основой для разработки – ТЗ, </w:t>
      </w:r>
      <w:r>
        <w:t>ПД </w:t>
      </w:r>
      <w:r>
        <w:t xml:space="preserve">и </w:t>
      </w:r>
      <w:r>
        <w:t>РД</w:t>
      </w:r>
      <w:r>
        <w:t>;</w:t>
      </w:r>
    </w:p>
    <w:p>
      <w:pPr>
        <w:pStyle w:val="1a"/>
        <w:keepNext w:val="0"/>
        <w:numPr>
          <w:ilvl w:val="0"/>
          <w:numId w:val="154"/>
        </w:numPr>
        <w:tabs>
          <w:tab w:val="clear" w:pos="284"/>
          <w:tab w:val="left" w:pos="539"/>
        </w:tabs>
        <w:ind w:left="538" w:hanging="357"/>
      </w:pPr>
      <w:r>
        <w:t xml:space="preserve">ТТ в общем случае не должны содержать указания на конкретные марки и модели средств автоматизации, включая аппаратное и </w:t>
      </w:r>
      <w:r>
        <w:t>ПО</w:t>
      </w:r>
      <w:r>
        <w:t xml:space="preserve"> </w:t>
      </w:r>
      <w:r>
        <w:t>АСУ ТП</w:t>
      </w:r>
      <w:r>
        <w:t xml:space="preserve">. </w:t>
      </w:r>
      <w:r>
        <w:t>Указание в ТТ конкретных марок и моделей средств автоматизации воз</w:t>
      </w:r>
      <w:r>
        <w:t xml:space="preserve">можно только в особых случаях, </w:t>
      </w:r>
      <w:r>
        <w:t>при обязательном обосновании выбора;</w:t>
      </w:r>
    </w:p>
    <w:p>
      <w:pPr>
        <w:pStyle w:val="1a"/>
        <w:keepNext w:val="0"/>
        <w:numPr>
          <w:ilvl w:val="0"/>
          <w:numId w:val="154"/>
        </w:numPr>
        <w:tabs>
          <w:tab w:val="clear" w:pos="284"/>
          <w:tab w:val="left" w:pos="539"/>
        </w:tabs>
        <w:ind w:left="538" w:hanging="357"/>
      </w:pPr>
      <w:r>
        <w:t xml:space="preserve">содержание ТТ на компоненты </w:t>
      </w:r>
      <w:r>
        <w:t>АСУ ТП</w:t>
      </w:r>
      <w:r>
        <w:t xml:space="preserve"> должно </w:t>
      </w:r>
      <w:r>
        <w:t xml:space="preserve">соответствовать </w:t>
      </w:r>
      <w:r>
        <w:t>Положени</w:t>
      </w:r>
      <w:r>
        <w:t>ю</w:t>
      </w:r>
      <w:r>
        <w:t xml:space="preserve"> Компании «О закупке товаров, работ, услуг» № П2-08 Р-0019</w:t>
      </w:r>
      <w:r>
        <w:t>.</w:t>
      </w:r>
    </w:p>
    <w:p>
      <w:pPr>
        <w:keepNext w:val="0"/>
        <w:rPr>
          <w:lang w:eastAsia="ru-RU"/>
        </w:rPr>
      </w:pPr>
    </w:p>
    <w:p>
      <w:pPr>
        <w:keepNext w:val="0"/>
        <w:rPr>
          <w:lang w:eastAsia="ru-RU"/>
        </w:rPr>
      </w:pPr>
    </w:p>
    <w:p>
      <w:pPr>
        <w:pStyle w:val="31"/>
        <w:keepNext w:val="0"/>
        <w:numPr>
          <w:ilvl w:val="2"/>
          <w:numId w:val="331"/>
        </w:numPr>
        <w:tabs>
          <w:tab w:val="left" w:pos="0"/>
          <w:tab w:val="left" w:pos="567"/>
        </w:tabs>
        <w:ind w:left="0" w:firstLine="0"/>
        <w:rPr>
          <w:snapToGrid w:val="0"/>
        </w:rPr>
      </w:pPr>
      <w:bookmarkStart w:id="810" w:name="_Toc371070685"/>
      <w:bookmarkStart w:id="811" w:name="_Toc371072686"/>
      <w:bookmarkStart w:id="812" w:name="_Toc372127552"/>
      <w:bookmarkStart w:id="813" w:name="_Toc6315501"/>
      <w:bookmarkStart w:id="814" w:name="_Toc6585886"/>
      <w:bookmarkStart w:id="815" w:name="_Toc22897751"/>
      <w:r>
        <w:rPr>
          <w:caps w:val="0"/>
          <w:snapToGrid w:val="0"/>
        </w:rPr>
        <w:t>ТРЕБОВАНИЯ К</w:t>
      </w:r>
      <w:r>
        <w:rPr>
          <w:caps w:val="0"/>
          <w:snapToGrid w:val="0"/>
        </w:rPr>
        <w:t xml:space="preserve"> ПРОЕКТИРОВАНИ</w:t>
      </w:r>
      <w:r>
        <w:rPr>
          <w:caps w:val="0"/>
          <w:snapToGrid w:val="0"/>
        </w:rPr>
        <w:t>Ю</w:t>
      </w:r>
      <w:r>
        <w:rPr>
          <w:caps w:val="0"/>
          <w:snapToGrid w:val="0"/>
        </w:rPr>
        <w:t xml:space="preserve"> </w:t>
      </w:r>
      <w:bookmarkEnd w:id="810"/>
      <w:bookmarkEnd w:id="811"/>
      <w:bookmarkEnd w:id="812"/>
      <w:r>
        <w:rPr>
          <w:caps w:val="0"/>
        </w:rPr>
        <w:t>АСУ ТП</w:t>
      </w:r>
      <w:bookmarkEnd w:id="813"/>
      <w:bookmarkEnd w:id="814"/>
      <w:bookmarkEnd w:id="815"/>
    </w:p>
    <w:p>
      <w:pPr>
        <w:keepNext w:val="0"/>
      </w:pPr>
    </w:p>
    <w:p>
      <w:pPr>
        <w:keepNext w:val="0"/>
      </w:pPr>
      <w:r>
        <w:t xml:space="preserve">Проектирование </w:t>
      </w:r>
      <w:r>
        <w:t>АСУ ТП</w:t>
      </w:r>
      <w:r>
        <w:t xml:space="preserve"> должно выполняться в соответствии с законодательством </w:t>
      </w:r>
      <w:r>
        <w:t>РФ</w:t>
      </w:r>
      <w:r>
        <w:t>, требованиям</w:t>
      </w:r>
      <w:r>
        <w:t>и</w:t>
      </w:r>
      <w:r>
        <w:t xml:space="preserve"> российских и применимых международных стандартов, отраслевым</w:t>
      </w:r>
      <w:r>
        <w:t>и</w:t>
      </w:r>
      <w:r>
        <w:t xml:space="preserve"> документам</w:t>
      </w:r>
      <w:r>
        <w:t>и</w:t>
      </w:r>
      <w:r>
        <w:t xml:space="preserve"> и ЛНД </w:t>
      </w:r>
      <w:r>
        <w:t xml:space="preserve">Компании </w:t>
      </w:r>
      <w:r>
        <w:t xml:space="preserve">в области проектирования и строительства. </w:t>
      </w:r>
      <w:r>
        <w:t xml:space="preserve">Настоящее </w:t>
      </w:r>
      <w:r>
        <w:t xml:space="preserve">Положение устанавливает следующие основные принципы проектирования </w:t>
      </w:r>
      <w:r>
        <w:t>АСУ ТП</w:t>
      </w:r>
      <w:r>
        <w:t>:</w:t>
      </w:r>
    </w:p>
    <w:p>
      <w:pPr>
        <w:pStyle w:val="1a"/>
        <w:keepNext w:val="0"/>
        <w:numPr>
          <w:ilvl w:val="0"/>
          <w:numId w:val="153"/>
        </w:numPr>
        <w:tabs>
          <w:tab w:val="clear" w:pos="284"/>
          <w:tab w:val="left" w:pos="539"/>
        </w:tabs>
        <w:ind w:left="538" w:hanging="357"/>
      </w:pPr>
      <w:r>
        <w:t xml:space="preserve">проектирование </w:t>
      </w:r>
      <w:r>
        <w:t>АСУ ТП</w:t>
      </w:r>
      <w:r>
        <w:t xml:space="preserve"> должно выполняться</w:t>
      </w:r>
      <w:r>
        <w:t xml:space="preserve"> лицами</w:t>
      </w:r>
      <w:r>
        <w:t>, имеющими все необходимые разрешительные документы, обладающими необходимой компетенцией и ресурсами;</w:t>
      </w:r>
    </w:p>
    <w:p>
      <w:pPr>
        <w:pStyle w:val="1a"/>
        <w:keepNext w:val="0"/>
        <w:numPr>
          <w:ilvl w:val="0"/>
          <w:numId w:val="153"/>
        </w:numPr>
        <w:tabs>
          <w:tab w:val="clear" w:pos="284"/>
          <w:tab w:val="left" w:pos="539"/>
        </w:tabs>
        <w:ind w:left="538" w:hanging="357"/>
      </w:pPr>
      <w:r>
        <w:t xml:space="preserve">при выборе </w:t>
      </w:r>
      <w:r>
        <w:t>лиц</w:t>
      </w:r>
      <w:r>
        <w:t xml:space="preserve"> </w:t>
      </w:r>
      <w:r>
        <w:t>для проектирования АСУ ТП приоритет должен отдаваться КНИПИ;</w:t>
      </w:r>
    </w:p>
    <w:p>
      <w:pPr>
        <w:pStyle w:val="1a"/>
        <w:keepNext w:val="0"/>
        <w:numPr>
          <w:ilvl w:val="0"/>
          <w:numId w:val="153"/>
        </w:numPr>
        <w:tabs>
          <w:tab w:val="clear" w:pos="284"/>
          <w:tab w:val="left" w:pos="539"/>
        </w:tabs>
        <w:ind w:left="538" w:hanging="357"/>
      </w:pPr>
      <w:r>
        <w:t xml:space="preserve">проект </w:t>
      </w:r>
      <w:r>
        <w:t>АСУ ТП</w:t>
      </w:r>
      <w:r>
        <w:t xml:space="preserve"> должен соответствовать технологическим регламентам автоматизируемых объектов, ТТ на </w:t>
      </w:r>
      <w:r>
        <w:t>АСУ ТП</w:t>
      </w:r>
      <w:r>
        <w:t xml:space="preserve">, обеспечивать выполнение требований по безопасности автоматизируемых </w:t>
      </w:r>
      <w:r>
        <w:t>ТО ОГ</w:t>
      </w:r>
      <w:r>
        <w:t>, информационной безопасности;</w:t>
      </w:r>
    </w:p>
    <w:p>
      <w:pPr>
        <w:pStyle w:val="1a"/>
        <w:keepNext w:val="0"/>
        <w:numPr>
          <w:ilvl w:val="0"/>
          <w:numId w:val="153"/>
        </w:numPr>
        <w:tabs>
          <w:tab w:val="clear" w:pos="284"/>
          <w:tab w:val="left" w:pos="539"/>
        </w:tabs>
        <w:ind w:left="538" w:hanging="357"/>
      </w:pPr>
      <w:r>
        <w:t xml:space="preserve">в ходе проектирования </w:t>
      </w:r>
      <w:r>
        <w:t>АСУ ТП</w:t>
      </w:r>
      <w:r>
        <w:t xml:space="preserve"> должна быть обеспечена полная взаимная интеграция различных частей проекта, </w:t>
      </w:r>
      <w:r>
        <w:t>КД</w:t>
      </w:r>
      <w:r>
        <w:t xml:space="preserve"> на блочно-поставляемые установки;</w:t>
      </w:r>
    </w:p>
    <w:p>
      <w:pPr>
        <w:pStyle w:val="1a"/>
        <w:keepNext w:val="0"/>
        <w:numPr>
          <w:ilvl w:val="0"/>
          <w:numId w:val="153"/>
        </w:numPr>
        <w:tabs>
          <w:tab w:val="clear" w:pos="284"/>
          <w:tab w:val="left" w:pos="539"/>
        </w:tabs>
        <w:ind w:left="538" w:hanging="357"/>
      </w:pPr>
      <w:r>
        <w:t xml:space="preserve">проектирование </w:t>
      </w:r>
      <w:r>
        <w:t>АСУ ТП</w:t>
      </w:r>
      <w:r>
        <w:t xml:space="preserve"> должно выполняться с применением современных САПР, обеспечивающих максимальное качество проекта, минимальные риски ошибок проектирования;</w:t>
      </w:r>
    </w:p>
    <w:p>
      <w:pPr>
        <w:pStyle w:val="1a"/>
        <w:keepNext w:val="0"/>
        <w:numPr>
          <w:ilvl w:val="0"/>
          <w:numId w:val="153"/>
        </w:numPr>
        <w:tabs>
          <w:tab w:val="clear" w:pos="284"/>
          <w:tab w:val="left" w:pos="539"/>
        </w:tabs>
        <w:ind w:left="538" w:hanging="357"/>
      </w:pPr>
      <w:r>
        <w:t xml:space="preserve">при проектировании </w:t>
      </w:r>
      <w:r>
        <w:t>АСУ ТП</w:t>
      </w:r>
      <w:r>
        <w:t xml:space="preserve"> должно применяться аппаратное и </w:t>
      </w:r>
      <w:r>
        <w:t>ПО</w:t>
      </w:r>
      <w:r>
        <w:t xml:space="preserve">, полностью соответствующее ТТ на </w:t>
      </w:r>
      <w:r>
        <w:t>АСУ ТП</w:t>
      </w:r>
      <w:r>
        <w:t xml:space="preserve">, имеющее все необходимые, в соответствии с законодательством </w:t>
      </w:r>
      <w:r>
        <w:t>Российской Федерации</w:t>
      </w:r>
      <w:r>
        <w:t>, разрешения и сертификаты;</w:t>
      </w:r>
    </w:p>
    <w:p>
      <w:pPr>
        <w:pStyle w:val="1a"/>
        <w:keepNext w:val="0"/>
        <w:numPr>
          <w:ilvl w:val="0"/>
          <w:numId w:val="153"/>
        </w:numPr>
        <w:tabs>
          <w:tab w:val="clear" w:pos="284"/>
          <w:tab w:val="left" w:pos="539"/>
        </w:tabs>
        <w:ind w:left="538" w:hanging="357"/>
      </w:pPr>
      <w:r>
        <w:t xml:space="preserve">при проектировании </w:t>
      </w:r>
      <w:r>
        <w:t>АСУ ТП</w:t>
      </w:r>
      <w:r>
        <w:t xml:space="preserve"> </w:t>
      </w:r>
      <w:r>
        <w:t>должны быть</w:t>
      </w:r>
      <w:r>
        <w:t xml:space="preserve"> унифици</w:t>
      </w:r>
      <w:r>
        <w:t>рованы</w:t>
      </w:r>
      <w:r>
        <w:t xml:space="preserve"> архитектурны</w:t>
      </w:r>
      <w:r>
        <w:t>е</w:t>
      </w:r>
      <w:r>
        <w:t xml:space="preserve"> решени</w:t>
      </w:r>
      <w:r>
        <w:t>я</w:t>
      </w:r>
      <w:r>
        <w:t>, состав, наименовани</w:t>
      </w:r>
      <w:r>
        <w:t>е</w:t>
      </w:r>
      <w:r>
        <w:t xml:space="preserve"> систем/подсистем и их функционального взаимодействия;</w:t>
      </w:r>
    </w:p>
    <w:p>
      <w:pPr>
        <w:pStyle w:val="1a"/>
        <w:keepNext w:val="0"/>
        <w:numPr>
          <w:ilvl w:val="0"/>
          <w:numId w:val="153"/>
        </w:numPr>
        <w:tabs>
          <w:tab w:val="clear" w:pos="284"/>
          <w:tab w:val="left" w:pos="539"/>
        </w:tabs>
        <w:ind w:left="538" w:hanging="357"/>
      </w:pPr>
      <w:r>
        <w:t xml:space="preserve">при проектировании </w:t>
      </w:r>
      <w:r>
        <w:t>АСУ ТП</w:t>
      </w:r>
      <w:r>
        <w:t xml:space="preserve"> должна обеспечиваться рациональная интеграция в </w:t>
      </w:r>
      <w:r>
        <w:t>ИС</w:t>
      </w:r>
      <w:r>
        <w:t xml:space="preserve"> управления ОГ и в единое информационное поле </w:t>
      </w:r>
      <w:r>
        <w:t>ПАО «НК «Роснефть»</w:t>
      </w:r>
      <w:r>
        <w:t>.</w:t>
      </w:r>
    </w:p>
    <w:p>
      <w:pPr>
        <w:keepNext w:val="0"/>
      </w:pPr>
    </w:p>
    <w:p>
      <w:pPr>
        <w:keepNext w:val="0"/>
      </w:pPr>
      <w:r>
        <w:t xml:space="preserve">Процедуры по выбору аппаратного и программного обеспечения </w:t>
      </w:r>
      <w:r>
        <w:t>АСУ ТП</w:t>
      </w:r>
      <w:r>
        <w:t xml:space="preserve"> должны </w:t>
      </w:r>
      <w:r>
        <w:t xml:space="preserve">проводиться в </w:t>
      </w:r>
      <w:r>
        <w:t>соответств</w:t>
      </w:r>
      <w:r>
        <w:t>ии с требованиями</w:t>
      </w:r>
      <w:r>
        <w:t xml:space="preserve"> Положени</w:t>
      </w:r>
      <w:r>
        <w:t>я</w:t>
      </w:r>
      <w:r>
        <w:t xml:space="preserve"> Компании «О закупке товаров, работ, услуг» № П2-08 Р-0019 и ЛНД ОГ в области закупочной деятельности.</w:t>
      </w:r>
    </w:p>
    <w:p>
      <w:pPr>
        <w:keepNext w:val="0"/>
      </w:pPr>
    </w:p>
    <w:p>
      <w:pPr>
        <w:keepNext w:val="0"/>
      </w:pPr>
    </w:p>
    <w:p>
      <w:pPr>
        <w:pStyle w:val="31"/>
        <w:keepNext w:val="0"/>
        <w:numPr>
          <w:ilvl w:val="2"/>
          <w:numId w:val="331"/>
        </w:numPr>
        <w:tabs>
          <w:tab w:val="left" w:pos="0"/>
          <w:tab w:val="left" w:pos="567"/>
        </w:tabs>
        <w:ind w:left="0" w:firstLine="0"/>
        <w:rPr>
          <w:snapToGrid w:val="0"/>
        </w:rPr>
      </w:pPr>
      <w:bookmarkStart w:id="816" w:name="_Toc371070686"/>
      <w:bookmarkStart w:id="817" w:name="_Toc371072687"/>
      <w:bookmarkStart w:id="818" w:name="_Toc372127553"/>
      <w:bookmarkStart w:id="819" w:name="_Toc6315502"/>
      <w:bookmarkStart w:id="820" w:name="_Toc6585887"/>
      <w:bookmarkStart w:id="821" w:name="_Toc22897752"/>
      <w:r>
        <w:rPr>
          <w:caps w:val="0"/>
          <w:snapToGrid w:val="0"/>
        </w:rPr>
        <w:t xml:space="preserve">ПРИНЦИПЫ СОЗДАНИЯ </w:t>
      </w:r>
      <w:bookmarkEnd w:id="816"/>
      <w:bookmarkEnd w:id="817"/>
      <w:bookmarkEnd w:id="818"/>
      <w:r>
        <w:rPr>
          <w:caps w:val="0"/>
        </w:rPr>
        <w:t>АСУ ТП</w:t>
      </w:r>
      <w:bookmarkEnd w:id="819"/>
      <w:bookmarkEnd w:id="820"/>
      <w:bookmarkEnd w:id="821"/>
    </w:p>
    <w:p>
      <w:pPr>
        <w:keepNext w:val="0"/>
      </w:pPr>
    </w:p>
    <w:p>
      <w:pPr>
        <w:keepNext w:val="0"/>
      </w:pPr>
      <w:bookmarkStart w:id="822" w:name="_Toc371070687"/>
      <w:bookmarkStart w:id="823" w:name="_Toc371072688"/>
      <w:r>
        <w:t>Создание</w:t>
      </w:r>
      <w:r>
        <w:t xml:space="preserve"> или </w:t>
      </w:r>
      <w:r>
        <w:t xml:space="preserve">модернизация </w:t>
      </w:r>
      <w:r>
        <w:t>АСУ ТП</w:t>
      </w:r>
      <w:r>
        <w:t xml:space="preserve"> является частью создания</w:t>
      </w:r>
      <w:r>
        <w:t xml:space="preserve"> или </w:t>
      </w:r>
      <w:r>
        <w:t xml:space="preserve">модернизации автоматизируемого </w:t>
      </w:r>
      <w:r>
        <w:t>ТО ОГ</w:t>
      </w:r>
      <w:r>
        <w:t xml:space="preserve"> и должно выполняться</w:t>
      </w:r>
      <w:r>
        <w:rPr>
          <w:color w:val="000000"/>
        </w:rPr>
        <w:t xml:space="preserve"> в соответствии с </w:t>
      </w:r>
      <w:r>
        <w:t xml:space="preserve">законодательством </w:t>
      </w:r>
      <w:r>
        <w:t>РФ</w:t>
      </w:r>
      <w:r>
        <w:t>, требованиям российских и применимых международных стандартов, отраслевым документам и ЛНД</w:t>
      </w:r>
      <w:r>
        <w:t xml:space="preserve"> Компании</w:t>
      </w:r>
      <w:r>
        <w:t xml:space="preserve"> в области строительства. Положение устанавливает следующие основные принципы создания/модернизации </w:t>
      </w:r>
      <w:r>
        <w:t>АСУ ТП</w:t>
      </w:r>
      <w:r>
        <w:t>:</w:t>
      </w:r>
    </w:p>
    <w:p>
      <w:pPr>
        <w:pStyle w:val="1a"/>
        <w:keepNext w:val="0"/>
        <w:numPr>
          <w:ilvl w:val="0"/>
          <w:numId w:val="152"/>
        </w:numPr>
        <w:tabs>
          <w:tab w:val="clear" w:pos="284"/>
          <w:tab w:val="left" w:pos="539"/>
        </w:tabs>
        <w:ind w:left="538" w:hanging="357"/>
      </w:pPr>
      <w:r>
        <w:t>с</w:t>
      </w:r>
      <w:r>
        <w:t>оздание</w:t>
      </w:r>
      <w:r>
        <w:t xml:space="preserve"> или </w:t>
      </w:r>
      <w:r>
        <w:t xml:space="preserve">модернизация </w:t>
      </w:r>
      <w:r>
        <w:t>АСУ ТП</w:t>
      </w:r>
      <w:r>
        <w:t xml:space="preserve"> выполняется на основе полного пакета</w:t>
      </w:r>
      <w:r>
        <w:t xml:space="preserve"> ПД и РД</w:t>
      </w:r>
      <w:r>
        <w:t xml:space="preserve"> </w:t>
      </w:r>
      <w:r>
        <w:t>в соответствии с Таблицей 106 настоящего положения</w:t>
      </w:r>
      <w:r>
        <w:t>;</w:t>
      </w:r>
    </w:p>
    <w:p>
      <w:pPr>
        <w:pStyle w:val="1a"/>
        <w:keepNext w:val="0"/>
        <w:numPr>
          <w:ilvl w:val="0"/>
          <w:numId w:val="152"/>
        </w:numPr>
        <w:tabs>
          <w:tab w:val="clear" w:pos="284"/>
          <w:tab w:val="left" w:pos="539"/>
        </w:tabs>
        <w:ind w:left="538" w:hanging="357"/>
      </w:pPr>
      <w:r>
        <w:t>с</w:t>
      </w:r>
      <w:r>
        <w:t>оздание</w:t>
      </w:r>
      <w:r>
        <w:t xml:space="preserve"> или </w:t>
      </w:r>
      <w:r>
        <w:t xml:space="preserve">модернизация </w:t>
      </w:r>
      <w:r>
        <w:t>АСУ ТП</w:t>
      </w:r>
      <w:r>
        <w:t xml:space="preserve"> должн</w:t>
      </w:r>
      <w:r>
        <w:t>ы</w:t>
      </w:r>
      <w:r>
        <w:t xml:space="preserve"> выполняться </w:t>
      </w:r>
      <w:r>
        <w:t>организациями</w:t>
      </w:r>
      <w:r>
        <w:t>, имеющими все необходимые разрешительные документы, обладающими необходимой компетенцией и ресурсами;</w:t>
      </w:r>
    </w:p>
    <w:p>
      <w:pPr>
        <w:pStyle w:val="1a"/>
        <w:keepNext w:val="0"/>
        <w:numPr>
          <w:ilvl w:val="0"/>
          <w:numId w:val="152"/>
        </w:numPr>
        <w:tabs>
          <w:tab w:val="clear" w:pos="284"/>
          <w:tab w:val="left" w:pos="539"/>
        </w:tabs>
        <w:ind w:left="538" w:hanging="357"/>
      </w:pPr>
      <w:r>
        <w:t>выбор организаций для выполнения СМР и ПНР должен выполняться в соответствии с Положением Компании «О закупке товаров, работ, услуг» № П2-08 Р-0019 и ЛНД ОГ в области закупочной деятельности;</w:t>
      </w:r>
    </w:p>
    <w:p>
      <w:pPr>
        <w:pStyle w:val="1a"/>
        <w:keepNext w:val="0"/>
        <w:numPr>
          <w:ilvl w:val="0"/>
          <w:numId w:val="152"/>
        </w:numPr>
        <w:tabs>
          <w:tab w:val="clear" w:pos="284"/>
          <w:tab w:val="left" w:pos="539"/>
        </w:tabs>
        <w:ind w:left="538" w:hanging="357"/>
      </w:pPr>
      <w:r>
        <w:t>в ходе создания</w:t>
      </w:r>
      <w:r>
        <w:t xml:space="preserve"> и </w:t>
      </w:r>
      <w:r>
        <w:t xml:space="preserve">модернизации </w:t>
      </w:r>
      <w:r>
        <w:t>АСУ ТП</w:t>
      </w:r>
      <w:r>
        <w:t xml:space="preserve"> должен осуществляться непрерывный контроль качества выполнения СМР и ПНР, включая авторский надзор со стороны </w:t>
      </w:r>
      <w:r>
        <w:t>Проектировщика</w:t>
      </w:r>
      <w:r>
        <w:t>.</w:t>
      </w:r>
    </w:p>
    <w:p>
      <w:pPr>
        <w:keepNext w:val="0"/>
        <w:rPr>
          <w:snapToGrid w:val="0"/>
          <w:lang w:eastAsia="ru-RU"/>
        </w:rPr>
      </w:pPr>
    </w:p>
    <w:p>
      <w:pPr>
        <w:keepNext w:val="0"/>
        <w:rPr>
          <w:snapToGrid w:val="0"/>
          <w:lang w:eastAsia="ru-RU"/>
        </w:rPr>
      </w:pPr>
    </w:p>
    <w:p>
      <w:pPr>
        <w:pStyle w:val="31"/>
        <w:keepNext w:val="0"/>
        <w:numPr>
          <w:ilvl w:val="2"/>
          <w:numId w:val="331"/>
        </w:numPr>
        <w:tabs>
          <w:tab w:val="left" w:pos="0"/>
          <w:tab w:val="left" w:pos="567"/>
        </w:tabs>
        <w:ind w:left="0" w:firstLine="0"/>
        <w:rPr>
          <w:snapToGrid w:val="0"/>
        </w:rPr>
      </w:pPr>
      <w:bookmarkStart w:id="824" w:name="_Toc372127554"/>
      <w:bookmarkStart w:id="825" w:name="_Toc6315503"/>
      <w:bookmarkStart w:id="826" w:name="_Toc6585888"/>
      <w:bookmarkStart w:id="827" w:name="_Toc22897753"/>
      <w:r>
        <w:rPr>
          <w:caps w:val="0"/>
          <w:snapToGrid w:val="0"/>
        </w:rPr>
        <w:t xml:space="preserve">ПРИНЦИПЫ ТЕХНИЧЕСКОГО ОБСЛУЖИВАНИЯ </w:t>
      </w:r>
      <w:bookmarkEnd w:id="822"/>
      <w:bookmarkEnd w:id="823"/>
      <w:bookmarkEnd w:id="824"/>
      <w:r>
        <w:rPr>
          <w:caps w:val="0"/>
        </w:rPr>
        <w:t>АСУ ТП</w:t>
      </w:r>
      <w:bookmarkEnd w:id="825"/>
      <w:bookmarkEnd w:id="826"/>
      <w:bookmarkEnd w:id="827"/>
    </w:p>
    <w:p>
      <w:pPr>
        <w:keepNext w:val="0"/>
      </w:pPr>
    </w:p>
    <w:p>
      <w:pPr>
        <w:keepNext w:val="0"/>
      </w:pPr>
      <w:r>
        <w:t xml:space="preserve">Техническое обслуживание </w:t>
      </w:r>
      <w:r>
        <w:t>АСУ ТП</w:t>
      </w:r>
      <w:r>
        <w:t xml:space="preserve"> предназначено для поддержания работоспособности и исправности аппаратного и </w:t>
      </w:r>
      <w:r>
        <w:t>ПО</w:t>
      </w:r>
      <w:r>
        <w:t xml:space="preserve"> </w:t>
      </w:r>
      <w:r>
        <w:t>АСУ ТП</w:t>
      </w:r>
      <w:r>
        <w:t xml:space="preserve">, поддержания функциональных характеристик </w:t>
      </w:r>
      <w:r>
        <w:t>АСУ ТП</w:t>
      </w:r>
      <w:r>
        <w:t xml:space="preserve"> в соответствии с проектом и требованиями бизнеса, обеспечения безопасной и эффективной эксплуатации </w:t>
      </w:r>
      <w:r>
        <w:t>ПТК</w:t>
      </w:r>
      <w:r>
        <w:t xml:space="preserve"> </w:t>
      </w:r>
      <w:r>
        <w:t>АСУ ТП</w:t>
      </w:r>
      <w:r>
        <w:t xml:space="preserve">. </w:t>
      </w:r>
      <w:r>
        <w:t xml:space="preserve">Настоящее </w:t>
      </w:r>
      <w:r>
        <w:t xml:space="preserve">Положение устанавливает следующие основные принципы технического обслуживания </w:t>
      </w:r>
      <w:r>
        <w:t>АСУ ТП</w:t>
      </w:r>
      <w:r>
        <w:t>:</w:t>
      </w:r>
    </w:p>
    <w:p>
      <w:pPr>
        <w:pStyle w:val="1a"/>
        <w:numPr>
          <w:ilvl w:val="0"/>
          <w:numId w:val="151"/>
        </w:numPr>
        <w:tabs>
          <w:tab w:val="clear" w:pos="284"/>
          <w:tab w:val="left" w:pos="539"/>
          <w:tab w:val="left" w:pos="573"/>
        </w:tabs>
        <w:ind w:left="538" w:hanging="357"/>
      </w:pPr>
      <w:r>
        <w:t>З</w:t>
      </w:r>
      <w:r>
        <w:t xml:space="preserve">аказчиком технического обслуживания </w:t>
      </w:r>
      <w:r>
        <w:t>АСУ ТП</w:t>
      </w:r>
      <w:r>
        <w:t xml:space="preserve"> являются ОГ в лице </w:t>
      </w:r>
      <w:r>
        <w:t>СП ОГ, ответственных за эксплуатацию АСУ ТП</w:t>
      </w:r>
      <w:r>
        <w:t>;</w:t>
      </w:r>
    </w:p>
    <w:p>
      <w:pPr>
        <w:pStyle w:val="1a"/>
        <w:numPr>
          <w:ilvl w:val="0"/>
          <w:numId w:val="151"/>
        </w:numPr>
        <w:tabs>
          <w:tab w:val="clear" w:pos="284"/>
          <w:tab w:val="left" w:pos="539"/>
          <w:tab w:val="left" w:pos="573"/>
        </w:tabs>
        <w:ind w:left="538" w:hanging="357"/>
      </w:pPr>
      <w:r>
        <w:t xml:space="preserve">исполнителем технического обслуживания </w:t>
      </w:r>
      <w:r>
        <w:t>АСУ ТП</w:t>
      </w:r>
      <w:r>
        <w:t xml:space="preserve"> является специализированная организация, соответствующая требованиям законодательства </w:t>
      </w:r>
      <w:r>
        <w:t>РФ</w:t>
      </w:r>
      <w:r>
        <w:t>, ЛНД Компании</w:t>
      </w:r>
      <w:r>
        <w:t xml:space="preserve"> в области организации и проведения работ по техническому обслуживанию</w:t>
      </w:r>
      <w:r>
        <w:t xml:space="preserve">, обладающая необходимой компетенцией и ресурсами для оказания качественного технического обслуживания </w:t>
      </w:r>
      <w:r>
        <w:t>АСУ ТП</w:t>
      </w:r>
      <w:r>
        <w:t>;</w:t>
      </w:r>
    </w:p>
    <w:p>
      <w:pPr>
        <w:pStyle w:val="1a"/>
        <w:numPr>
          <w:ilvl w:val="0"/>
          <w:numId w:val="151"/>
        </w:numPr>
        <w:tabs>
          <w:tab w:val="clear" w:pos="284"/>
          <w:tab w:val="left" w:pos="539"/>
          <w:tab w:val="left" w:pos="573"/>
        </w:tabs>
        <w:ind w:left="538" w:hanging="357"/>
      </w:pPr>
      <w:r>
        <w:t xml:space="preserve">техническое обслуживание </w:t>
      </w:r>
      <w:r>
        <w:t>АСУ ТП</w:t>
      </w:r>
      <w:r>
        <w:t xml:space="preserve"> должно соответствовать требованиям законодательства, </w:t>
      </w:r>
      <w:r>
        <w:t>ЛНД</w:t>
      </w:r>
      <w:r>
        <w:t xml:space="preserve"> Компании</w:t>
      </w:r>
      <w:r>
        <w:t xml:space="preserve"> в области организации и проведения работ по техническому обслуживанию средств АСУ ТП</w:t>
      </w:r>
      <w:r>
        <w:t>;</w:t>
      </w:r>
    </w:p>
    <w:p>
      <w:pPr>
        <w:pStyle w:val="1a"/>
        <w:numPr>
          <w:ilvl w:val="0"/>
          <w:numId w:val="151"/>
        </w:numPr>
        <w:tabs>
          <w:tab w:val="clear" w:pos="284"/>
          <w:tab w:val="left" w:pos="539"/>
          <w:tab w:val="left" w:pos="573"/>
        </w:tabs>
        <w:ind w:left="538" w:hanging="357"/>
      </w:pPr>
      <w:r>
        <w:t xml:space="preserve">вопросы качественного описания услуги по техническому обслуживанию </w:t>
      </w:r>
      <w:r>
        <w:t>АСУ ТП</w:t>
      </w:r>
      <w:r>
        <w:t>, прав и обязанностей сторон Заказчика и Исполнителя</w:t>
      </w:r>
      <w:r>
        <w:t xml:space="preserve"> работ по техническому обслуживанию АСУ ТП</w:t>
      </w:r>
      <w:r>
        <w:t xml:space="preserve">, согласования уровня качества предоставления услуги необходимо решать путём заключения между Заказчиком и Исполнителем </w:t>
      </w:r>
      <w:r>
        <w:rPr>
          <w:lang w:val="en-US"/>
        </w:rPr>
        <w:t>SLA</w:t>
      </w:r>
      <w:r>
        <w:t>;</w:t>
      </w:r>
    </w:p>
    <w:p>
      <w:pPr>
        <w:pStyle w:val="1a"/>
        <w:numPr>
          <w:ilvl w:val="0"/>
          <w:numId w:val="151"/>
        </w:numPr>
        <w:tabs>
          <w:tab w:val="clear" w:pos="284"/>
          <w:tab w:val="left" w:pos="539"/>
          <w:tab w:val="left" w:pos="573"/>
        </w:tabs>
        <w:ind w:left="538" w:hanging="357"/>
      </w:pPr>
      <w:r>
        <w:t xml:space="preserve">исполнители </w:t>
      </w:r>
      <w:r>
        <w:t xml:space="preserve">SLA по техническому обслуживанию </w:t>
      </w:r>
      <w:r>
        <w:t>АСУ ТП</w:t>
      </w:r>
      <w:r>
        <w:t xml:space="preserve"> должны основываться на единых критериях качества технического обслуживания </w:t>
      </w:r>
      <w:r>
        <w:t>АСУ ТП</w:t>
      </w:r>
      <w:r>
        <w:t xml:space="preserve">. Описание единых критериев качества технического обслуживания </w:t>
      </w:r>
      <w:r>
        <w:t>АСУ ТП</w:t>
      </w:r>
      <w:r>
        <w:t xml:space="preserve"> выполняется в ЛНД </w:t>
      </w:r>
      <w:r>
        <w:t xml:space="preserve">Компании </w:t>
      </w:r>
      <w:r>
        <w:t>более низкого уровня;</w:t>
      </w:r>
    </w:p>
    <w:p>
      <w:pPr>
        <w:pStyle w:val="1a"/>
        <w:numPr>
          <w:ilvl w:val="0"/>
          <w:numId w:val="151"/>
        </w:numPr>
        <w:tabs>
          <w:tab w:val="clear" w:pos="284"/>
          <w:tab w:val="left" w:pos="539"/>
          <w:tab w:val="left" w:pos="573"/>
        </w:tabs>
        <w:ind w:left="538" w:hanging="357"/>
      </w:pPr>
      <w:r>
        <w:t>квалификация эксплуатационного персонала</w:t>
      </w:r>
      <w:r>
        <w:t xml:space="preserve"> АСУ ТП</w:t>
      </w:r>
      <w:r>
        <w:t xml:space="preserve"> должна в полной мере соответствовать составу и сложности аппаратного и </w:t>
      </w:r>
      <w:r>
        <w:t>ПО</w:t>
      </w:r>
      <w:r>
        <w:t xml:space="preserve"> </w:t>
      </w:r>
      <w:r>
        <w:t>АСУ ТП</w:t>
      </w:r>
      <w:r>
        <w:t>, быть достаточно</w:t>
      </w:r>
      <w:r>
        <w:t>й</w:t>
      </w:r>
      <w:r>
        <w:t xml:space="preserve"> для выполнения всех необходимых операций технического обслуживания </w:t>
      </w:r>
      <w:r>
        <w:t>АСУ ТП</w:t>
      </w:r>
      <w:r>
        <w:t>.</w:t>
      </w:r>
    </w:p>
    <w:p>
      <w:pPr>
        <w:pStyle w:val="1a"/>
        <w:keepNext w:val="0"/>
        <w:spacing w:before="0"/>
      </w:pPr>
    </w:p>
    <w:p>
      <w:pPr>
        <w:pStyle w:val="1a"/>
        <w:keepNext w:val="0"/>
        <w:spacing w:before="0"/>
      </w:pPr>
    </w:p>
    <w:p>
      <w:pPr>
        <w:pStyle w:val="21"/>
        <w:keepNext w:val="0"/>
        <w:numPr>
          <w:ilvl w:val="1"/>
          <w:numId w:val="329"/>
        </w:numPr>
        <w:tabs>
          <w:tab w:val="clear" w:pos="0"/>
        </w:tabs>
        <w:ind w:left="0" w:firstLine="0"/>
        <w:rPr>
          <w:caps w:val="0"/>
        </w:rPr>
      </w:pPr>
      <w:bookmarkStart w:id="828" w:name="_Toc6315504"/>
      <w:bookmarkStart w:id="829" w:name="_Toc6585889"/>
      <w:bookmarkStart w:id="830" w:name="_Toc22897754"/>
      <w:r>
        <w:rPr>
          <w:caps w:val="0"/>
        </w:rPr>
        <w:t>СОСТАВ ДОКУМЕНТАЦИИ НА АСУ</w:t>
      </w:r>
      <w:r>
        <w:rPr>
          <w:caps w:val="0"/>
        </w:rPr>
        <w:t xml:space="preserve"> </w:t>
      </w:r>
      <w:r>
        <w:rPr>
          <w:caps w:val="0"/>
        </w:rPr>
        <w:t>ТП</w:t>
      </w:r>
      <w:bookmarkEnd w:id="828"/>
      <w:bookmarkEnd w:id="829"/>
      <w:bookmarkEnd w:id="830"/>
    </w:p>
    <w:p>
      <w:pPr>
        <w:keepNext w:val="0"/>
        <w:rPr>
          <w:lang w:eastAsia="ru-RU"/>
        </w:rPr>
      </w:pPr>
    </w:p>
    <w:p>
      <w:pPr>
        <w:keepNext w:val="0"/>
        <w:rPr>
          <w:lang w:eastAsia="ru-RU"/>
        </w:rPr>
      </w:pPr>
      <w:r>
        <w:rPr>
          <w:lang w:eastAsia="ru-RU"/>
        </w:rPr>
        <w:t>Требования по составу документации на АСУ</w:t>
      </w:r>
      <w:r>
        <w:rPr>
          <w:lang w:eastAsia="ru-RU"/>
        </w:rPr>
        <w:t xml:space="preserve"> </w:t>
      </w:r>
      <w:r>
        <w:rPr>
          <w:lang w:eastAsia="ru-RU"/>
        </w:rPr>
        <w:t>ТП приведен</w:t>
      </w:r>
      <w:r>
        <w:rPr>
          <w:lang w:eastAsia="ru-RU"/>
        </w:rPr>
        <w:t>ы</w:t>
      </w:r>
      <w:r>
        <w:rPr>
          <w:lang w:eastAsia="ru-RU"/>
        </w:rPr>
        <w:t xml:space="preserve"> в </w:t>
      </w:r>
      <w:r>
        <w:rPr>
          <w:lang w:eastAsia="ru-RU"/>
        </w:rPr>
        <w:t xml:space="preserve">Таблице </w:t>
      </w:r>
      <w:r>
        <w:rPr>
          <w:lang w:eastAsia="ru-RU"/>
        </w:rPr>
        <w:fldChar w:fldCharType="begin"/>
      </w:r>
      <w:r>
        <w:rPr>
          <w:lang w:eastAsia="ru-RU"/>
        </w:rPr>
        <w:instrText xml:space="preserve"> REF _Ref4508656</w:instrText>
      </w:r>
      <w:r>
        <w:instrText xml:space="preserve"> \# 0 \h  \* MERGEFORMAT </w:instrText>
      </w:r>
      <w:r>
        <w:rPr>
          <w:lang w:eastAsia="ru-RU"/>
        </w:rPr>
      </w:r>
      <w:r>
        <w:rPr>
          <w:lang w:eastAsia="ru-RU"/>
        </w:rPr>
        <w:fldChar w:fldCharType="separate"/>
      </w:r>
      <w:r>
        <w:t>107</w:t>
      </w:r>
      <w:r>
        <w:rPr>
          <w:lang w:eastAsia="ru-RU"/>
        </w:rPr>
        <w:fldChar w:fldCharType="end"/>
      </w:r>
      <w:r>
        <w:rPr>
          <w:lang w:eastAsia="ru-RU"/>
        </w:rPr>
        <w:t>.</w:t>
      </w:r>
    </w:p>
    <w:p>
      <w:pPr>
        <w:keepNext w:val="0"/>
        <w:rPr>
          <w:lang w:eastAsia="ru-RU"/>
        </w:rPr>
      </w:pPr>
    </w:p>
    <w:p>
      <w:pPr>
        <w:pStyle w:val="S0"/>
        <w:keepNext w:val="0"/>
      </w:pPr>
      <w:bookmarkStart w:id="831" w:name="_Ref4508656"/>
      <w:r>
        <w:t xml:space="preserve">Таблица </w:t>
      </w:r>
      <w:fldSimple w:instr=" SEQ Таблица \* ARABIC ">
        <w:r>
          <w:rPr>
            <w:noProof/>
          </w:rPr>
          <w:t>107</w:t>
        </w:r>
      </w:fldSimple>
      <w:bookmarkEnd w:id="831"/>
    </w:p>
    <w:p>
      <w:pPr>
        <w:pStyle w:val="S0"/>
        <w:keepNext w:val="0"/>
        <w:spacing w:after="60"/>
      </w:pPr>
      <w:r>
        <w:t>Состав документации на АСУ</w:t>
      </w:r>
      <w:r>
        <w:t xml:space="preserve"> </w:t>
      </w:r>
      <w:r>
        <w:t>ТП</w:t>
      </w:r>
    </w:p>
    <w:tbl>
      <w:tblPr>
        <w:tblW w:w="9781"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6" w:space="0" w:color="auto"/>
        </w:tblBorders>
        <w:tblLayout w:type="fixed"/>
        <w:tblCellMar>
          <w:left w:w="0" w:type="dxa"/>
          <w:right w:w="0" w:type="dxa"/>
        </w:tblCellMar>
        <w:tblLook w:val="0000" w:firstRow="0" w:lastRow="0" w:firstColumn="0" w:lastColumn="0" w:noHBand="0" w:noVBand="0"/>
      </w:tblPr>
      <w:tblGrid>
        <w:gridCol w:w="599"/>
        <w:gridCol w:w="3937"/>
        <w:gridCol w:w="1134"/>
        <w:gridCol w:w="1701"/>
        <w:gridCol w:w="851"/>
        <w:gridCol w:w="1559"/>
      </w:tblGrid>
      <w:tr>
        <w:trPr>
          <w:trHeight w:val="20"/>
          <w:tblHeader/>
        </w:trPr>
        <w:tc>
          <w:tcPr>
            <w:tcW w:w="599" w:type="dxa"/>
            <w:tcBorders>
              <w:top w:val="single" w:sz="12" w:space="0" w:color="auto"/>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w:t>
            </w:r>
            <w:r>
              <w:rPr>
                <w:color w:val="auto"/>
              </w:rPr>
              <w:t xml:space="preserve"> П/П</w:t>
            </w:r>
          </w:p>
        </w:tc>
        <w:tc>
          <w:tcPr>
            <w:tcW w:w="3937" w:type="dxa"/>
            <w:tcBorders>
              <w:top w:val="single" w:sz="12" w:space="0" w:color="auto"/>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Наименование документа</w:t>
            </w:r>
          </w:p>
        </w:tc>
        <w:tc>
          <w:tcPr>
            <w:tcW w:w="1134"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Код</w:t>
            </w:r>
          </w:p>
          <w:p>
            <w:pPr>
              <w:pStyle w:val="S12"/>
              <w:keepNext w:val="0"/>
              <w:rPr>
                <w:color w:val="auto"/>
              </w:rPr>
            </w:pPr>
            <w:r>
              <w:rPr>
                <w:color w:val="auto"/>
              </w:rPr>
              <w:t>документа</w:t>
            </w:r>
          </w:p>
        </w:tc>
        <w:tc>
          <w:tcPr>
            <w:tcW w:w="1701"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Примечание</w:t>
            </w:r>
          </w:p>
        </w:tc>
        <w:tc>
          <w:tcPr>
            <w:tcW w:w="851"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ПСД</w:t>
            </w:r>
          </w:p>
        </w:tc>
        <w:tc>
          <w:tcPr>
            <w:tcW w:w="1559"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Стадия</w:t>
            </w:r>
          </w:p>
        </w:tc>
      </w:tr>
      <w:tr>
        <w:trPr>
          <w:trHeight w:val="20"/>
          <w:tblHeader/>
        </w:trPr>
        <w:tc>
          <w:tcPr>
            <w:tcW w:w="599" w:type="dxa"/>
            <w:tcBorders>
              <w:top w:val="single" w:sz="12" w:space="0" w:color="auto"/>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1</w:t>
            </w:r>
          </w:p>
        </w:tc>
        <w:tc>
          <w:tcPr>
            <w:tcW w:w="3937" w:type="dxa"/>
            <w:tcBorders>
              <w:top w:val="single" w:sz="12" w:space="0" w:color="auto"/>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2</w:t>
            </w:r>
          </w:p>
        </w:tc>
        <w:tc>
          <w:tcPr>
            <w:tcW w:w="1134"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3</w:t>
            </w:r>
          </w:p>
        </w:tc>
        <w:tc>
          <w:tcPr>
            <w:tcW w:w="1701"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4</w:t>
            </w:r>
          </w:p>
        </w:tc>
        <w:tc>
          <w:tcPr>
            <w:tcW w:w="851"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5</w:t>
            </w:r>
          </w:p>
        </w:tc>
        <w:tc>
          <w:tcPr>
            <w:tcW w:w="1559" w:type="dxa"/>
            <w:tcBorders>
              <w:top w:val="single" w:sz="12" w:space="0" w:color="auto"/>
              <w:bottom w:val="single" w:sz="12" w:space="0" w:color="auto"/>
            </w:tcBorders>
            <w:shd w:val="clear" w:color="auto" w:fill="FAD200"/>
            <w:vAlign w:val="center"/>
          </w:tcPr>
          <w:p>
            <w:pPr>
              <w:pStyle w:val="S12"/>
              <w:keepNext w:val="0"/>
              <w:rPr>
                <w:color w:val="auto"/>
              </w:rPr>
            </w:pPr>
            <w:r>
              <w:rPr>
                <w:color w:val="auto"/>
              </w:rPr>
              <w:t>6</w:t>
            </w:r>
          </w:p>
        </w:tc>
      </w:tr>
      <w:tr>
        <w:trPr>
          <w:trHeight w:val="20"/>
        </w:trPr>
        <w:tc>
          <w:tcPr>
            <w:tcW w:w="9781" w:type="dxa"/>
            <w:gridSpan w:val="6"/>
            <w:tcBorders>
              <w:top w:val="single" w:sz="4" w:space="0" w:color="auto"/>
              <w:bottom w:val="single" w:sz="6" w:space="0" w:color="auto"/>
            </w:tcBorders>
            <w:tcMar>
              <w:top w:w="0" w:type="dxa"/>
              <w:left w:w="108" w:type="dxa"/>
              <w:bottom w:w="0" w:type="dxa"/>
              <w:right w:w="108" w:type="dxa"/>
            </w:tcMar>
          </w:tcPr>
          <w:p>
            <w:pPr>
              <w:pStyle w:val="aff3"/>
              <w:keepNext w:val="0"/>
            </w:pPr>
            <w:r>
              <w:rPr>
                <w:b/>
                <w:i/>
              </w:rPr>
              <w:t>Общесистемные решения</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1</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Пояснительная записка</w:t>
            </w:r>
          </w:p>
        </w:tc>
        <w:tc>
          <w:tcPr>
            <w:tcW w:w="1134" w:type="dxa"/>
            <w:tcBorders>
              <w:top w:val="single" w:sz="6" w:space="0" w:color="auto"/>
              <w:bottom w:val="single" w:sz="6" w:space="0" w:color="auto"/>
            </w:tcBorders>
          </w:tcPr>
          <w:p>
            <w:pPr>
              <w:pStyle w:val="aff3"/>
              <w:keepNext w:val="0"/>
            </w:pPr>
            <w:r>
              <w:t>П2</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r>
              <w:t xml:space="preserve">РД) </w:t>
            </w:r>
            <w:r>
              <w:sym w:font="Symbol" w:char="F0DA"/>
            </w:r>
            <w:r>
              <w:t xml:space="preserve"> (РД</w:t>
            </w:r>
            <w:r>
              <w:sym w:font="Symbol" w:char="F0AE"/>
            </w:r>
            <w:r>
              <w:t>КД)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2</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Схема функциональной структуры</w:t>
            </w:r>
          </w:p>
        </w:tc>
        <w:tc>
          <w:tcPr>
            <w:tcW w:w="1134" w:type="dxa"/>
            <w:tcBorders>
              <w:top w:val="single" w:sz="6" w:space="0" w:color="auto"/>
              <w:bottom w:val="single" w:sz="6" w:space="0" w:color="auto"/>
            </w:tcBorders>
          </w:tcPr>
          <w:p>
            <w:pPr>
              <w:pStyle w:val="aff3"/>
              <w:keepNext w:val="0"/>
            </w:pPr>
            <w:r>
              <w:t>С2</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 </w:t>
            </w:r>
            <w:r>
              <w:t>(</w:t>
            </w:r>
            <w:r>
              <w:t xml:space="preserve">РД) </w:t>
            </w:r>
            <w:r>
              <w:sym w:font="Symbol" w:char="F0DA"/>
            </w:r>
            <w:r>
              <w:t xml:space="preserve"> (РД</w:t>
            </w:r>
            <w:r>
              <w:sym w:font="Symbol" w:char="F0AE"/>
            </w:r>
            <w:r>
              <w:t>КД)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3</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Описание автоматизируемых функций</w:t>
            </w:r>
          </w:p>
        </w:tc>
        <w:tc>
          <w:tcPr>
            <w:tcW w:w="1134" w:type="dxa"/>
            <w:tcBorders>
              <w:top w:val="single" w:sz="6" w:space="0" w:color="auto"/>
              <w:bottom w:val="single" w:sz="6" w:space="0" w:color="auto"/>
            </w:tcBorders>
          </w:tcPr>
          <w:p>
            <w:pPr>
              <w:pStyle w:val="aff3"/>
              <w:keepNext w:val="0"/>
            </w:pPr>
            <w:r>
              <w:t>П3</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4</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Программа и методика испытаний</w:t>
            </w:r>
          </w:p>
        </w:tc>
        <w:tc>
          <w:tcPr>
            <w:tcW w:w="1134" w:type="dxa"/>
            <w:tcBorders>
              <w:top w:val="single" w:sz="6" w:space="0" w:color="auto"/>
              <w:bottom w:val="single" w:sz="6" w:space="0" w:color="auto"/>
            </w:tcBorders>
          </w:tcPr>
          <w:p>
            <w:pPr>
              <w:pStyle w:val="aff3"/>
              <w:keepNext w:val="0"/>
            </w:pPr>
            <w:r>
              <w:t>ПМ</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AE"/>
            </w:r>
            <w:r>
              <w:t xml:space="preserve"> КД) </w:t>
            </w:r>
            <w:r>
              <w:sym w:font="Symbol" w:char="F0DA"/>
            </w:r>
            <w:r>
              <w:t xml:space="preserve"> КД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5</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Схема организационной структуры</w:t>
            </w:r>
          </w:p>
        </w:tc>
        <w:tc>
          <w:tcPr>
            <w:tcW w:w="1134" w:type="dxa"/>
            <w:tcBorders>
              <w:top w:val="single" w:sz="6" w:space="0" w:color="auto"/>
              <w:bottom w:val="single" w:sz="6" w:space="0" w:color="auto"/>
            </w:tcBorders>
          </w:tcPr>
          <w:p>
            <w:pPr>
              <w:pStyle w:val="aff3"/>
              <w:keepNext w:val="0"/>
            </w:pPr>
            <w:r>
              <w:t>СО</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6</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Проектная оценка надежности</w:t>
            </w:r>
          </w:p>
        </w:tc>
        <w:tc>
          <w:tcPr>
            <w:tcW w:w="1134" w:type="dxa"/>
            <w:tcBorders>
              <w:top w:val="single" w:sz="6" w:space="0" w:color="auto"/>
              <w:bottom w:val="single" w:sz="6" w:space="0" w:color="auto"/>
            </w:tcBorders>
          </w:tcPr>
          <w:p>
            <w:pPr>
              <w:pStyle w:val="aff3"/>
              <w:keepNext w:val="0"/>
              <w:rPr>
                <w:strike/>
              </w:rPr>
            </w:pPr>
            <w:r>
              <w:t>Б1</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КД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7</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 xml:space="preserve">Ведомость </w:t>
            </w:r>
            <w:r>
              <w:t>ЭД</w:t>
            </w:r>
          </w:p>
        </w:tc>
        <w:tc>
          <w:tcPr>
            <w:tcW w:w="1134" w:type="dxa"/>
            <w:tcBorders>
              <w:top w:val="single" w:sz="6" w:space="0" w:color="auto"/>
              <w:bottom w:val="single" w:sz="6" w:space="0" w:color="auto"/>
            </w:tcBorders>
          </w:tcPr>
          <w:p>
            <w:pPr>
              <w:pStyle w:val="aff3"/>
              <w:keepNext w:val="0"/>
            </w:pPr>
            <w:r>
              <w:t>ЭД</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ЭД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8</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Формуляр</w:t>
            </w:r>
          </w:p>
        </w:tc>
        <w:tc>
          <w:tcPr>
            <w:tcW w:w="1134" w:type="dxa"/>
            <w:tcBorders>
              <w:top w:val="single" w:sz="6" w:space="0" w:color="auto"/>
              <w:bottom w:val="single" w:sz="6" w:space="0" w:color="auto"/>
            </w:tcBorders>
          </w:tcPr>
          <w:p>
            <w:pPr>
              <w:pStyle w:val="aff3"/>
              <w:keepNext w:val="0"/>
            </w:pPr>
            <w:r>
              <w:t>ФО</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(РД </w:t>
            </w:r>
            <w:r>
              <w:sym w:font="Symbol" w:char="F0AE"/>
            </w:r>
            <w:r>
              <w:t xml:space="preserve"> ЭД) </w:t>
            </w:r>
            <w:r>
              <w:sym w:font="Symbol" w:char="F0DA"/>
            </w:r>
            <w:r>
              <w:t xml:space="preserve"> ЭД</w:t>
            </w:r>
          </w:p>
        </w:tc>
      </w:tr>
      <w:tr>
        <w:trPr>
          <w:trHeight w:val="20"/>
        </w:trPr>
        <w:tc>
          <w:tcPr>
            <w:tcW w:w="9781" w:type="dxa"/>
            <w:gridSpan w:val="6"/>
            <w:tcBorders>
              <w:top w:val="single" w:sz="6" w:space="0" w:color="auto"/>
              <w:bottom w:val="single" w:sz="6" w:space="0" w:color="auto"/>
            </w:tcBorders>
            <w:tcMar>
              <w:top w:w="0" w:type="dxa"/>
              <w:left w:w="108" w:type="dxa"/>
              <w:bottom w:w="0" w:type="dxa"/>
              <w:right w:w="108" w:type="dxa"/>
            </w:tcMar>
          </w:tcPr>
          <w:p>
            <w:pPr>
              <w:pStyle w:val="aff3"/>
              <w:keepNext w:val="0"/>
            </w:pPr>
            <w:r>
              <w:rPr>
                <w:b/>
                <w:i/>
              </w:rPr>
              <w:t>Организационное обеспечение</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1</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Описание организационной структуры</w:t>
            </w:r>
          </w:p>
        </w:tc>
        <w:tc>
          <w:tcPr>
            <w:tcW w:w="1134" w:type="dxa"/>
            <w:tcBorders>
              <w:top w:val="single" w:sz="6" w:space="0" w:color="auto"/>
              <w:bottom w:val="single" w:sz="6" w:space="0" w:color="auto"/>
            </w:tcBorders>
          </w:tcPr>
          <w:p>
            <w:pPr>
              <w:pStyle w:val="aff3"/>
              <w:keepNext w:val="0"/>
            </w:pPr>
            <w:r>
              <w:t>ПВ</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2</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Руководство администратора</w:t>
            </w:r>
          </w:p>
        </w:tc>
        <w:tc>
          <w:tcPr>
            <w:tcW w:w="1134" w:type="dxa"/>
            <w:tcBorders>
              <w:top w:val="single" w:sz="6" w:space="0" w:color="auto"/>
              <w:bottom w:val="single" w:sz="6" w:space="0" w:color="auto"/>
            </w:tcBorders>
          </w:tcPr>
          <w:p>
            <w:pPr>
              <w:pStyle w:val="aff3"/>
              <w:keepNext w:val="0"/>
            </w:pPr>
            <w:r>
              <w:t>И3.1</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ЭД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3</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Руководство пользователя АРМ оператора</w:t>
            </w:r>
          </w:p>
        </w:tc>
        <w:tc>
          <w:tcPr>
            <w:tcW w:w="1134" w:type="dxa"/>
            <w:tcBorders>
              <w:top w:val="single" w:sz="6" w:space="0" w:color="auto"/>
              <w:bottom w:val="single" w:sz="6" w:space="0" w:color="auto"/>
            </w:tcBorders>
          </w:tcPr>
          <w:p>
            <w:pPr>
              <w:pStyle w:val="aff3"/>
              <w:keepNext w:val="0"/>
            </w:pPr>
            <w:r>
              <w:t>И3.2</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(РД </w:t>
            </w:r>
            <w:r>
              <w:sym w:font="Symbol" w:char="F0AE"/>
            </w:r>
            <w:r>
              <w:t xml:space="preserve"> ЭД) </w:t>
            </w:r>
            <w:r>
              <w:sym w:font="Symbol" w:char="F0DA"/>
            </w:r>
            <w:r>
              <w:t xml:space="preserve"> ЭД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 xml:space="preserve"> 4</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 xml:space="preserve">Руководство системного инженера </w:t>
            </w:r>
          </w:p>
        </w:tc>
        <w:tc>
          <w:tcPr>
            <w:tcW w:w="1134" w:type="dxa"/>
            <w:tcBorders>
              <w:top w:val="single" w:sz="6" w:space="0" w:color="auto"/>
              <w:bottom w:val="single" w:sz="6" w:space="0" w:color="auto"/>
            </w:tcBorders>
          </w:tcPr>
          <w:p>
            <w:pPr>
              <w:pStyle w:val="aff3"/>
              <w:keepNext w:val="0"/>
            </w:pPr>
            <w:r>
              <w:t>ИС</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ЭД</w:t>
            </w:r>
          </w:p>
        </w:tc>
      </w:tr>
      <w:tr>
        <w:trPr>
          <w:trHeight w:val="20"/>
        </w:trPr>
        <w:tc>
          <w:tcPr>
            <w:tcW w:w="9781" w:type="dxa"/>
            <w:gridSpan w:val="6"/>
            <w:tcBorders>
              <w:top w:val="single" w:sz="6" w:space="0" w:color="auto"/>
              <w:bottom w:val="single" w:sz="6" w:space="0" w:color="auto"/>
            </w:tcBorders>
            <w:tcMar>
              <w:top w:w="0" w:type="dxa"/>
              <w:left w:w="108" w:type="dxa"/>
              <w:bottom w:w="0" w:type="dxa"/>
              <w:right w:w="108" w:type="dxa"/>
            </w:tcMar>
          </w:tcPr>
          <w:p>
            <w:pPr>
              <w:pStyle w:val="aff3"/>
              <w:keepNext w:val="0"/>
            </w:pPr>
            <w:r>
              <w:rPr>
                <w:b/>
                <w:i/>
              </w:rPr>
              <w:t>Информационное обеспечение</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1</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Таблица распределения сигналов</w:t>
            </w:r>
          </w:p>
        </w:tc>
        <w:tc>
          <w:tcPr>
            <w:tcW w:w="1134" w:type="dxa"/>
            <w:tcBorders>
              <w:top w:val="single" w:sz="6" w:space="0" w:color="auto"/>
              <w:bottom w:val="single" w:sz="6" w:space="0" w:color="auto"/>
            </w:tcBorders>
          </w:tcPr>
          <w:p>
            <w:pPr>
              <w:pStyle w:val="aff3"/>
              <w:keepNext w:val="0"/>
            </w:pPr>
            <w:r>
              <w:t>СР</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КД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2</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Перечень входных сигналов и данных</w:t>
            </w:r>
          </w:p>
        </w:tc>
        <w:tc>
          <w:tcPr>
            <w:tcW w:w="1134" w:type="dxa"/>
            <w:tcBorders>
              <w:top w:val="single" w:sz="6" w:space="0" w:color="auto"/>
              <w:bottom w:val="single" w:sz="6" w:space="0" w:color="auto"/>
            </w:tcBorders>
          </w:tcPr>
          <w:p>
            <w:pPr>
              <w:pStyle w:val="aff3"/>
              <w:keepNext w:val="0"/>
            </w:pPr>
            <w:r>
              <w:t>В1</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3</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Перечень выходных сигналов</w:t>
            </w:r>
            <w:r>
              <w:t> </w:t>
            </w:r>
            <w:r>
              <w:t>(документов)</w:t>
            </w:r>
          </w:p>
        </w:tc>
        <w:tc>
          <w:tcPr>
            <w:tcW w:w="1134" w:type="dxa"/>
            <w:tcBorders>
              <w:top w:val="single" w:sz="6" w:space="0" w:color="auto"/>
              <w:bottom w:val="single" w:sz="6" w:space="0" w:color="auto"/>
            </w:tcBorders>
          </w:tcPr>
          <w:p>
            <w:pPr>
              <w:pStyle w:val="aff3"/>
              <w:keepNext w:val="0"/>
            </w:pPr>
            <w:r>
              <w:t>В2</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4</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 xml:space="preserve">Описание </w:t>
            </w:r>
            <w:r>
              <w:t>ИО</w:t>
            </w:r>
            <w:r>
              <w:t xml:space="preserve"> Системы</w:t>
            </w:r>
          </w:p>
        </w:tc>
        <w:tc>
          <w:tcPr>
            <w:tcW w:w="1134" w:type="dxa"/>
            <w:tcBorders>
              <w:top w:val="single" w:sz="6" w:space="0" w:color="auto"/>
              <w:bottom w:val="single" w:sz="6" w:space="0" w:color="auto"/>
            </w:tcBorders>
          </w:tcPr>
          <w:p>
            <w:pPr>
              <w:pStyle w:val="aff3"/>
              <w:keepNext w:val="0"/>
            </w:pPr>
            <w:r>
              <w:t>П5</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w:t>
            </w:r>
            <w:r>
              <w:t>(</w:t>
            </w:r>
            <w:r>
              <w:t xml:space="preserve">РД </w:t>
            </w:r>
            <w:r>
              <w:sym w:font="Symbol" w:char="F0AE"/>
            </w:r>
            <w:r>
              <w:t xml:space="preserve"> КД</w:t>
            </w: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5</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Описание организации информационной базы</w:t>
            </w:r>
          </w:p>
        </w:tc>
        <w:tc>
          <w:tcPr>
            <w:tcW w:w="1134" w:type="dxa"/>
            <w:tcBorders>
              <w:top w:val="single" w:sz="6" w:space="0" w:color="auto"/>
              <w:bottom w:val="single" w:sz="6" w:space="0" w:color="auto"/>
            </w:tcBorders>
          </w:tcPr>
          <w:p>
            <w:pPr>
              <w:pStyle w:val="aff3"/>
              <w:keepNext w:val="0"/>
            </w:pPr>
            <w:r>
              <w:t>П6</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(РД </w:t>
            </w:r>
            <w:r>
              <w:sym w:font="Symbol" w:char="F0AE"/>
            </w:r>
            <w:r>
              <w:t xml:space="preserve"> КД) </w:t>
            </w:r>
            <w:r>
              <w:sym w:font="Symbol" w:char="F0DA"/>
            </w:r>
            <w:r>
              <w:t xml:space="preserve"> КД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6</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Чертежи форм документов</w:t>
            </w:r>
          </w:p>
        </w:tc>
        <w:tc>
          <w:tcPr>
            <w:tcW w:w="1134" w:type="dxa"/>
            <w:tcBorders>
              <w:top w:val="single" w:sz="6" w:space="0" w:color="auto"/>
              <w:bottom w:val="single" w:sz="6" w:space="0" w:color="auto"/>
            </w:tcBorders>
          </w:tcPr>
          <w:p>
            <w:pPr>
              <w:pStyle w:val="aff3"/>
              <w:keepNext w:val="0"/>
            </w:pPr>
            <w:r>
              <w:t>С9</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(РД </w:t>
            </w:r>
            <w:r>
              <w:sym w:font="Symbol" w:char="F0AE"/>
            </w:r>
            <w:r>
              <w:t xml:space="preserve"> ЭД)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7</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Описание системы классификации и кодирования</w:t>
            </w:r>
          </w:p>
        </w:tc>
        <w:tc>
          <w:tcPr>
            <w:tcW w:w="1134" w:type="dxa"/>
            <w:tcBorders>
              <w:top w:val="single" w:sz="6" w:space="0" w:color="auto"/>
              <w:bottom w:val="single" w:sz="6" w:space="0" w:color="auto"/>
            </w:tcBorders>
          </w:tcPr>
          <w:p>
            <w:pPr>
              <w:pStyle w:val="aff3"/>
              <w:keepNext w:val="0"/>
            </w:pPr>
            <w:r>
              <w:t>П7</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8</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 xml:space="preserve">Ведомость машинных носителей </w:t>
            </w:r>
          </w:p>
        </w:tc>
        <w:tc>
          <w:tcPr>
            <w:tcW w:w="1134" w:type="dxa"/>
            <w:tcBorders>
              <w:top w:val="single" w:sz="6" w:space="0" w:color="auto"/>
              <w:bottom w:val="single" w:sz="6" w:space="0" w:color="auto"/>
            </w:tcBorders>
          </w:tcPr>
          <w:p>
            <w:pPr>
              <w:pStyle w:val="aff3"/>
              <w:keepNext w:val="0"/>
            </w:pPr>
            <w:r>
              <w:t>ВМ</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(РД </w:t>
            </w:r>
            <w:r>
              <w:sym w:font="Symbol" w:char="F0AE"/>
            </w:r>
            <w:r>
              <w:t xml:space="preserve"> ЭД) </w:t>
            </w:r>
            <w:r>
              <w:sym w:font="Symbol" w:char="F0DA"/>
            </w:r>
            <w:r>
              <w:t xml:space="preserve"> ЭД</w:t>
            </w:r>
          </w:p>
        </w:tc>
      </w:tr>
      <w:tr>
        <w:trPr>
          <w:trHeight w:val="20"/>
        </w:trPr>
        <w:tc>
          <w:tcPr>
            <w:tcW w:w="9781" w:type="dxa"/>
            <w:gridSpan w:val="6"/>
            <w:tcBorders>
              <w:top w:val="single" w:sz="6" w:space="0" w:color="auto"/>
              <w:bottom w:val="single" w:sz="6" w:space="0" w:color="auto"/>
            </w:tcBorders>
            <w:tcMar>
              <w:top w:w="0" w:type="dxa"/>
              <w:left w:w="108" w:type="dxa"/>
              <w:bottom w:w="0" w:type="dxa"/>
              <w:right w:w="108" w:type="dxa"/>
            </w:tcMar>
          </w:tcPr>
          <w:p>
            <w:pPr>
              <w:pStyle w:val="aff3"/>
              <w:keepNext w:val="0"/>
            </w:pPr>
            <w:r>
              <w:rPr>
                <w:b/>
                <w:i/>
              </w:rPr>
              <w:t>Программное обеспечение</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1</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Описание программного обеспечения (в объеме описания)</w:t>
            </w:r>
          </w:p>
        </w:tc>
        <w:tc>
          <w:tcPr>
            <w:tcW w:w="1134" w:type="dxa"/>
            <w:tcBorders>
              <w:top w:val="single" w:sz="6" w:space="0" w:color="auto"/>
              <w:bottom w:val="single" w:sz="6" w:space="0" w:color="auto"/>
            </w:tcBorders>
          </w:tcPr>
          <w:p>
            <w:pPr>
              <w:pStyle w:val="aff3"/>
              <w:keepNext w:val="0"/>
            </w:pPr>
            <w:r>
              <w:t>ПА</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 xml:space="preserve">РД </w:t>
            </w:r>
            <w:r>
              <w:sym w:font="Symbol" w:char="F0DA"/>
            </w:r>
            <w:r>
              <w:t xml:space="preserve"> (РД</w:t>
            </w:r>
            <w:r>
              <w:sym w:font="Symbol" w:char="F0AE"/>
            </w:r>
            <w:r>
              <w:t>КД)</w:t>
            </w:r>
          </w:p>
        </w:tc>
      </w:tr>
      <w:tr>
        <w:trPr>
          <w:trHeight w:val="20"/>
        </w:trPr>
        <w:tc>
          <w:tcPr>
            <w:tcW w:w="9781" w:type="dxa"/>
            <w:gridSpan w:val="6"/>
            <w:tcBorders>
              <w:top w:val="single" w:sz="6" w:space="0" w:color="auto"/>
              <w:bottom w:val="single" w:sz="6" w:space="0" w:color="auto"/>
            </w:tcBorders>
            <w:tcMar>
              <w:top w:w="0" w:type="dxa"/>
              <w:left w:w="108" w:type="dxa"/>
              <w:bottom w:w="0" w:type="dxa"/>
              <w:right w:w="108" w:type="dxa"/>
            </w:tcMar>
          </w:tcPr>
          <w:p>
            <w:pPr>
              <w:pStyle w:val="aff3"/>
              <w:keepNext w:val="0"/>
            </w:pPr>
            <w:r>
              <w:rPr>
                <w:b/>
                <w:i/>
              </w:rPr>
              <w:t>Математическое обеспечение</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1</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Описание алгоритма (проектной процедуры)</w:t>
            </w:r>
          </w:p>
        </w:tc>
        <w:tc>
          <w:tcPr>
            <w:tcW w:w="1134" w:type="dxa"/>
            <w:tcBorders>
              <w:top w:val="single" w:sz="6" w:space="0" w:color="auto"/>
              <w:bottom w:val="single" w:sz="6" w:space="0" w:color="auto"/>
            </w:tcBorders>
          </w:tcPr>
          <w:p>
            <w:pPr>
              <w:pStyle w:val="aff3"/>
              <w:keepNext w:val="0"/>
            </w:pPr>
            <w:r>
              <w:t>ПБ</w:t>
            </w:r>
          </w:p>
        </w:tc>
        <w:tc>
          <w:tcPr>
            <w:tcW w:w="1701" w:type="dxa"/>
            <w:tcBorders>
              <w:top w:val="single" w:sz="6" w:space="0" w:color="auto"/>
              <w:bottom w:val="single" w:sz="6" w:space="0" w:color="auto"/>
            </w:tcBorders>
          </w:tcPr>
          <w:p>
            <w:pPr>
              <w:pStyle w:val="aff3"/>
              <w:keepNext w:val="0"/>
            </w:pPr>
            <w:r>
              <w:t>ГОСТ 34.201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РД</w:t>
            </w:r>
          </w:p>
        </w:tc>
      </w:tr>
      <w:tr>
        <w:trPr>
          <w:trHeight w:val="20"/>
        </w:trPr>
        <w:tc>
          <w:tcPr>
            <w:tcW w:w="9781" w:type="dxa"/>
            <w:gridSpan w:val="6"/>
            <w:tcBorders>
              <w:top w:val="single" w:sz="6" w:space="0" w:color="auto"/>
              <w:bottom w:val="single" w:sz="6" w:space="0" w:color="auto"/>
            </w:tcBorders>
            <w:tcMar>
              <w:top w:w="0" w:type="dxa"/>
              <w:left w:w="108" w:type="dxa"/>
              <w:bottom w:w="0" w:type="dxa"/>
              <w:right w:w="108" w:type="dxa"/>
            </w:tcMar>
          </w:tcPr>
          <w:p>
            <w:pPr>
              <w:pStyle w:val="aff3"/>
              <w:keepNext w:val="0"/>
            </w:pPr>
            <w:r>
              <w:rPr>
                <w:b/>
                <w:i/>
              </w:rPr>
              <w:t>Техническое обеспечение</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1</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Рабочие чертежи в составе:</w:t>
            </w:r>
          </w:p>
        </w:tc>
        <w:tc>
          <w:tcPr>
            <w:tcW w:w="1134" w:type="dxa"/>
            <w:tcBorders>
              <w:top w:val="single" w:sz="6" w:space="0" w:color="auto"/>
              <w:bottom w:val="single" w:sz="6" w:space="0" w:color="auto"/>
            </w:tcBorders>
          </w:tcPr>
          <w:p>
            <w:pPr>
              <w:pStyle w:val="aff3"/>
              <w:keepNext w:val="0"/>
            </w:pPr>
            <w:r>
              <w:t xml:space="preserve">АК (А+) </w:t>
            </w:r>
          </w:p>
        </w:tc>
        <w:tc>
          <w:tcPr>
            <w:tcW w:w="1701" w:type="dxa"/>
            <w:tcBorders>
              <w:top w:val="single" w:sz="6" w:space="0" w:color="auto"/>
              <w:bottom w:val="single" w:sz="6" w:space="0" w:color="auto"/>
            </w:tcBorders>
          </w:tcPr>
          <w:p>
            <w:pPr>
              <w:pStyle w:val="aff3"/>
              <w:keepNext w:val="0"/>
              <w:rPr>
                <w:lang w:val="en-US"/>
              </w:rPr>
            </w:pPr>
            <w:r>
              <w:t>Марка по ГОСТ</w:t>
            </w:r>
            <w:r>
              <w:rPr>
                <w:lang w:val="en-US"/>
              </w:rPr>
              <w:t> </w:t>
            </w:r>
            <w:r>
              <w:t>Р 21.1101</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2</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Общие данные</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rPr>
                <w:lang w:val="en-US"/>
              </w:rPr>
              <w:t>3</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Схемы автоматизации</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4</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Схема структурная комплекса технических средств</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5</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rPr>
                <w:rFonts w:hint="eastAsia"/>
              </w:rPr>
              <w:t>Принципиальные</w:t>
            </w:r>
            <w:r>
              <w:t xml:space="preserve"> (</w:t>
            </w:r>
            <w:r>
              <w:rPr>
                <w:rFonts w:hint="eastAsia"/>
              </w:rPr>
              <w:t>электрические</w:t>
            </w:r>
            <w:r>
              <w:t xml:space="preserve">, </w:t>
            </w:r>
            <w:r>
              <w:rPr>
                <w:rFonts w:hint="eastAsia"/>
              </w:rPr>
              <w:t>пневматические</w:t>
            </w:r>
            <w:r>
              <w:t xml:space="preserve">) </w:t>
            </w:r>
            <w:r>
              <w:rPr>
                <w:rFonts w:hint="eastAsia"/>
              </w:rPr>
              <w:t>схемы</w:t>
            </w:r>
            <w:r>
              <w:t>;</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6</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rPr>
                <w:rFonts w:hint="eastAsia"/>
              </w:rPr>
              <w:t>Схемы</w:t>
            </w:r>
            <w:r>
              <w:t xml:space="preserve"> (</w:t>
            </w:r>
            <w:r>
              <w:rPr>
                <w:rFonts w:hint="eastAsia"/>
              </w:rPr>
              <w:t>таблицы</w:t>
            </w:r>
            <w:r>
              <w:t xml:space="preserve">) </w:t>
            </w:r>
            <w:r>
              <w:rPr>
                <w:rFonts w:hint="eastAsia"/>
              </w:rPr>
              <w:t>соединений</w:t>
            </w:r>
            <w:r>
              <w:t xml:space="preserve"> </w:t>
            </w:r>
            <w:r>
              <w:rPr>
                <w:rFonts w:hint="eastAsia"/>
              </w:rPr>
              <w:t>и</w:t>
            </w:r>
            <w:r>
              <w:t xml:space="preserve"> </w:t>
            </w:r>
            <w:r>
              <w:rPr>
                <w:rFonts w:hint="eastAsia"/>
              </w:rPr>
              <w:t>подключения</w:t>
            </w:r>
            <w:r>
              <w:t xml:space="preserve"> </w:t>
            </w:r>
            <w:r>
              <w:rPr>
                <w:rFonts w:hint="eastAsia"/>
              </w:rPr>
              <w:t>внешних</w:t>
            </w:r>
            <w:r>
              <w:t xml:space="preserve"> </w:t>
            </w:r>
            <w:r>
              <w:rPr>
                <w:rFonts w:hint="eastAsia"/>
              </w:rPr>
              <w:t>проводок</w:t>
            </w:r>
            <w:r>
              <w:t>;</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7</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Ч</w:t>
            </w:r>
            <w:r>
              <w:rPr>
                <w:rFonts w:hint="eastAsia"/>
              </w:rPr>
              <w:t>ертежи</w:t>
            </w:r>
            <w:r>
              <w:t xml:space="preserve"> </w:t>
            </w:r>
            <w:r>
              <w:rPr>
                <w:rFonts w:hint="eastAsia"/>
              </w:rPr>
              <w:t>расположения</w:t>
            </w:r>
            <w:r>
              <w:t xml:space="preserve"> </w:t>
            </w:r>
            <w:r>
              <w:rPr>
                <w:rFonts w:hint="eastAsia"/>
              </w:rPr>
              <w:t>оборудования</w:t>
            </w:r>
            <w:r>
              <w:t xml:space="preserve"> </w:t>
            </w:r>
            <w:r>
              <w:rPr>
                <w:rFonts w:hint="eastAsia"/>
              </w:rPr>
              <w:t>и</w:t>
            </w:r>
            <w:r>
              <w:t xml:space="preserve"> </w:t>
            </w:r>
            <w:r>
              <w:rPr>
                <w:rFonts w:hint="eastAsia"/>
              </w:rPr>
              <w:t>внешних</w:t>
            </w:r>
            <w:r>
              <w:t xml:space="preserve"> </w:t>
            </w:r>
            <w:r>
              <w:rPr>
                <w:rFonts w:hint="eastAsia"/>
              </w:rPr>
              <w:t>проводок</w:t>
            </w:r>
            <w:r>
              <w:t>;</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8</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Чертежи установок средств автоматизации</w:t>
            </w:r>
          </w:p>
        </w:tc>
        <w:tc>
          <w:tcPr>
            <w:tcW w:w="1134" w:type="dxa"/>
            <w:tcBorders>
              <w:top w:val="single" w:sz="6" w:space="0" w:color="auto"/>
              <w:bottom w:val="single" w:sz="6" w:space="0" w:color="auto"/>
            </w:tcBorders>
          </w:tcPr>
          <w:p>
            <w:pPr>
              <w:pStyle w:val="aff3"/>
              <w:keepNext w:val="0"/>
            </w:pPr>
            <w:r>
              <w:t>–</w:t>
            </w:r>
          </w:p>
        </w:tc>
        <w:tc>
          <w:tcPr>
            <w:tcW w:w="1701" w:type="dxa"/>
            <w:tcBorders>
              <w:top w:val="single" w:sz="6" w:space="0" w:color="auto"/>
              <w:bottom w:val="single" w:sz="6" w:space="0" w:color="auto"/>
            </w:tcBorders>
          </w:tcPr>
          <w:p>
            <w:pPr>
              <w:pStyle w:val="aff3"/>
              <w:keepNext w:val="0"/>
            </w:pPr>
            <w:r>
              <w:t>–</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6" w:space="0" w:color="auto"/>
            </w:tcBorders>
            <w:tcMar>
              <w:top w:w="0" w:type="dxa"/>
              <w:left w:w="108" w:type="dxa"/>
              <w:bottom w:w="0" w:type="dxa"/>
              <w:right w:w="108" w:type="dxa"/>
            </w:tcMar>
          </w:tcPr>
          <w:p>
            <w:pPr>
              <w:pStyle w:val="aff3"/>
              <w:keepNext w:val="0"/>
            </w:pPr>
            <w:r>
              <w:t>9</w:t>
            </w:r>
          </w:p>
        </w:tc>
        <w:tc>
          <w:tcPr>
            <w:tcW w:w="3937" w:type="dxa"/>
            <w:tcBorders>
              <w:top w:val="single" w:sz="6" w:space="0" w:color="auto"/>
              <w:bottom w:val="single" w:sz="6" w:space="0" w:color="auto"/>
            </w:tcBorders>
            <w:tcMar>
              <w:top w:w="0" w:type="dxa"/>
              <w:left w:w="108" w:type="dxa"/>
              <w:bottom w:w="0" w:type="dxa"/>
              <w:right w:w="108" w:type="dxa"/>
            </w:tcMar>
          </w:tcPr>
          <w:p>
            <w:pPr>
              <w:pStyle w:val="aff3"/>
              <w:keepNext w:val="0"/>
            </w:pPr>
            <w:r>
              <w:t>Спецификацию оборудования, изделий и материалов</w:t>
            </w:r>
          </w:p>
        </w:tc>
        <w:tc>
          <w:tcPr>
            <w:tcW w:w="1134" w:type="dxa"/>
            <w:tcBorders>
              <w:top w:val="single" w:sz="6" w:space="0" w:color="auto"/>
              <w:bottom w:val="single" w:sz="6" w:space="0" w:color="auto"/>
            </w:tcBorders>
          </w:tcPr>
          <w:p>
            <w:pPr>
              <w:pStyle w:val="aff3"/>
              <w:keepNext w:val="0"/>
              <w:rPr>
                <w:lang w:val="en-US"/>
              </w:rPr>
            </w:pPr>
            <w:r>
              <w:t>АК.</w:t>
            </w:r>
            <w:r>
              <w:rPr>
                <w:lang w:val="en-US"/>
              </w:rPr>
              <w:t>C</w:t>
            </w:r>
          </w:p>
        </w:tc>
        <w:tc>
          <w:tcPr>
            <w:tcW w:w="1701" w:type="dxa"/>
            <w:tcBorders>
              <w:top w:val="single" w:sz="6" w:space="0" w:color="auto"/>
              <w:bottom w:val="single" w:sz="6" w:space="0" w:color="auto"/>
            </w:tcBorders>
          </w:tcPr>
          <w:p>
            <w:pPr>
              <w:pStyle w:val="aff3"/>
              <w:keepNext w:val="0"/>
              <w:rPr>
                <w:lang w:val="en-US"/>
              </w:rPr>
            </w:pPr>
            <w:r>
              <w:t>ГОСТ 21.110</w:t>
            </w:r>
          </w:p>
        </w:tc>
        <w:tc>
          <w:tcPr>
            <w:tcW w:w="851" w:type="dxa"/>
            <w:tcBorders>
              <w:top w:val="single" w:sz="6" w:space="0" w:color="auto"/>
              <w:bottom w:val="single" w:sz="6" w:space="0" w:color="auto"/>
            </w:tcBorders>
          </w:tcPr>
          <w:p>
            <w:pPr>
              <w:pStyle w:val="aff3"/>
              <w:keepNext w:val="0"/>
            </w:pPr>
            <w:r>
              <w:t>+</w:t>
            </w:r>
          </w:p>
        </w:tc>
        <w:tc>
          <w:tcPr>
            <w:tcW w:w="1559" w:type="dxa"/>
            <w:tcBorders>
              <w:top w:val="single" w:sz="6" w:space="0" w:color="auto"/>
              <w:bottom w:val="single" w:sz="6" w:space="0" w:color="auto"/>
            </w:tcBorders>
          </w:tcPr>
          <w:p>
            <w:pPr>
              <w:pStyle w:val="aff3"/>
              <w:keepNext w:val="0"/>
            </w:pPr>
            <w:r>
              <w:t>–</w:t>
            </w:r>
          </w:p>
        </w:tc>
      </w:tr>
      <w:tr>
        <w:trPr>
          <w:trHeight w:val="20"/>
        </w:trPr>
        <w:tc>
          <w:tcPr>
            <w:tcW w:w="599" w:type="dxa"/>
            <w:tcBorders>
              <w:top w:val="single" w:sz="6" w:space="0" w:color="auto"/>
              <w:bottom w:val="single" w:sz="12" w:space="0" w:color="auto"/>
            </w:tcBorders>
            <w:tcMar>
              <w:top w:w="0" w:type="dxa"/>
              <w:left w:w="108" w:type="dxa"/>
              <w:bottom w:w="0" w:type="dxa"/>
              <w:right w:w="108" w:type="dxa"/>
            </w:tcMar>
          </w:tcPr>
          <w:p>
            <w:pPr>
              <w:pStyle w:val="aff3"/>
              <w:keepNext w:val="0"/>
            </w:pPr>
            <w:r>
              <w:t>10</w:t>
            </w:r>
          </w:p>
        </w:tc>
        <w:tc>
          <w:tcPr>
            <w:tcW w:w="3937" w:type="dxa"/>
            <w:tcBorders>
              <w:top w:val="single" w:sz="6" w:space="0" w:color="auto"/>
              <w:bottom w:val="single" w:sz="12" w:space="0" w:color="auto"/>
            </w:tcBorders>
            <w:tcMar>
              <w:top w:w="0" w:type="dxa"/>
              <w:left w:w="108" w:type="dxa"/>
              <w:bottom w:w="0" w:type="dxa"/>
              <w:right w:w="108" w:type="dxa"/>
            </w:tcMar>
          </w:tcPr>
          <w:p>
            <w:pPr>
              <w:pStyle w:val="aff3"/>
              <w:keepNext w:val="0"/>
            </w:pPr>
            <w:r>
              <w:t>ТТ на ПТК системы</w:t>
            </w:r>
          </w:p>
        </w:tc>
        <w:tc>
          <w:tcPr>
            <w:tcW w:w="1134" w:type="dxa"/>
            <w:tcBorders>
              <w:top w:val="single" w:sz="6" w:space="0" w:color="auto"/>
              <w:bottom w:val="single" w:sz="12" w:space="0" w:color="auto"/>
            </w:tcBorders>
          </w:tcPr>
          <w:p>
            <w:pPr>
              <w:pStyle w:val="aff3"/>
              <w:keepNext w:val="0"/>
            </w:pPr>
            <w:r>
              <w:t>АК.ТТ</w:t>
            </w:r>
          </w:p>
        </w:tc>
        <w:tc>
          <w:tcPr>
            <w:tcW w:w="1701" w:type="dxa"/>
            <w:tcBorders>
              <w:top w:val="single" w:sz="6" w:space="0" w:color="auto"/>
              <w:bottom w:val="single" w:sz="12" w:space="0" w:color="auto"/>
            </w:tcBorders>
          </w:tcPr>
          <w:p>
            <w:pPr>
              <w:pStyle w:val="aff3"/>
              <w:keepNext w:val="0"/>
            </w:pPr>
            <w:r>
              <w:t xml:space="preserve">в соответствии с </w:t>
            </w:r>
            <w:r>
              <w:t>Положение</w:t>
            </w:r>
            <w:r>
              <w:t>м</w:t>
            </w:r>
            <w:r>
              <w:t xml:space="preserve"> Компании «Разработка технических требований на создание или модернизацию автоматизированной системы управления технологическими процессами» </w:t>
            </w:r>
            <w:r>
              <w:br/>
            </w:r>
            <w:r>
              <w:t>№ П3-04 Р-0106</w:t>
            </w:r>
          </w:p>
        </w:tc>
        <w:tc>
          <w:tcPr>
            <w:tcW w:w="851" w:type="dxa"/>
            <w:tcBorders>
              <w:top w:val="single" w:sz="6" w:space="0" w:color="auto"/>
              <w:bottom w:val="single" w:sz="12" w:space="0" w:color="auto"/>
            </w:tcBorders>
          </w:tcPr>
          <w:p>
            <w:pPr>
              <w:pStyle w:val="aff3"/>
              <w:keepNext w:val="0"/>
            </w:pPr>
            <w:r>
              <w:t>–</w:t>
            </w:r>
          </w:p>
        </w:tc>
        <w:tc>
          <w:tcPr>
            <w:tcW w:w="1559" w:type="dxa"/>
            <w:tcBorders>
              <w:top w:val="single" w:sz="6" w:space="0" w:color="auto"/>
              <w:bottom w:val="single" w:sz="12" w:space="0" w:color="auto"/>
            </w:tcBorders>
          </w:tcPr>
          <w:p>
            <w:pPr>
              <w:pStyle w:val="aff3"/>
              <w:keepNext w:val="0"/>
            </w:pPr>
            <w:r>
              <w:t>–</w:t>
            </w:r>
          </w:p>
        </w:tc>
      </w:tr>
    </w:tbl>
    <w:p>
      <w:pPr>
        <w:keepNext w:val="0"/>
      </w:pPr>
    </w:p>
    <w:p>
      <w:pPr>
        <w:keepNext w:val="0"/>
        <w:rPr>
          <w:color w:val="auto"/>
          <w:lang w:eastAsia="ru-RU"/>
        </w:rPr>
      </w:pPr>
      <w:r>
        <w:rPr>
          <w:color w:val="auto"/>
          <w:lang w:eastAsia="ru-RU"/>
        </w:rPr>
        <w:t xml:space="preserve">Колонка ПСД </w:t>
      </w:r>
      <w:r>
        <w:rPr>
          <w:color w:val="auto"/>
          <w:lang w:eastAsia="ru-RU"/>
        </w:rPr>
        <w:t>Т</w:t>
      </w:r>
      <w:r>
        <w:rPr>
          <w:color w:val="auto"/>
          <w:lang w:eastAsia="ru-RU"/>
        </w:rPr>
        <w:t>аблиц</w:t>
      </w:r>
      <w:r>
        <w:rPr>
          <w:color w:val="auto"/>
          <w:lang w:eastAsia="ru-RU"/>
        </w:rPr>
        <w:t>ы</w:t>
      </w:r>
      <w:r>
        <w:rPr>
          <w:color w:val="auto"/>
          <w:lang w:eastAsia="ru-RU"/>
        </w:rPr>
        <w:t xml:space="preserve"> </w:t>
      </w:r>
      <w:r>
        <w:rPr>
          <w:color w:val="auto"/>
          <w:lang w:eastAsia="ru-RU"/>
        </w:rPr>
        <w:fldChar w:fldCharType="begin"/>
      </w:r>
      <w:r>
        <w:rPr>
          <w:color w:val="auto"/>
          <w:lang w:eastAsia="ru-RU"/>
        </w:rPr>
        <w:instrText xml:space="preserve"> REF _Ref4508656</w:instrText>
      </w:r>
      <w:r>
        <w:instrText xml:space="preserve"> \# 0 \h  \* MERGEFORMAT </w:instrText>
      </w:r>
      <w:r>
        <w:rPr>
          <w:color w:val="auto"/>
          <w:lang w:eastAsia="ru-RU"/>
        </w:rPr>
      </w:r>
      <w:r>
        <w:rPr>
          <w:color w:val="auto"/>
          <w:lang w:eastAsia="ru-RU"/>
        </w:rPr>
        <w:fldChar w:fldCharType="separate"/>
      </w:r>
      <w:r>
        <w:t>107</w:t>
      </w:r>
      <w:r>
        <w:rPr>
          <w:color w:val="auto"/>
          <w:lang w:eastAsia="ru-RU"/>
        </w:rPr>
        <w:fldChar w:fldCharType="end"/>
      </w:r>
      <w:r>
        <w:rPr>
          <w:color w:val="auto"/>
          <w:lang w:eastAsia="ru-RU"/>
        </w:rPr>
        <w:t xml:space="preserve"> определяет принадлежность документа к </w:t>
      </w:r>
      <w:r>
        <w:rPr>
          <w:color w:val="auto"/>
          <w:lang w:eastAsia="ru-RU"/>
        </w:rPr>
        <w:t>ПСД</w:t>
      </w:r>
      <w:r>
        <w:rPr>
          <w:color w:val="auto"/>
          <w:lang w:eastAsia="ru-RU"/>
        </w:rPr>
        <w:t>.</w:t>
      </w:r>
    </w:p>
    <w:p>
      <w:pPr>
        <w:keepNext w:val="0"/>
        <w:rPr>
          <w:color w:val="auto"/>
          <w:lang w:eastAsia="ru-RU"/>
        </w:rPr>
      </w:pPr>
    </w:p>
    <w:p>
      <w:pPr>
        <w:keepNext w:val="0"/>
        <w:rPr>
          <w:color w:val="auto"/>
          <w:lang w:eastAsia="ru-RU"/>
        </w:rPr>
      </w:pPr>
      <w:r>
        <w:rPr>
          <w:color w:val="auto"/>
          <w:lang w:eastAsia="ru-RU"/>
        </w:rPr>
        <w:t xml:space="preserve">Колонка СТАДИЯ </w:t>
      </w:r>
      <w:r>
        <w:rPr>
          <w:color w:val="auto"/>
          <w:lang w:eastAsia="ru-RU"/>
        </w:rPr>
        <w:t xml:space="preserve">Таблицы 107 </w:t>
      </w:r>
      <w:r>
        <w:rPr>
          <w:color w:val="auto"/>
          <w:lang w:eastAsia="ru-RU"/>
        </w:rPr>
        <w:t>определяет возможные стадии разработки каждого из документов на АСУ ТП. Стадии ПД и РД находятся в зоне ответственности КНИПИ, стадии КД и ЭД могут находиться в зоне ответственности Поставщика</w:t>
      </w:r>
      <w:r>
        <w:rPr>
          <w:color w:val="auto"/>
          <w:lang w:eastAsia="ru-RU"/>
        </w:rPr>
        <w:t xml:space="preserve"> АСУ ТП</w:t>
      </w:r>
      <w:r>
        <w:rPr>
          <w:color w:val="auto"/>
          <w:lang w:eastAsia="ru-RU"/>
        </w:rPr>
        <w:t xml:space="preserve"> (</w:t>
      </w:r>
      <w:r>
        <w:rPr>
          <w:color w:val="auto"/>
          <w:lang w:eastAsia="ru-RU"/>
        </w:rPr>
        <w:t>Поставщика</w:t>
      </w:r>
      <w:r>
        <w:rPr>
          <w:color w:val="auto"/>
          <w:lang w:eastAsia="ru-RU"/>
        </w:rPr>
        <w:t xml:space="preserve"> системы АСУ ТП), а также КНИПИ.</w:t>
      </w:r>
    </w:p>
    <w:p>
      <w:pPr>
        <w:keepNext w:val="0"/>
        <w:rPr>
          <w:color w:val="auto"/>
          <w:lang w:eastAsia="ru-RU"/>
        </w:rPr>
      </w:pPr>
    </w:p>
    <w:p>
      <w:pPr>
        <w:keepNext w:val="0"/>
        <w:rPr>
          <w:color w:val="auto"/>
          <w:lang w:eastAsia="ru-RU"/>
        </w:rPr>
      </w:pPr>
      <w:r>
        <w:rPr>
          <w:color w:val="auto"/>
          <w:lang w:eastAsia="ru-RU"/>
        </w:rPr>
        <w:t>Зоны ответственности КД и ЭД (КНИПИ, либо Поставщик) определяются совместно КНИПИ и Заказчиком по отношению к конкретной проектируемой и разрабатываемой АСУ ТП в зависимости от этапов и сроков получения необходимых ИД для разработки данной документации.</w:t>
      </w:r>
    </w:p>
    <w:p>
      <w:pPr>
        <w:pStyle w:val="aff3"/>
        <w:keepNext w:val="0"/>
        <w:jc w:val="both"/>
        <w:rPr>
          <w:i/>
          <w:sz w:val="24"/>
          <w:szCs w:val="24"/>
        </w:rPr>
      </w:pPr>
    </w:p>
    <w:p>
      <w:pPr>
        <w:pStyle w:val="aff3"/>
        <w:keepNext w:val="0"/>
        <w:rPr>
          <w:sz w:val="24"/>
          <w:szCs w:val="24"/>
        </w:rPr>
      </w:pPr>
      <w:r>
        <w:rPr>
          <w:sz w:val="24"/>
          <w:szCs w:val="24"/>
        </w:rPr>
        <w:t>В колон</w:t>
      </w:r>
      <w:r>
        <w:rPr>
          <w:sz w:val="24"/>
          <w:szCs w:val="24"/>
        </w:rPr>
        <w:t>к</w:t>
      </w:r>
      <w:r>
        <w:rPr>
          <w:sz w:val="24"/>
          <w:szCs w:val="24"/>
        </w:rPr>
        <w:t xml:space="preserve">е СТАДИЯ </w:t>
      </w:r>
      <w:r>
        <w:rPr>
          <w:sz w:val="24"/>
          <w:szCs w:val="24"/>
        </w:rPr>
        <w:t xml:space="preserve">Таблицы 107 </w:t>
      </w:r>
      <w:r>
        <w:rPr>
          <w:sz w:val="24"/>
          <w:szCs w:val="24"/>
        </w:rPr>
        <w:t>используются следующие кодировки:</w:t>
      </w:r>
    </w:p>
    <w:p>
      <w:pPr>
        <w:pStyle w:val="1a"/>
        <w:keepNext w:val="0"/>
        <w:numPr>
          <w:ilvl w:val="0"/>
          <w:numId w:val="150"/>
        </w:numPr>
        <w:tabs>
          <w:tab w:val="clear" w:pos="284"/>
          <w:tab w:val="left" w:pos="539"/>
        </w:tabs>
        <w:ind w:left="538" w:hanging="357"/>
        <w:rPr>
          <w:color w:val="auto"/>
        </w:rPr>
      </w:pPr>
      <w:r>
        <w:rPr>
          <w:color w:val="auto"/>
        </w:rPr>
        <w:t>КД – документ разрабатывается на стадии КД;</w:t>
      </w:r>
    </w:p>
    <w:p>
      <w:pPr>
        <w:pStyle w:val="1a"/>
        <w:keepNext w:val="0"/>
        <w:numPr>
          <w:ilvl w:val="0"/>
          <w:numId w:val="150"/>
        </w:numPr>
        <w:tabs>
          <w:tab w:val="clear" w:pos="284"/>
          <w:tab w:val="left" w:pos="539"/>
        </w:tabs>
        <w:ind w:left="538" w:hanging="357"/>
        <w:rPr>
          <w:color w:val="auto"/>
        </w:rPr>
      </w:pPr>
      <w:r>
        <w:rPr>
          <w:color w:val="auto"/>
        </w:rPr>
        <w:t>РД – документ разрабатывается на стадии РД;</w:t>
      </w:r>
    </w:p>
    <w:p>
      <w:pPr>
        <w:pStyle w:val="1a"/>
        <w:keepNext w:val="0"/>
        <w:numPr>
          <w:ilvl w:val="0"/>
          <w:numId w:val="150"/>
        </w:numPr>
        <w:tabs>
          <w:tab w:val="clear" w:pos="284"/>
          <w:tab w:val="left" w:pos="539"/>
        </w:tabs>
        <w:ind w:left="538" w:hanging="357"/>
        <w:rPr>
          <w:color w:val="auto"/>
        </w:rPr>
      </w:pPr>
      <w:r>
        <w:rPr>
          <w:color w:val="auto"/>
        </w:rPr>
        <w:t>ЭД – документ разрабатывается на стадии ЭД;</w:t>
      </w:r>
    </w:p>
    <w:p>
      <w:pPr>
        <w:pStyle w:val="1a"/>
        <w:keepNext w:val="0"/>
        <w:numPr>
          <w:ilvl w:val="0"/>
          <w:numId w:val="150"/>
        </w:numPr>
        <w:tabs>
          <w:tab w:val="clear" w:pos="284"/>
          <w:tab w:val="left" w:pos="539"/>
        </w:tabs>
        <w:ind w:left="538" w:hanging="357"/>
        <w:rPr>
          <w:color w:val="auto"/>
        </w:rPr>
      </w:pPr>
      <w:r>
        <w:rPr>
          <w:color w:val="auto"/>
        </w:rPr>
        <w:t xml:space="preserve">РД </w:t>
      </w:r>
      <w:r>
        <w:rPr>
          <w:color w:val="auto"/>
        </w:rPr>
        <w:sym w:font="Symbol" w:char="F0DA"/>
      </w:r>
      <w:r>
        <w:rPr>
          <w:color w:val="auto"/>
        </w:rPr>
        <w:t xml:space="preserve"> КД – документ может быть разработан на стадии РД (при наличии необходимых ИД), либо на стадии КД</w:t>
      </w:r>
      <w:r>
        <w:rPr>
          <w:color w:val="auto"/>
        </w:rPr>
        <w:t>;</w:t>
      </w:r>
    </w:p>
    <w:p>
      <w:pPr>
        <w:pStyle w:val="1a"/>
        <w:keepNext w:val="0"/>
        <w:numPr>
          <w:ilvl w:val="0"/>
          <w:numId w:val="150"/>
        </w:numPr>
        <w:tabs>
          <w:tab w:val="clear" w:pos="284"/>
          <w:tab w:val="left" w:pos="539"/>
        </w:tabs>
        <w:ind w:left="538" w:hanging="357"/>
        <w:rPr>
          <w:color w:val="auto"/>
        </w:rPr>
      </w:pPr>
      <w:r>
        <w:rPr>
          <w:color w:val="auto"/>
        </w:rPr>
        <w:t xml:space="preserve">РД </w:t>
      </w:r>
      <w:r>
        <w:rPr>
          <w:color w:val="auto"/>
        </w:rPr>
        <w:sym w:font="Symbol" w:char="F0DA"/>
      </w:r>
      <w:r>
        <w:rPr>
          <w:color w:val="auto"/>
        </w:rPr>
        <w:t xml:space="preserve"> (РД </w:t>
      </w:r>
      <w:r>
        <w:rPr>
          <w:color w:val="auto"/>
        </w:rPr>
        <w:sym w:font="Symbol" w:char="F0AE"/>
      </w:r>
      <w:r>
        <w:rPr>
          <w:color w:val="auto"/>
        </w:rPr>
        <w:t xml:space="preserve"> КД) – документ разрабатывается на стадии РД (при наличии необходимых ИД), либо разрабатывается на стадии РД в необходимом объёме и далее уточняется на стадии КД;</w:t>
      </w:r>
    </w:p>
    <w:p>
      <w:pPr>
        <w:pStyle w:val="1a"/>
        <w:keepNext w:val="0"/>
        <w:numPr>
          <w:ilvl w:val="0"/>
          <w:numId w:val="150"/>
        </w:numPr>
        <w:tabs>
          <w:tab w:val="clear" w:pos="284"/>
          <w:tab w:val="left" w:pos="539"/>
        </w:tabs>
        <w:ind w:left="538" w:hanging="357"/>
        <w:rPr>
          <w:color w:val="auto"/>
        </w:rPr>
      </w:pPr>
      <w:r>
        <w:rPr>
          <w:color w:val="auto"/>
        </w:rPr>
        <w:t xml:space="preserve">РД </w:t>
      </w:r>
      <w:r>
        <w:rPr>
          <w:color w:val="auto"/>
        </w:rPr>
        <w:sym w:font="Symbol" w:char="F0DA"/>
      </w:r>
      <w:r>
        <w:rPr>
          <w:color w:val="auto"/>
        </w:rPr>
        <w:t xml:space="preserve"> (РД </w:t>
      </w:r>
      <w:r>
        <w:rPr>
          <w:color w:val="auto"/>
        </w:rPr>
        <w:sym w:font="Symbol" w:char="F0AE"/>
      </w:r>
      <w:r>
        <w:rPr>
          <w:color w:val="auto"/>
        </w:rPr>
        <w:t xml:space="preserve"> ЭД) – документ разрабатывается на стадии РД (при наличии необходимых ИД), либо разрабатывается на стадии РД в необходимом для реализации </w:t>
      </w:r>
      <w:r>
        <w:rPr>
          <w:color w:val="auto"/>
        </w:rPr>
        <w:t>А</w:t>
      </w:r>
      <w:r>
        <w:rPr>
          <w:color w:val="auto"/>
        </w:rPr>
        <w:t>С</w:t>
      </w:r>
      <w:r>
        <w:rPr>
          <w:color w:val="auto"/>
        </w:rPr>
        <w:t xml:space="preserve">У ТП </w:t>
      </w:r>
      <w:r>
        <w:rPr>
          <w:color w:val="auto"/>
        </w:rPr>
        <w:t>объёме и далее уточняется на стадии ЭД;</w:t>
      </w:r>
    </w:p>
    <w:p>
      <w:pPr>
        <w:pStyle w:val="1a"/>
        <w:keepNext w:val="0"/>
        <w:numPr>
          <w:ilvl w:val="0"/>
          <w:numId w:val="150"/>
        </w:numPr>
        <w:tabs>
          <w:tab w:val="clear" w:pos="284"/>
          <w:tab w:val="left" w:pos="539"/>
        </w:tabs>
        <w:ind w:left="538" w:hanging="357"/>
        <w:rPr>
          <w:color w:val="auto"/>
        </w:rPr>
      </w:pPr>
      <w:r>
        <w:rPr>
          <w:color w:val="auto"/>
        </w:rPr>
        <w:t xml:space="preserve">(РД </w:t>
      </w:r>
      <w:r>
        <w:rPr>
          <w:color w:val="auto"/>
        </w:rPr>
        <w:sym w:font="Symbol" w:char="F0AE"/>
      </w:r>
      <w:r>
        <w:rPr>
          <w:color w:val="auto"/>
        </w:rPr>
        <w:t xml:space="preserve"> КД) </w:t>
      </w:r>
      <w:r>
        <w:rPr>
          <w:color w:val="auto"/>
        </w:rPr>
        <w:sym w:font="Symbol" w:char="F0DA"/>
      </w:r>
      <w:r>
        <w:rPr>
          <w:color w:val="auto"/>
        </w:rPr>
        <w:t xml:space="preserve"> КД – документ разрабатывается на стадии РД в необходимом для реализации </w:t>
      </w:r>
      <w:r>
        <w:rPr>
          <w:color w:val="auto"/>
        </w:rPr>
        <w:t>АСУ ТП</w:t>
      </w:r>
      <w:r>
        <w:rPr>
          <w:color w:val="auto"/>
        </w:rPr>
        <w:t xml:space="preserve"> объёме и далее уточняется на стадии КД, либо разрабатывается на стадии КД;</w:t>
      </w:r>
    </w:p>
    <w:p>
      <w:pPr>
        <w:pStyle w:val="1a"/>
        <w:keepNext w:val="0"/>
        <w:numPr>
          <w:ilvl w:val="0"/>
          <w:numId w:val="150"/>
        </w:numPr>
        <w:tabs>
          <w:tab w:val="clear" w:pos="284"/>
          <w:tab w:val="left" w:pos="539"/>
        </w:tabs>
        <w:ind w:left="538" w:hanging="357"/>
        <w:rPr>
          <w:color w:val="auto"/>
        </w:rPr>
      </w:pPr>
      <w:r>
        <w:rPr>
          <w:color w:val="auto"/>
        </w:rPr>
        <w:t xml:space="preserve">(РД </w:t>
      </w:r>
      <w:r>
        <w:rPr>
          <w:color w:val="auto"/>
        </w:rPr>
        <w:sym w:font="Symbol" w:char="F0AE"/>
      </w:r>
      <w:r>
        <w:rPr>
          <w:color w:val="auto"/>
        </w:rPr>
        <w:t xml:space="preserve"> ЭД) </w:t>
      </w:r>
      <w:r>
        <w:rPr>
          <w:color w:val="auto"/>
        </w:rPr>
        <w:sym w:font="Symbol" w:char="F0DA"/>
      </w:r>
      <w:r>
        <w:rPr>
          <w:color w:val="auto"/>
        </w:rPr>
        <w:t xml:space="preserve"> ЭД – документ разрабатывается на стадии РД в необходимом для реализации </w:t>
      </w:r>
      <w:r>
        <w:rPr>
          <w:color w:val="auto"/>
        </w:rPr>
        <w:t>АСУ ТП</w:t>
      </w:r>
      <w:r>
        <w:rPr>
          <w:color w:val="auto"/>
        </w:rPr>
        <w:t xml:space="preserve"> объёме и далее уточняется на стадии ЭД, либо разрабатывается на стадии ЭД;</w:t>
      </w:r>
    </w:p>
    <w:p>
      <w:pPr>
        <w:pStyle w:val="1a"/>
        <w:keepNext w:val="0"/>
        <w:numPr>
          <w:ilvl w:val="0"/>
          <w:numId w:val="150"/>
        </w:numPr>
        <w:tabs>
          <w:tab w:val="clear" w:pos="284"/>
          <w:tab w:val="left" w:pos="539"/>
        </w:tabs>
        <w:ind w:left="538" w:hanging="357"/>
        <w:rPr>
          <w:color w:val="auto"/>
        </w:rPr>
      </w:pPr>
      <w:r>
        <w:rPr>
          <w:color w:val="auto"/>
        </w:rPr>
        <w:t>РД</w:t>
      </w:r>
      <w:r>
        <w:rPr>
          <w:color w:val="auto"/>
        </w:rPr>
        <w:t xml:space="preserve"> </w:t>
      </w:r>
      <w:r>
        <w:rPr>
          <w:color w:val="auto"/>
        </w:rPr>
        <w:sym w:font="Symbol" w:char="F0DA"/>
      </w:r>
      <w:r>
        <w:rPr>
          <w:color w:val="auto"/>
        </w:rPr>
        <w:t xml:space="preserve"> ЭД</w:t>
      </w:r>
      <w:r>
        <w:rPr>
          <w:color w:val="auto"/>
        </w:rPr>
        <w:t xml:space="preserve"> - </w:t>
      </w:r>
      <w:r>
        <w:rPr>
          <w:color w:val="auto"/>
        </w:rPr>
        <w:t>документ разрабатывается на стадии РД (при наличии необходимых ИД)</w:t>
      </w:r>
      <w:r>
        <w:rPr>
          <w:color w:val="auto"/>
        </w:rPr>
        <w:t xml:space="preserve"> либо </w:t>
      </w:r>
      <w:r>
        <w:rPr>
          <w:color w:val="auto"/>
        </w:rPr>
        <w:t>разрабатывается на стадии ЭД</w:t>
      </w:r>
      <w:r>
        <w:rPr>
          <w:color w:val="auto"/>
        </w:rPr>
        <w:t>;</w:t>
      </w:r>
    </w:p>
    <w:p>
      <w:pPr>
        <w:pStyle w:val="1a"/>
        <w:keepNext w:val="0"/>
        <w:numPr>
          <w:ilvl w:val="0"/>
          <w:numId w:val="150"/>
        </w:numPr>
        <w:tabs>
          <w:tab w:val="clear" w:pos="284"/>
          <w:tab w:val="left" w:pos="539"/>
        </w:tabs>
        <w:ind w:left="538" w:hanging="357"/>
        <w:rPr>
          <w:color w:val="auto"/>
        </w:rPr>
      </w:pPr>
      <w:r>
        <w:t xml:space="preserve">РД </w:t>
      </w:r>
      <w:r>
        <w:sym w:font="Symbol" w:char="F0DA"/>
      </w:r>
      <w:r>
        <w:t xml:space="preserve"> (РД </w:t>
      </w:r>
      <w:r>
        <w:sym w:font="Symbol" w:char="F0AE"/>
      </w:r>
      <w:r>
        <w:t xml:space="preserve"> ЭД) </w:t>
      </w:r>
      <w:r>
        <w:sym w:font="Symbol" w:char="F0DA"/>
      </w:r>
      <w:r>
        <w:t xml:space="preserve"> ЭД</w:t>
      </w:r>
      <w:r>
        <w:t xml:space="preserve"> - </w:t>
      </w:r>
      <w:r>
        <w:rPr>
          <w:color w:val="auto"/>
        </w:rPr>
        <w:t>документ разрабатывается на стадии РД (при наличии необходимых ИД)</w:t>
      </w:r>
      <w:r>
        <w:rPr>
          <w:color w:val="auto"/>
        </w:rPr>
        <w:t xml:space="preserve">, либо </w:t>
      </w:r>
      <w:r>
        <w:rPr>
          <w:color w:val="auto"/>
        </w:rPr>
        <w:t xml:space="preserve">документ разрабатывается на стадии РД в необходимом для реализации </w:t>
      </w:r>
      <w:r>
        <w:rPr>
          <w:color w:val="auto"/>
        </w:rPr>
        <w:t>АСУ ТП</w:t>
      </w:r>
      <w:r>
        <w:rPr>
          <w:color w:val="auto"/>
        </w:rPr>
        <w:t xml:space="preserve"> объёме и далее уточняется на стадии ЭД, либо разрабатывается на стадии ЭД</w:t>
      </w:r>
      <w:r>
        <w:rPr>
          <w:color w:val="auto"/>
        </w:rPr>
        <w:t>;</w:t>
      </w:r>
    </w:p>
    <w:p>
      <w:pPr>
        <w:pStyle w:val="1a"/>
        <w:keepNext w:val="0"/>
        <w:numPr>
          <w:ilvl w:val="0"/>
          <w:numId w:val="150"/>
        </w:numPr>
        <w:tabs>
          <w:tab w:val="clear" w:pos="284"/>
          <w:tab w:val="left" w:pos="539"/>
        </w:tabs>
        <w:ind w:left="538" w:hanging="357"/>
        <w:rPr>
          <w:color w:val="auto"/>
        </w:rPr>
      </w:pPr>
      <w:r>
        <w:t xml:space="preserve">РД </w:t>
      </w:r>
      <w:r>
        <w:sym w:font="Symbol" w:char="F0DA"/>
      </w:r>
      <w:r>
        <w:t xml:space="preserve"> (РД </w:t>
      </w:r>
      <w:r>
        <w:sym w:font="Symbol" w:char="F0AE"/>
      </w:r>
      <w:r>
        <w:t xml:space="preserve"> КД) </w:t>
      </w:r>
      <w:r>
        <w:sym w:font="Symbol" w:char="F0DA"/>
      </w:r>
      <w:r>
        <w:t xml:space="preserve"> КД</w:t>
      </w:r>
      <w:r>
        <w:t xml:space="preserve"> - </w:t>
      </w:r>
      <w:r>
        <w:rPr>
          <w:color w:val="auto"/>
        </w:rPr>
        <w:t>документ разрабатывается на стадии РД (при наличии необходимых ИД)</w:t>
      </w:r>
      <w:r>
        <w:rPr>
          <w:color w:val="auto"/>
        </w:rPr>
        <w:t xml:space="preserve"> либо </w:t>
      </w:r>
      <w:r>
        <w:rPr>
          <w:color w:val="auto"/>
        </w:rPr>
        <w:t xml:space="preserve">документ разрабатывается на стадии РД в необходимом для реализации </w:t>
      </w:r>
      <w:r>
        <w:rPr>
          <w:color w:val="auto"/>
        </w:rPr>
        <w:t>АСУ ТП</w:t>
      </w:r>
      <w:r>
        <w:rPr>
          <w:color w:val="auto"/>
        </w:rPr>
        <w:t xml:space="preserve"> объёме и далее уточняется на стадии КД</w:t>
      </w:r>
      <w:r>
        <w:rPr>
          <w:color w:val="auto"/>
        </w:rPr>
        <w:t xml:space="preserve">, </w:t>
      </w:r>
      <w:r>
        <w:rPr>
          <w:color w:val="auto"/>
        </w:rPr>
        <w:t>либо разрабатывается на стадии КД</w:t>
      </w:r>
      <w:r>
        <w:rPr>
          <w:color w:val="auto"/>
        </w:rPr>
        <w:t>;</w:t>
      </w:r>
    </w:p>
    <w:p>
      <w:pPr>
        <w:pStyle w:val="1a"/>
        <w:keepNext w:val="0"/>
        <w:numPr>
          <w:ilvl w:val="0"/>
          <w:numId w:val="150"/>
        </w:numPr>
        <w:tabs>
          <w:tab w:val="clear" w:pos="284"/>
          <w:tab w:val="left" w:pos="539"/>
        </w:tabs>
        <w:ind w:left="538" w:hanging="357"/>
        <w:rPr>
          <w:color w:val="auto"/>
        </w:rPr>
      </w:pPr>
      <w:r>
        <w:rPr>
          <w:color w:val="auto"/>
        </w:rPr>
        <w:t xml:space="preserve">(ПД </w:t>
      </w:r>
      <w:r>
        <w:rPr>
          <w:color w:val="auto"/>
        </w:rPr>
        <w:sym w:font="Symbol" w:char="F0AE"/>
      </w:r>
      <w:r>
        <w:rPr>
          <w:color w:val="auto"/>
        </w:rPr>
        <w:t xml:space="preserve"> РД) </w:t>
      </w:r>
      <w:r>
        <w:rPr>
          <w:color w:val="auto"/>
        </w:rPr>
        <w:sym w:font="Symbol" w:char="F0DA"/>
      </w:r>
      <w:r>
        <w:rPr>
          <w:color w:val="auto"/>
        </w:rPr>
        <w:t xml:space="preserve"> (РД</w:t>
      </w:r>
      <w:r>
        <w:rPr>
          <w:color w:val="auto"/>
        </w:rPr>
        <w:sym w:font="Symbol" w:char="F0AE"/>
      </w:r>
      <w:r>
        <w:rPr>
          <w:color w:val="auto"/>
        </w:rPr>
        <w:t>КД) – документ может быть разработан на стадии ПД и далее уточнен на стадии РД в случае, когда разработка ТТ на ПТК ведется на стадии ПД, в ином случае документ разрабатывается на стадии РД и уточняется на этапе КД.</w:t>
      </w:r>
    </w:p>
    <w:p>
      <w:pPr>
        <w:keepNext w:val="0"/>
        <w:rPr>
          <w:color w:val="auto"/>
          <w:lang w:eastAsia="ru-RU"/>
        </w:rPr>
      </w:pPr>
    </w:p>
    <w:p>
      <w:pPr>
        <w:keepNext w:val="0"/>
        <w:rPr>
          <w:color w:val="auto"/>
          <w:lang w:eastAsia="ru-RU"/>
        </w:rPr>
      </w:pPr>
      <w:r>
        <w:rPr>
          <w:color w:val="auto"/>
          <w:lang w:eastAsia="ru-RU"/>
        </w:rPr>
        <w:t>Вариант СТАДИИ реализации каждого из документов принимается в соответствии с</w:t>
      </w:r>
      <w:r>
        <w:rPr>
          <w:color w:val="auto"/>
          <w:lang w:eastAsia="ru-RU"/>
        </w:rPr>
        <w:t xml:space="preserve"> согласованным с Заказчиком подходом</w:t>
      </w:r>
      <w:r>
        <w:rPr>
          <w:color w:val="auto"/>
          <w:lang w:eastAsia="ru-RU"/>
        </w:rPr>
        <w:t xml:space="preserve"> проектирования и дальнейшего создания АСУ ТП о</w:t>
      </w:r>
      <w:r>
        <w:rPr>
          <w:color w:val="auto"/>
          <w:lang w:eastAsia="ru-RU"/>
        </w:rPr>
        <w:t>бъектов</w:t>
      </w:r>
      <w:r>
        <w:rPr>
          <w:color w:val="auto"/>
          <w:lang w:eastAsia="ru-RU"/>
        </w:rPr>
        <w:t xml:space="preserve">. Информация о вариантах стадий приводится в ЗП, либо </w:t>
      </w:r>
      <w:r>
        <w:rPr>
          <w:color w:val="auto"/>
          <w:lang w:eastAsia="ru-RU"/>
        </w:rPr>
        <w:t>в технических требованиях</w:t>
      </w:r>
      <w:r>
        <w:rPr>
          <w:color w:val="auto"/>
          <w:lang w:eastAsia="ru-RU"/>
        </w:rPr>
        <w:t xml:space="preserve"> на проектирование Заказчиком. При отсутствии информации о вариантах стадий разработки документов на АСУ ТП в ИД от Заказчика КНИПИ самостоятельно определяет варианты стадий разработки каждого документа, руководствуясь общей концепцией проектирования АСУ ТП и информацией о наличии необходимых ИД для проработки каждого из документов в полном </w:t>
      </w:r>
      <w:r>
        <w:rPr>
          <w:color w:val="auto"/>
          <w:lang w:eastAsia="ru-RU"/>
        </w:rPr>
        <w:t>объёме на определенной стадии.</w:t>
      </w:r>
    </w:p>
    <w:p>
      <w:pPr>
        <w:keepNext w:val="0"/>
        <w:rPr>
          <w:color w:val="auto"/>
          <w:lang w:eastAsia="ru-RU"/>
        </w:rPr>
      </w:pPr>
    </w:p>
    <w:p>
      <w:pPr>
        <w:keepNext w:val="0"/>
      </w:pPr>
      <w:r>
        <w:rPr>
          <w:lang w:eastAsia="ru-RU"/>
        </w:rPr>
        <w:t xml:space="preserve">Требования по составу документации на </w:t>
      </w:r>
      <w:r>
        <w:rPr>
          <w:lang w:eastAsia="ru-RU"/>
        </w:rPr>
        <w:t xml:space="preserve">СЗИ </w:t>
      </w:r>
      <w:r>
        <w:rPr>
          <w:lang w:eastAsia="ru-RU"/>
        </w:rPr>
        <w:t>АСУ</w:t>
      </w:r>
      <w:r>
        <w:rPr>
          <w:lang w:eastAsia="ru-RU"/>
        </w:rPr>
        <w:t xml:space="preserve"> </w:t>
      </w:r>
      <w:r>
        <w:rPr>
          <w:lang w:eastAsia="ru-RU"/>
        </w:rPr>
        <w:t xml:space="preserve">ТП </w:t>
      </w:r>
      <w:r>
        <w:rPr>
          <w:lang w:eastAsia="ru-RU"/>
        </w:rPr>
        <w:t>определяются в соответствии с Приказом ФСТЭ</w:t>
      </w:r>
      <w:r>
        <w:rPr>
          <w:lang w:eastAsia="ru-RU"/>
        </w:rPr>
        <w:t>К №</w:t>
      </w:r>
      <w:r>
        <w:rPr>
          <w:lang w:eastAsia="ru-RU"/>
        </w:rPr>
        <w:t xml:space="preserve"> </w:t>
      </w:r>
      <w:r>
        <w:rPr>
          <w:lang w:eastAsia="ru-RU"/>
        </w:rPr>
        <w:t>31</w:t>
      </w:r>
      <w:r>
        <w:rPr>
          <w:lang w:eastAsia="ru-RU"/>
        </w:rPr>
        <w:t xml:space="preserve"> от 14.03.2014 </w:t>
      </w:r>
      <w:r>
        <w:rPr>
          <w:color w:val="auto"/>
        </w:rPr>
        <w:t>«</w:t>
      </w:r>
      <w:r>
        <w:rPr>
          <w:color w:val="000000"/>
          <w:spacing w:val="3"/>
        </w:rPr>
        <w:t>Об утверждении Требований к обеспечению защиты информации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представляющих повышенную опасность для жизни и здоровья людей и для окружающей природной среды</w:t>
      </w:r>
      <w:r>
        <w:rPr>
          <w:color w:val="auto"/>
        </w:rPr>
        <w:t>»</w:t>
      </w:r>
      <w:r>
        <w:rPr>
          <w:lang w:eastAsia="ru-RU"/>
        </w:rPr>
        <w:t>, а также</w:t>
      </w:r>
      <w:r>
        <w:rPr>
          <w:lang w:eastAsia="ru-RU"/>
        </w:rPr>
        <w:t>, в случае принадлежности объекта защиты к объектам КИИ, в соответствии с Т</w:t>
      </w:r>
      <w:r>
        <w:rPr>
          <w:lang w:eastAsia="ru-RU"/>
        </w:rPr>
        <w:t>ребовани</w:t>
      </w:r>
      <w:r>
        <w:rPr>
          <w:lang w:eastAsia="ru-RU"/>
        </w:rPr>
        <w:t>ями</w:t>
      </w:r>
      <w:r>
        <w:rPr>
          <w:lang w:eastAsia="ru-RU"/>
        </w:rPr>
        <w:t xml:space="preserve"> по обеспечению безопасности значимых объектов критическо</w:t>
      </w:r>
      <w:r>
        <w:rPr>
          <w:lang w:eastAsia="ru-RU"/>
        </w:rPr>
        <w:t>й информационной инфраструктуры Российской Ф</w:t>
      </w:r>
      <w:r>
        <w:rPr>
          <w:lang w:eastAsia="ru-RU"/>
        </w:rPr>
        <w:t>едерации</w:t>
      </w:r>
      <w:r>
        <w:rPr>
          <w:lang w:eastAsia="ru-RU"/>
        </w:rPr>
        <w:t>, утвержденными приказом ФСТЭ</w:t>
      </w:r>
      <w:r>
        <w:rPr>
          <w:lang w:eastAsia="ru-RU"/>
        </w:rPr>
        <w:t xml:space="preserve">К </w:t>
      </w:r>
      <w:r>
        <w:rPr>
          <w:lang w:eastAsia="ru-RU"/>
        </w:rPr>
        <w:t xml:space="preserve">России от 25.12.2017 </w:t>
      </w:r>
      <w:r>
        <w:rPr>
          <w:lang w:eastAsia="ru-RU"/>
        </w:rPr>
        <w:t>№</w:t>
      </w:r>
      <w:r>
        <w:rPr>
          <w:lang w:eastAsia="ru-RU"/>
        </w:rPr>
        <w:t xml:space="preserve"> 239. Документация на СЗИ АСУ ТП может разрабатываться и уточняться на стадиях ПД, РД, КД, в зависимости от стадий разработки документации на АСУ ТП и наличия необходимых исходных данных для проектирования СЗИ.</w:t>
      </w:r>
    </w:p>
    <w:p>
      <w:pPr>
        <w:keepNext w:val="0"/>
      </w:pPr>
    </w:p>
    <w:p>
      <w:pPr>
        <w:keepNext w:val="0"/>
      </w:pPr>
    </w:p>
    <w:p>
      <w:pPr>
        <w:pStyle w:val="21"/>
        <w:keepNext w:val="0"/>
        <w:numPr>
          <w:ilvl w:val="1"/>
          <w:numId w:val="328"/>
        </w:numPr>
        <w:tabs>
          <w:tab w:val="clear" w:pos="0"/>
        </w:tabs>
        <w:ind w:left="0" w:firstLine="0"/>
        <w:rPr>
          <w:caps w:val="0"/>
        </w:rPr>
      </w:pPr>
      <w:bookmarkStart w:id="832" w:name="_Toc15662159"/>
      <w:bookmarkStart w:id="833" w:name="_Toc22897755"/>
      <w:r>
        <w:rPr>
          <w:caps w:val="0"/>
        </w:rPr>
        <w:t>МИНИМАЛЬНЫЙ КОМПЛЕКТ КОНСТРУКТОРСКОЙ ДОКУМЕНТАЦИИ</w:t>
      </w:r>
      <w:bookmarkEnd w:id="832"/>
      <w:bookmarkEnd w:id="833"/>
    </w:p>
    <w:p>
      <w:pPr>
        <w:keepNext w:val="0"/>
        <w:rPr>
          <w:lang w:eastAsia="ru-RU"/>
        </w:rPr>
      </w:pPr>
    </w:p>
    <w:p>
      <w:pPr>
        <w:keepNext w:val="0"/>
        <w:rPr>
          <w:lang w:eastAsia="ru-RU"/>
        </w:rPr>
      </w:pPr>
      <w:r>
        <w:rPr>
          <w:lang w:eastAsia="ru-RU"/>
        </w:rPr>
        <w:t xml:space="preserve">Требования по минимальному комплекту </w:t>
      </w:r>
      <w:r>
        <w:rPr>
          <w:lang w:eastAsia="ru-RU"/>
        </w:rPr>
        <w:t>КД</w:t>
      </w:r>
      <w:r>
        <w:rPr>
          <w:lang w:eastAsia="ru-RU"/>
        </w:rPr>
        <w:t xml:space="preserve"> на АСУ ТП </w:t>
      </w:r>
      <w:r>
        <w:rPr>
          <w:lang w:eastAsia="ru-RU"/>
        </w:rPr>
        <w:t xml:space="preserve">и СЗИ АСУ ТП </w:t>
      </w:r>
      <w:r>
        <w:rPr>
          <w:lang w:eastAsia="ru-RU"/>
        </w:rPr>
        <w:t xml:space="preserve">приведен в </w:t>
      </w:r>
      <w:r>
        <w:rPr>
          <w:lang w:eastAsia="ru-RU"/>
        </w:rPr>
        <w:br/>
        <w:t xml:space="preserve">Таблице </w:t>
      </w:r>
      <w:r>
        <w:rPr>
          <w:lang w:eastAsia="ru-RU"/>
        </w:rPr>
        <w:fldChar w:fldCharType="begin"/>
      </w:r>
      <w:r>
        <w:rPr>
          <w:lang w:eastAsia="ru-RU"/>
        </w:rPr>
        <w:instrText xml:space="preserve"> REF _Ref16083871</w:instrText>
      </w:r>
      <w:r>
        <w:rPr>
          <w:lang w:eastAsia="ru-RU"/>
        </w:rPr>
        <w:instrText xml:space="preserve"> \# 0 \h  \* MERGEFORMAT </w:instrText>
      </w:r>
      <w:r>
        <w:rPr>
          <w:lang w:eastAsia="ru-RU"/>
        </w:rPr>
      </w:r>
      <w:r>
        <w:rPr>
          <w:lang w:eastAsia="ru-RU"/>
        </w:rPr>
        <w:fldChar w:fldCharType="separate"/>
      </w:r>
      <w:r>
        <w:rPr>
          <w:lang w:eastAsia="ru-RU"/>
        </w:rPr>
        <w:t>108</w:t>
      </w:r>
      <w:r>
        <w:rPr>
          <w:lang w:eastAsia="ru-RU"/>
        </w:rPr>
        <w:fldChar w:fldCharType="end"/>
      </w:r>
      <w:r>
        <w:rPr>
          <w:lang w:eastAsia="ru-RU"/>
        </w:rPr>
        <w:t>.</w:t>
      </w:r>
    </w:p>
    <w:p>
      <w:pPr>
        <w:keepNext w:val="0"/>
        <w:rPr>
          <w:lang w:eastAsia="ru-RU"/>
        </w:rPr>
      </w:pPr>
    </w:p>
    <w:p>
      <w:pPr>
        <w:pStyle w:val="S0"/>
        <w:keepNext w:val="0"/>
      </w:pPr>
      <w:bookmarkStart w:id="834" w:name="_Ref16083871"/>
      <w:r>
        <w:t xml:space="preserve">Таблица </w:t>
      </w:r>
      <w:r>
        <w:rPr>
          <w:noProof/>
        </w:rPr>
        <w:fldChar w:fldCharType="begin"/>
      </w:r>
      <w:r>
        <w:rPr>
          <w:noProof/>
        </w:rPr>
        <w:instrText xml:space="preserve"> SEQ Таблица \* ARABIC </w:instrText>
      </w:r>
      <w:r>
        <w:rPr>
          <w:noProof/>
        </w:rPr>
        <w:fldChar w:fldCharType="separate"/>
      </w:r>
      <w:r>
        <w:rPr>
          <w:noProof/>
        </w:rPr>
        <w:t>108</w:t>
      </w:r>
      <w:r>
        <w:rPr>
          <w:noProof/>
        </w:rPr>
        <w:fldChar w:fldCharType="end"/>
      </w:r>
      <w:bookmarkEnd w:id="834"/>
    </w:p>
    <w:p>
      <w:pPr>
        <w:pStyle w:val="S0"/>
        <w:keepNext w:val="0"/>
        <w:spacing w:after="60"/>
      </w:pPr>
      <w:r>
        <w:t>Состав комплекта КД на АСУ ТП</w:t>
      </w:r>
      <w:r>
        <w:t xml:space="preserve"> и СЗИ АСУ ТП</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64"/>
        <w:gridCol w:w="4106"/>
        <w:gridCol w:w="4692"/>
      </w:tblGrid>
      <w:tr>
        <w:trPr>
          <w:trHeight w:val="477"/>
          <w:tblHeader/>
        </w:trPr>
        <w:tc>
          <w:tcPr>
            <w:tcW w:w="494" w:type="pct"/>
            <w:tcBorders>
              <w:bottom w:val="single" w:sz="12" w:space="0" w:color="auto"/>
            </w:tcBorders>
            <w:shd w:val="clear" w:color="auto" w:fill="FAD200"/>
            <w:tcMar>
              <w:top w:w="0" w:type="dxa"/>
              <w:left w:w="108" w:type="dxa"/>
              <w:bottom w:w="0" w:type="dxa"/>
              <w:right w:w="108" w:type="dxa"/>
            </w:tcMar>
            <w:vAlign w:val="center"/>
          </w:tcPr>
          <w:p>
            <w:pPr>
              <w:pStyle w:val="S12"/>
              <w:keepNext w:val="0"/>
              <w:rPr>
                <w:rFonts w:ascii="Times New Roman" w:hAnsi="Times New Roman"/>
                <w:color w:val="auto"/>
                <w:sz w:val="22"/>
                <w:szCs w:val="22"/>
              </w:rPr>
            </w:pPr>
            <w:r>
              <w:rPr>
                <w:color w:val="auto"/>
              </w:rPr>
              <w:t>№</w:t>
            </w:r>
            <w:r>
              <w:rPr>
                <w:color w:val="auto"/>
              </w:rPr>
              <w:t xml:space="preserve"> П/П</w:t>
            </w:r>
          </w:p>
        </w:tc>
        <w:tc>
          <w:tcPr>
            <w:tcW w:w="2103" w:type="pct"/>
            <w:tcBorders>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Наименование документа</w:t>
            </w:r>
          </w:p>
        </w:tc>
        <w:tc>
          <w:tcPr>
            <w:tcW w:w="2403" w:type="pct"/>
            <w:tcBorders>
              <w:bottom w:val="single" w:sz="12" w:space="0" w:color="auto"/>
            </w:tcBorders>
            <w:shd w:val="clear" w:color="auto" w:fill="FAD200"/>
            <w:vAlign w:val="center"/>
          </w:tcPr>
          <w:p>
            <w:pPr>
              <w:pStyle w:val="S12"/>
              <w:keepNext w:val="0"/>
              <w:rPr>
                <w:rFonts w:ascii="Times New Roman" w:hAnsi="Times New Roman"/>
                <w:color w:val="auto"/>
                <w:sz w:val="22"/>
                <w:szCs w:val="22"/>
              </w:rPr>
            </w:pPr>
            <w:r>
              <w:rPr>
                <w:color w:val="auto"/>
              </w:rPr>
              <w:t>Примечание</w:t>
            </w:r>
          </w:p>
        </w:tc>
      </w:tr>
      <w:tr>
        <w:trPr>
          <w:trHeight w:val="20"/>
          <w:tblHeader/>
        </w:trPr>
        <w:tc>
          <w:tcPr>
            <w:tcW w:w="494" w:type="pct"/>
            <w:tcBorders>
              <w:top w:val="single" w:sz="12" w:space="0" w:color="auto"/>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1</w:t>
            </w:r>
          </w:p>
        </w:tc>
        <w:tc>
          <w:tcPr>
            <w:tcW w:w="2103" w:type="pct"/>
            <w:tcBorders>
              <w:top w:val="single" w:sz="12" w:space="0" w:color="auto"/>
              <w:bottom w:val="single" w:sz="12" w:space="0" w:color="auto"/>
            </w:tcBorders>
            <w:shd w:val="clear" w:color="auto" w:fill="FAD200"/>
            <w:tcMar>
              <w:top w:w="0" w:type="dxa"/>
              <w:left w:w="108" w:type="dxa"/>
              <w:bottom w:w="0" w:type="dxa"/>
              <w:right w:w="108" w:type="dxa"/>
            </w:tcMar>
            <w:vAlign w:val="center"/>
          </w:tcPr>
          <w:p>
            <w:pPr>
              <w:pStyle w:val="S12"/>
              <w:keepNext w:val="0"/>
              <w:rPr>
                <w:color w:val="auto"/>
              </w:rPr>
            </w:pPr>
            <w:r>
              <w:rPr>
                <w:color w:val="auto"/>
              </w:rPr>
              <w:t>2</w:t>
            </w:r>
          </w:p>
        </w:tc>
        <w:tc>
          <w:tcPr>
            <w:tcW w:w="2403" w:type="pct"/>
            <w:tcBorders>
              <w:top w:val="single" w:sz="12" w:space="0" w:color="auto"/>
              <w:bottom w:val="single" w:sz="12" w:space="0" w:color="auto"/>
            </w:tcBorders>
            <w:shd w:val="clear" w:color="auto" w:fill="FAD200"/>
            <w:vAlign w:val="center"/>
          </w:tcPr>
          <w:p>
            <w:pPr>
              <w:pStyle w:val="S12"/>
              <w:keepNext w:val="0"/>
              <w:rPr>
                <w:color w:val="auto"/>
              </w:rPr>
            </w:pPr>
            <w:r>
              <w:rPr>
                <w:color w:val="auto"/>
              </w:rPr>
              <w:t>3</w:t>
            </w:r>
          </w:p>
        </w:tc>
      </w:tr>
      <w:tr>
        <w:trPr>
          <w:trHeight w:val="20"/>
        </w:trPr>
        <w:tc>
          <w:tcPr>
            <w:tcW w:w="494" w:type="pct"/>
            <w:tcBorders>
              <w:top w:val="single" w:sz="12" w:space="0" w:color="auto"/>
            </w:tcBorders>
            <w:tcMar>
              <w:top w:w="0" w:type="dxa"/>
              <w:left w:w="108" w:type="dxa"/>
              <w:bottom w:w="0" w:type="dxa"/>
              <w:right w:w="108" w:type="dxa"/>
            </w:tcMar>
          </w:tcPr>
          <w:p>
            <w:pPr>
              <w:pStyle w:val="aff3"/>
              <w:keepNext w:val="0"/>
              <w:numPr>
                <w:ilvl w:val="0"/>
                <w:numId w:val="36"/>
              </w:numPr>
              <w:rPr>
                <w:szCs w:val="22"/>
              </w:rPr>
            </w:pPr>
          </w:p>
        </w:tc>
        <w:tc>
          <w:tcPr>
            <w:tcW w:w="2103" w:type="pct"/>
            <w:tcBorders>
              <w:top w:val="single" w:sz="12" w:space="0" w:color="auto"/>
            </w:tcBorders>
            <w:tcMar>
              <w:top w:w="0" w:type="dxa"/>
              <w:left w:w="108" w:type="dxa"/>
              <w:bottom w:w="0" w:type="dxa"/>
              <w:right w:w="108" w:type="dxa"/>
            </w:tcMar>
          </w:tcPr>
          <w:p>
            <w:pPr>
              <w:pStyle w:val="aff3"/>
              <w:keepNext w:val="0"/>
              <w:tabs>
                <w:tab w:val="left" w:pos="1777"/>
              </w:tabs>
              <w:rPr>
                <w:szCs w:val="22"/>
              </w:rPr>
            </w:pPr>
            <w:r>
              <w:rPr>
                <w:szCs w:val="22"/>
              </w:rPr>
              <w:t>Ведомость машинных носителей информации</w:t>
            </w:r>
          </w:p>
        </w:tc>
        <w:tc>
          <w:tcPr>
            <w:tcW w:w="2403" w:type="pct"/>
            <w:tcBorders>
              <w:top w:val="single" w:sz="12" w:space="0" w:color="auto"/>
            </w:tcBorders>
          </w:tcPr>
          <w:p>
            <w:pPr>
              <w:pStyle w:val="aff3"/>
              <w:keepNext w:val="0"/>
              <w:rPr>
                <w:rFonts w:eastAsia="Calibri"/>
                <w:szCs w:val="22"/>
              </w:rPr>
            </w:pPr>
            <w:r>
              <w:rPr>
                <w:rFonts w:eastAsia="Calibri"/>
                <w:szCs w:val="22"/>
              </w:rPr>
              <w:t>-</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tabs>
                <w:tab w:val="left" w:pos="1777"/>
              </w:tabs>
              <w:rPr>
                <w:szCs w:val="22"/>
              </w:rPr>
            </w:pPr>
            <w:r>
              <w:rPr>
                <w:szCs w:val="22"/>
              </w:rPr>
              <w:t>Таблица соединений и подключений</w:t>
            </w:r>
          </w:p>
        </w:tc>
        <w:tc>
          <w:tcPr>
            <w:tcW w:w="2403" w:type="pct"/>
          </w:tcPr>
          <w:p>
            <w:pPr>
              <w:pStyle w:val="aff3"/>
              <w:keepNext w:val="0"/>
              <w:rPr>
                <w:szCs w:val="22"/>
              </w:rPr>
            </w:pPr>
            <w:r>
              <w:rPr>
                <w:szCs w:val="22"/>
              </w:rPr>
              <w:t>В соответствии с ГОСТ 34.201</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rPr>
                <w:szCs w:val="22"/>
              </w:rPr>
            </w:pPr>
            <w:r>
              <w:rPr>
                <w:szCs w:val="22"/>
              </w:rPr>
              <w:t>Схемы (таблицы) соединений и подключений внешних проводок</w:t>
            </w:r>
          </w:p>
        </w:tc>
        <w:tc>
          <w:tcPr>
            <w:tcW w:w="2403" w:type="pct"/>
          </w:tcPr>
          <w:p>
            <w:pPr>
              <w:pStyle w:val="aff3"/>
              <w:keepNext w:val="0"/>
              <w:rPr>
                <w:szCs w:val="22"/>
              </w:rPr>
            </w:pPr>
            <w:r>
              <w:rPr>
                <w:szCs w:val="22"/>
              </w:rPr>
              <w:t>В соответствии с ГОСТ 21.408</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rPr>
                <w:szCs w:val="22"/>
              </w:rPr>
            </w:pPr>
            <w:r>
              <w:rPr>
                <w:szCs w:val="22"/>
              </w:rPr>
              <w:t>Принципиальные электрические схемы с перечнем элементов</w:t>
            </w:r>
          </w:p>
        </w:tc>
        <w:tc>
          <w:tcPr>
            <w:tcW w:w="2403" w:type="pct"/>
          </w:tcPr>
          <w:p>
            <w:pPr>
              <w:pStyle w:val="aff3"/>
              <w:keepNext w:val="0"/>
              <w:rPr>
                <w:szCs w:val="22"/>
              </w:rPr>
            </w:pPr>
            <w:r>
              <w:rPr>
                <w:szCs w:val="22"/>
              </w:rPr>
              <w:t>В соответствии с ГОСТ 21.408</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tabs>
                <w:tab w:val="left" w:pos="1926"/>
              </w:tabs>
              <w:rPr>
                <w:szCs w:val="22"/>
              </w:rPr>
            </w:pPr>
            <w:r>
              <w:rPr>
                <w:szCs w:val="22"/>
              </w:rPr>
              <w:t>Комплект схем на шкафы (вид спереди, вид на развернутые плоскости, фрагменты видов (при необходимости), спецификация, таблицы подключения и соединений (либо монтажные схемы))</w:t>
            </w:r>
          </w:p>
        </w:tc>
        <w:tc>
          <w:tcPr>
            <w:tcW w:w="2403" w:type="pct"/>
          </w:tcPr>
          <w:p>
            <w:pPr>
              <w:pStyle w:val="aff3"/>
              <w:keepNext w:val="0"/>
              <w:rPr>
                <w:szCs w:val="22"/>
              </w:rPr>
            </w:pPr>
            <w:r>
              <w:rPr>
                <w:szCs w:val="22"/>
              </w:rPr>
              <w:t>В соответствии с ГОСТ 21.408</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rPr>
                <w:szCs w:val="22"/>
              </w:rPr>
            </w:pPr>
            <w:r>
              <w:rPr>
                <w:szCs w:val="22"/>
              </w:rPr>
              <w:t>ПМ АСУ ТП</w:t>
            </w:r>
          </w:p>
        </w:tc>
        <w:tc>
          <w:tcPr>
            <w:tcW w:w="2403" w:type="pct"/>
          </w:tcPr>
          <w:p>
            <w:pPr>
              <w:pStyle w:val="aff3"/>
              <w:keepNext w:val="0"/>
              <w:rPr>
                <w:szCs w:val="22"/>
              </w:rPr>
            </w:pPr>
            <w:r>
              <w:rPr>
                <w:szCs w:val="22"/>
              </w:rPr>
              <w:t xml:space="preserve">В соответствии с ГОСТ 34.201. Дорабатывается Поставщиком в необходимом объёме на основании ПМ, разработанной </w:t>
            </w:r>
            <w:r>
              <w:rPr>
                <w:bCs/>
                <w:szCs w:val="22"/>
              </w:rPr>
              <w:t>Проектировщиком</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tabs>
                <w:tab w:val="left" w:pos="1262"/>
              </w:tabs>
              <w:rPr>
                <w:szCs w:val="22"/>
              </w:rPr>
            </w:pPr>
            <w:r>
              <w:rPr>
                <w:szCs w:val="22"/>
              </w:rPr>
              <w:t>Техническое задание на СЗИ АСУ ТП</w:t>
            </w:r>
          </w:p>
        </w:tc>
        <w:tc>
          <w:tcPr>
            <w:tcW w:w="2403" w:type="pct"/>
          </w:tcPr>
          <w:p>
            <w:pPr>
              <w:pStyle w:val="aff3"/>
              <w:keepNext w:val="0"/>
              <w:rPr>
                <w:szCs w:val="22"/>
              </w:rPr>
            </w:pPr>
            <w:r>
              <w:rPr>
                <w:szCs w:val="22"/>
              </w:rPr>
              <w:t>В соответствии с приказом №</w:t>
            </w:r>
            <w:r>
              <w:rPr>
                <w:szCs w:val="22"/>
              </w:rPr>
              <w:t> </w:t>
            </w:r>
            <w:r>
              <w:rPr>
                <w:szCs w:val="22"/>
              </w:rPr>
              <w:t>31 ФСТЭК</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tabs>
                <w:tab w:val="left" w:pos="1262"/>
              </w:tabs>
              <w:rPr>
                <w:szCs w:val="22"/>
              </w:rPr>
            </w:pPr>
            <w:r>
              <w:rPr>
                <w:szCs w:val="22"/>
              </w:rPr>
              <w:t>Технический проект на СЗИ АСУ ТП</w:t>
            </w:r>
          </w:p>
        </w:tc>
        <w:tc>
          <w:tcPr>
            <w:tcW w:w="2403" w:type="pct"/>
          </w:tcPr>
          <w:p>
            <w:pPr>
              <w:pStyle w:val="aff3"/>
              <w:keepNext w:val="0"/>
              <w:rPr>
                <w:szCs w:val="22"/>
              </w:rPr>
            </w:pPr>
            <w:r>
              <w:rPr>
                <w:szCs w:val="22"/>
              </w:rPr>
              <w:t>В соответствии с приказом №</w:t>
            </w:r>
            <w:r>
              <w:rPr>
                <w:szCs w:val="22"/>
              </w:rPr>
              <w:t> </w:t>
            </w:r>
            <w:r>
              <w:rPr>
                <w:szCs w:val="22"/>
              </w:rPr>
              <w:t>31 ФСТЭК</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tabs>
                <w:tab w:val="left" w:pos="1262"/>
              </w:tabs>
              <w:rPr>
                <w:szCs w:val="22"/>
              </w:rPr>
            </w:pPr>
            <w:r>
              <w:rPr>
                <w:szCs w:val="22"/>
              </w:rPr>
              <w:t>Спецификация оборудования, изделий и материалов на СЗИ АСУ ТП</w:t>
            </w:r>
          </w:p>
        </w:tc>
        <w:tc>
          <w:tcPr>
            <w:tcW w:w="2403" w:type="pct"/>
          </w:tcPr>
          <w:p>
            <w:pPr>
              <w:pStyle w:val="aff3"/>
              <w:keepNext w:val="0"/>
              <w:rPr>
                <w:szCs w:val="22"/>
              </w:rPr>
            </w:pPr>
            <w:r>
              <w:rPr>
                <w:szCs w:val="22"/>
              </w:rPr>
              <w:t>В соответствии с приказом №</w:t>
            </w:r>
            <w:r>
              <w:rPr>
                <w:szCs w:val="22"/>
              </w:rPr>
              <w:t> </w:t>
            </w:r>
            <w:r>
              <w:rPr>
                <w:szCs w:val="22"/>
              </w:rPr>
              <w:t>31 ФСТЭК</w:t>
            </w:r>
          </w:p>
        </w:tc>
      </w:tr>
      <w:tr>
        <w:trPr>
          <w:trHeight w:val="20"/>
        </w:trPr>
        <w:tc>
          <w:tcPr>
            <w:tcW w:w="494" w:type="pct"/>
            <w:tcMar>
              <w:top w:w="0" w:type="dxa"/>
              <w:left w:w="108" w:type="dxa"/>
              <w:bottom w:w="0" w:type="dxa"/>
              <w:right w:w="108" w:type="dxa"/>
            </w:tcMar>
          </w:tcPr>
          <w:p>
            <w:pPr>
              <w:pStyle w:val="aff3"/>
              <w:keepNext w:val="0"/>
              <w:numPr>
                <w:ilvl w:val="0"/>
                <w:numId w:val="36"/>
              </w:numPr>
              <w:rPr>
                <w:szCs w:val="22"/>
              </w:rPr>
            </w:pPr>
          </w:p>
        </w:tc>
        <w:tc>
          <w:tcPr>
            <w:tcW w:w="2103" w:type="pct"/>
            <w:tcMar>
              <w:top w:w="0" w:type="dxa"/>
              <w:left w:w="108" w:type="dxa"/>
              <w:bottom w:w="0" w:type="dxa"/>
              <w:right w:w="108" w:type="dxa"/>
            </w:tcMar>
          </w:tcPr>
          <w:p>
            <w:pPr>
              <w:pStyle w:val="aff3"/>
              <w:keepNext w:val="0"/>
              <w:tabs>
                <w:tab w:val="left" w:pos="1262"/>
              </w:tabs>
              <w:rPr>
                <w:szCs w:val="22"/>
              </w:rPr>
            </w:pPr>
            <w:r>
              <w:rPr>
                <w:szCs w:val="22"/>
              </w:rPr>
              <w:t>ПМ СЗИ НСД</w:t>
            </w:r>
          </w:p>
        </w:tc>
        <w:tc>
          <w:tcPr>
            <w:tcW w:w="2403" w:type="pct"/>
          </w:tcPr>
          <w:p>
            <w:pPr>
              <w:pStyle w:val="aff3"/>
              <w:keepNext w:val="0"/>
              <w:rPr>
                <w:szCs w:val="22"/>
              </w:rPr>
            </w:pPr>
            <w:r>
              <w:rPr>
                <w:szCs w:val="22"/>
              </w:rPr>
              <w:t>В соответствии с Федеральным законом от 26.06.2017 № 187-ФЗ «О безопасности критической информационной инфраструктуры Российской</w:t>
            </w:r>
            <w:r>
              <w:rPr>
                <w:szCs w:val="22"/>
              </w:rPr>
              <w:t> </w:t>
            </w:r>
            <w:r>
              <w:rPr>
                <w:szCs w:val="22"/>
              </w:rPr>
              <w:t>Федерации», Положением Компании «Информационная безопасность. Автоматизированны</w:t>
            </w:r>
            <w:r>
              <w:rPr>
                <w:szCs w:val="22"/>
              </w:rPr>
              <w:t>е</w:t>
            </w:r>
            <w:r>
              <w:rPr>
                <w:szCs w:val="22"/>
              </w:rPr>
              <w:t xml:space="preserve"> системы управления технологическими процессами» № П3-11 Р-0012, ГОСТ 34.201.</w:t>
            </w:r>
          </w:p>
        </w:tc>
      </w:tr>
    </w:tbl>
    <w:p>
      <w:pPr>
        <w:keepNext w:val="0"/>
      </w:pPr>
    </w:p>
    <w:p>
      <w:pPr>
        <w:keepNext w:val="0"/>
      </w:pPr>
      <w:r>
        <w:t>Допускается дополнение минимального комплекта КД в соответствии с требованиями, представленными к КД в задании на проектирование.</w:t>
      </w:r>
    </w:p>
    <w:p>
      <w:pPr>
        <w:keepNext w:val="0"/>
      </w:pPr>
    </w:p>
    <w:p>
      <w:pPr>
        <w:keepNext w:val="0"/>
      </w:pPr>
    </w:p>
    <w:p>
      <w:pPr>
        <w:pStyle w:val="21"/>
        <w:keepNext w:val="0"/>
        <w:numPr>
          <w:ilvl w:val="1"/>
          <w:numId w:val="327"/>
        </w:numPr>
        <w:tabs>
          <w:tab w:val="clear" w:pos="0"/>
        </w:tabs>
        <w:ind w:left="0" w:firstLine="0"/>
        <w:rPr>
          <w:caps w:val="0"/>
        </w:rPr>
      </w:pPr>
      <w:bookmarkStart w:id="835" w:name="_Toc6315505"/>
      <w:bookmarkStart w:id="836" w:name="_Toc6585890"/>
      <w:bookmarkStart w:id="837" w:name="_Toc22897756"/>
      <w:r>
        <w:rPr>
          <w:caps w:val="0"/>
        </w:rPr>
        <w:t>ОСНОВНЫЕ РИСКИ ПО АСУ</w:t>
      </w:r>
      <w:r>
        <w:rPr>
          <w:caps w:val="0"/>
        </w:rPr>
        <w:t xml:space="preserve"> </w:t>
      </w:r>
      <w:r>
        <w:rPr>
          <w:caps w:val="0"/>
        </w:rPr>
        <w:t>ТП И ПУТИ ИХ РЕШЕНИЯ</w:t>
      </w:r>
      <w:bookmarkEnd w:id="835"/>
      <w:bookmarkEnd w:id="836"/>
      <w:bookmarkEnd w:id="837"/>
    </w:p>
    <w:p>
      <w:pPr>
        <w:keepNext w:val="0"/>
        <w:rPr>
          <w:lang w:eastAsia="ru-RU"/>
        </w:rPr>
      </w:pPr>
    </w:p>
    <w:p>
      <w:pPr>
        <w:keepNext w:val="0"/>
      </w:pPr>
      <w:r>
        <w:t xml:space="preserve">Основные риски </w:t>
      </w:r>
      <w:r>
        <w:t>ПАО «НК «Роснефть», связанные с реализации и дальнейшей эксплуатацией</w:t>
      </w:r>
      <w:r>
        <w:t xml:space="preserve"> </w:t>
      </w:r>
      <w:r>
        <w:t>АСУ ТП</w:t>
      </w:r>
      <w:r>
        <w:t xml:space="preserve"> и пути их решения приведены в </w:t>
      </w:r>
      <w:r>
        <w:t xml:space="preserve">Таблице </w:t>
      </w:r>
      <w:r>
        <w:fldChar w:fldCharType="begin"/>
      </w:r>
      <w:r>
        <w:instrText xml:space="preserve"> REF _Ref4508675</w:instrText>
      </w:r>
      <w:r>
        <w:instrText xml:space="preserve"> \# 0 \h  \* MERGEFORMAT </w:instrText>
      </w:r>
      <w:r>
        <w:fldChar w:fldCharType="separate"/>
      </w:r>
      <w:r>
        <w:t>109</w:t>
      </w:r>
      <w:r>
        <w:fldChar w:fldCharType="end"/>
      </w:r>
      <w:r>
        <w:t>.</w:t>
      </w:r>
    </w:p>
    <w:p>
      <w:pPr>
        <w:keepNext w:val="0"/>
      </w:pPr>
    </w:p>
    <w:p>
      <w:pPr>
        <w:pStyle w:val="S0"/>
        <w:keepNext w:val="0"/>
      </w:pPr>
      <w:bookmarkStart w:id="838" w:name="_Ref4508675"/>
      <w:r>
        <w:t xml:space="preserve">Таблица </w:t>
      </w:r>
      <w:fldSimple w:instr=" SEQ Таблица \* ARABIC ">
        <w:r>
          <w:rPr>
            <w:noProof/>
          </w:rPr>
          <w:t>109</w:t>
        </w:r>
      </w:fldSimple>
      <w:bookmarkEnd w:id="838"/>
    </w:p>
    <w:p>
      <w:pPr>
        <w:pStyle w:val="S0"/>
        <w:keepNext w:val="0"/>
        <w:spacing w:after="60"/>
      </w:pPr>
      <w:r>
        <w:t>Риск</w:t>
      </w:r>
      <w:r>
        <w:t>и</w:t>
      </w:r>
      <w:r>
        <w:t xml:space="preserve"> </w:t>
      </w:r>
      <w:r>
        <w:t>ПАО «НК «Роснефть»</w:t>
      </w:r>
      <w:r>
        <w:t>.</w:t>
      </w:r>
      <w:r>
        <w:t xml:space="preserve"> по </w:t>
      </w:r>
      <w:r>
        <w:t>АСУ ТП</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642"/>
        <w:gridCol w:w="2257"/>
        <w:gridCol w:w="2616"/>
        <w:gridCol w:w="4340"/>
      </w:tblGrid>
      <w:tr>
        <w:trPr>
          <w:trHeight w:val="546"/>
          <w:tblHeader/>
        </w:trPr>
        <w:tc>
          <w:tcPr>
            <w:tcW w:w="326" w:type="pct"/>
            <w:tcBorders>
              <w:top w:val="single" w:sz="12" w:space="0" w:color="auto"/>
              <w:bottom w:val="single" w:sz="12" w:space="0" w:color="auto"/>
              <w:right w:val="single" w:sz="6" w:space="0" w:color="auto"/>
            </w:tcBorders>
            <w:shd w:val="clear" w:color="auto" w:fill="FFD200"/>
            <w:vAlign w:val="center"/>
          </w:tcPr>
          <w:p>
            <w:pPr>
              <w:pStyle w:val="S12"/>
              <w:keepNext w:val="0"/>
            </w:pPr>
            <w:r>
              <w:t>№ П/П</w:t>
            </w:r>
          </w:p>
        </w:tc>
        <w:tc>
          <w:tcPr>
            <w:tcW w:w="11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S12"/>
              <w:keepNext w:val="0"/>
            </w:pPr>
            <w:r>
              <w:t>описание РИСКа</w:t>
            </w:r>
          </w:p>
        </w:tc>
        <w:tc>
          <w:tcPr>
            <w:tcW w:w="13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S12"/>
              <w:keepNext w:val="0"/>
            </w:pPr>
            <w:r>
              <w:t xml:space="preserve">ПОКАЗАТЕЛи </w:t>
            </w:r>
            <w:r>
              <w:br/>
              <w:t>ИЗМЕРЕНИЯ РИСКА</w:t>
            </w:r>
          </w:p>
        </w:tc>
        <w:tc>
          <w:tcPr>
            <w:tcW w:w="220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S12"/>
              <w:keepNext w:val="0"/>
            </w:pPr>
            <w:r>
              <w:t>КОРРЕКТИРУЮЩИЕ И ПРЕДУПРЕЖДАЮЩИЕ ДЕЙСТВИЯ</w:t>
            </w:r>
          </w:p>
        </w:tc>
      </w:tr>
      <w:tr>
        <w:trPr>
          <w:tblHeader/>
        </w:trPr>
        <w:tc>
          <w:tcPr>
            <w:tcW w:w="326" w:type="pct"/>
            <w:tcBorders>
              <w:top w:val="single" w:sz="12" w:space="0" w:color="auto"/>
              <w:bottom w:val="single" w:sz="12" w:space="0" w:color="auto"/>
              <w:right w:val="single" w:sz="6" w:space="0" w:color="auto"/>
            </w:tcBorders>
            <w:shd w:val="clear" w:color="auto" w:fill="FFD200"/>
            <w:vAlign w:val="center"/>
          </w:tcPr>
          <w:p>
            <w:pPr>
              <w:pStyle w:val="S12"/>
              <w:keepNext w:val="0"/>
            </w:pPr>
            <w:r>
              <w:t>1</w:t>
            </w:r>
          </w:p>
        </w:tc>
        <w:tc>
          <w:tcPr>
            <w:tcW w:w="1145"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S12"/>
              <w:keepNext w:val="0"/>
            </w:pPr>
            <w:r>
              <w:t>2</w:t>
            </w:r>
          </w:p>
        </w:tc>
        <w:tc>
          <w:tcPr>
            <w:tcW w:w="1327"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S12"/>
              <w:keepNext w:val="0"/>
            </w:pPr>
            <w:r>
              <w:t>3</w:t>
            </w:r>
          </w:p>
        </w:tc>
        <w:tc>
          <w:tcPr>
            <w:tcW w:w="2202"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S12"/>
              <w:keepNext w:val="0"/>
            </w:pPr>
            <w:r>
              <w:t>4</w:t>
            </w:r>
          </w:p>
        </w:tc>
      </w:tr>
      <w:tr>
        <w:trPr>
          <w:trHeight w:val="347"/>
        </w:trPr>
        <w:tc>
          <w:tcPr>
            <w:tcW w:w="326" w:type="pct"/>
            <w:tcBorders>
              <w:top w:val="single" w:sz="6" w:space="0" w:color="auto"/>
              <w:left w:val="single" w:sz="12" w:space="0" w:color="auto"/>
              <w:bottom w:val="single" w:sz="6" w:space="0" w:color="auto"/>
              <w:right w:val="single" w:sz="6" w:space="0" w:color="auto"/>
            </w:tcBorders>
          </w:tcPr>
          <w:p>
            <w:pPr>
              <w:pStyle w:val="aff3"/>
              <w:keepNext w:val="0"/>
            </w:pPr>
            <w:r>
              <w:t>1</w:t>
            </w:r>
          </w:p>
        </w:tc>
        <w:tc>
          <w:tcPr>
            <w:tcW w:w="1145" w:type="pct"/>
            <w:tcBorders>
              <w:top w:val="single" w:sz="6" w:space="0" w:color="auto"/>
              <w:left w:val="single" w:sz="6" w:space="0" w:color="auto"/>
              <w:bottom w:val="single" w:sz="6" w:space="0" w:color="auto"/>
              <w:right w:val="single" w:sz="6" w:space="0" w:color="auto"/>
            </w:tcBorders>
          </w:tcPr>
          <w:p>
            <w:pPr>
              <w:pStyle w:val="aff3"/>
              <w:keepNext w:val="0"/>
            </w:pPr>
            <w:r>
              <w:t>Несоответствие результатов создания</w:t>
            </w:r>
            <w:r>
              <w:t xml:space="preserve"> или </w:t>
            </w:r>
            <w:r>
              <w:t xml:space="preserve">модернизации </w:t>
            </w:r>
            <w:r>
              <w:t>АСУ ТП</w:t>
            </w:r>
            <w:r>
              <w:t xml:space="preserve"> требованиям Заказчика, государственным и отраслевым </w:t>
            </w:r>
            <w:r>
              <w:t>НД РФ</w:t>
            </w:r>
            <w:r>
              <w:t>.</w:t>
            </w:r>
          </w:p>
        </w:tc>
        <w:tc>
          <w:tcPr>
            <w:tcW w:w="1327" w:type="pct"/>
            <w:tcBorders>
              <w:top w:val="single" w:sz="6" w:space="0" w:color="auto"/>
              <w:left w:val="single" w:sz="6" w:space="0" w:color="auto"/>
              <w:bottom w:val="single" w:sz="6" w:space="0" w:color="auto"/>
              <w:right w:val="single" w:sz="6" w:space="0" w:color="auto"/>
            </w:tcBorders>
          </w:tcPr>
          <w:p>
            <w:pPr>
              <w:pStyle w:val="aff3"/>
              <w:keepNext w:val="0"/>
            </w:pPr>
            <w:r>
              <w:t xml:space="preserve">Количество ошибок при проектировании </w:t>
            </w:r>
            <w:r>
              <w:t>АСУ ТП</w:t>
            </w:r>
            <w:r>
              <w:t>, требующих устранения перед прохождение</w:t>
            </w:r>
            <w:r>
              <w:t>м</w:t>
            </w:r>
            <w:r>
              <w:t xml:space="preserve"> </w:t>
            </w:r>
            <w:r>
              <w:t>э</w:t>
            </w:r>
            <w:r>
              <w:t>кспертизы</w:t>
            </w:r>
            <w:r>
              <w:t xml:space="preserve"> в ФАУ «Главное управление государственной экспертизы».</w:t>
            </w:r>
          </w:p>
          <w:p>
            <w:pPr>
              <w:pStyle w:val="aff3"/>
              <w:keepNext w:val="0"/>
            </w:pPr>
            <w:r>
              <w:t xml:space="preserve">Количество замечаний к результатам СМР и ПНР, требующих устранения перед сдачей </w:t>
            </w:r>
            <w:r>
              <w:t>АСУ ТП</w:t>
            </w:r>
            <w:r>
              <w:t xml:space="preserve"> в промышленную эксплуатацию</w:t>
            </w:r>
          </w:p>
        </w:tc>
        <w:tc>
          <w:tcPr>
            <w:tcW w:w="2202" w:type="pct"/>
            <w:tcBorders>
              <w:top w:val="single" w:sz="6" w:space="0" w:color="auto"/>
              <w:left w:val="single" w:sz="6" w:space="0" w:color="auto"/>
              <w:bottom w:val="single" w:sz="6" w:space="0" w:color="auto"/>
              <w:right w:val="single" w:sz="12" w:space="0" w:color="auto"/>
            </w:tcBorders>
          </w:tcPr>
          <w:p>
            <w:pPr>
              <w:pStyle w:val="aff3"/>
              <w:keepNext w:val="0"/>
            </w:pPr>
            <w:r>
              <w:t>Актуализация настоящего ЛНД.</w:t>
            </w:r>
          </w:p>
          <w:p>
            <w:pPr>
              <w:pStyle w:val="aff3"/>
              <w:keepNext w:val="0"/>
            </w:pPr>
            <w:r>
              <w:t>Совершенствование контроля качества проектных работ, развитие САПР.</w:t>
            </w:r>
          </w:p>
          <w:p>
            <w:pPr>
              <w:pStyle w:val="aff3"/>
              <w:keepNext w:val="0"/>
            </w:pPr>
            <w:r>
              <w:t xml:space="preserve">Авторский надзор за ходом создания </w:t>
            </w:r>
            <w:r>
              <w:t>АСУ ТП</w:t>
            </w:r>
            <w:r>
              <w:t xml:space="preserve"> со стороны </w:t>
            </w:r>
            <w:r>
              <w:t>Проектировщика</w:t>
            </w:r>
            <w:r>
              <w:t>.</w:t>
            </w:r>
          </w:p>
          <w:p>
            <w:pPr>
              <w:pStyle w:val="aff3"/>
              <w:keepNext w:val="0"/>
            </w:pPr>
          </w:p>
          <w:p>
            <w:pPr>
              <w:pStyle w:val="aff3"/>
              <w:keepNext w:val="0"/>
            </w:pPr>
            <w:r>
              <w:t>Развитие компетенций</w:t>
            </w:r>
            <w:r>
              <w:t xml:space="preserve"> </w:t>
            </w:r>
            <w:r>
              <w:t>СП</w:t>
            </w:r>
            <w:r>
              <w:t xml:space="preserve"> ОГ</w:t>
            </w:r>
            <w:r>
              <w:t>, ответственных за эксплуатацию АСУ ТП</w:t>
            </w:r>
            <w:r>
              <w:t>.</w:t>
            </w:r>
          </w:p>
          <w:p>
            <w:pPr>
              <w:pStyle w:val="aff3"/>
              <w:keepNext w:val="0"/>
            </w:pPr>
          </w:p>
          <w:p>
            <w:pPr>
              <w:pStyle w:val="aff3"/>
              <w:keepNext w:val="0"/>
            </w:pPr>
            <w:r>
              <w:t xml:space="preserve">Совершенствование контроля выполнения СМР и ПНР при создании/модернизации </w:t>
            </w:r>
            <w:r>
              <w:t>АСУ ТП</w:t>
            </w:r>
            <w:r>
              <w:t>.</w:t>
            </w:r>
          </w:p>
        </w:tc>
      </w:tr>
      <w:tr>
        <w:trPr>
          <w:trHeight w:val="347"/>
        </w:trPr>
        <w:tc>
          <w:tcPr>
            <w:tcW w:w="326" w:type="pct"/>
            <w:tcBorders>
              <w:top w:val="single" w:sz="6" w:space="0" w:color="auto"/>
              <w:left w:val="single" w:sz="12" w:space="0" w:color="auto"/>
              <w:bottom w:val="single" w:sz="12" w:space="0" w:color="auto"/>
              <w:right w:val="single" w:sz="6" w:space="0" w:color="auto"/>
            </w:tcBorders>
          </w:tcPr>
          <w:p>
            <w:pPr>
              <w:pStyle w:val="aff3"/>
              <w:keepNext w:val="0"/>
            </w:pPr>
            <w:r>
              <w:t>2</w:t>
            </w:r>
          </w:p>
        </w:tc>
        <w:tc>
          <w:tcPr>
            <w:tcW w:w="1145" w:type="pct"/>
            <w:tcBorders>
              <w:top w:val="single" w:sz="6" w:space="0" w:color="auto"/>
              <w:left w:val="single" w:sz="6" w:space="0" w:color="auto"/>
              <w:bottom w:val="single" w:sz="12" w:space="0" w:color="auto"/>
              <w:right w:val="single" w:sz="6" w:space="0" w:color="auto"/>
            </w:tcBorders>
          </w:tcPr>
          <w:p>
            <w:pPr>
              <w:pStyle w:val="aff3"/>
              <w:keepNext w:val="0"/>
              <w:rPr>
                <w:color w:val="000000" w:themeColor="text1"/>
              </w:rPr>
            </w:pPr>
            <w:r>
              <w:rPr>
                <w:color w:val="000000" w:themeColor="text1"/>
              </w:rPr>
              <w:t xml:space="preserve">Техническое обслуживание </w:t>
            </w:r>
            <w:r>
              <w:rPr>
                <w:color w:val="000000" w:themeColor="text1"/>
              </w:rPr>
              <w:t>АСУ ТП</w:t>
            </w:r>
            <w:r>
              <w:rPr>
                <w:color w:val="000000" w:themeColor="text1"/>
              </w:rPr>
              <w:t xml:space="preserve"> ненадлежащего качества.</w:t>
            </w:r>
          </w:p>
        </w:tc>
        <w:tc>
          <w:tcPr>
            <w:tcW w:w="1327" w:type="pct"/>
            <w:tcBorders>
              <w:top w:val="single" w:sz="6" w:space="0" w:color="auto"/>
              <w:left w:val="single" w:sz="6" w:space="0" w:color="auto"/>
              <w:bottom w:val="single" w:sz="12" w:space="0" w:color="auto"/>
              <w:right w:val="single" w:sz="6" w:space="0" w:color="auto"/>
            </w:tcBorders>
          </w:tcPr>
          <w:p>
            <w:pPr>
              <w:pStyle w:val="aff3"/>
              <w:keepNext w:val="0"/>
              <w:rPr>
                <w:color w:val="000000" w:themeColor="text1"/>
              </w:rPr>
            </w:pPr>
            <w:r>
              <w:rPr>
                <w:color w:val="000000" w:themeColor="text1"/>
              </w:rPr>
              <w:t>Квалификация эксплуатационного персонала</w:t>
            </w:r>
            <w:r>
              <w:rPr>
                <w:color w:val="000000" w:themeColor="text1"/>
              </w:rPr>
              <w:t xml:space="preserve"> АСУ ТП</w:t>
            </w:r>
            <w:r>
              <w:rPr>
                <w:color w:val="000000" w:themeColor="text1"/>
              </w:rPr>
              <w:t>.</w:t>
            </w:r>
          </w:p>
          <w:p>
            <w:pPr>
              <w:pStyle w:val="aff3"/>
              <w:keepNext w:val="0"/>
              <w:rPr>
                <w:color w:val="000000" w:themeColor="text1"/>
              </w:rPr>
            </w:pPr>
          </w:p>
          <w:p>
            <w:pPr>
              <w:pStyle w:val="aff3"/>
              <w:keepNext w:val="0"/>
              <w:rPr>
                <w:color w:val="000000" w:themeColor="text1"/>
              </w:rPr>
            </w:pPr>
            <w:r>
              <w:rPr>
                <w:color w:val="000000" w:themeColor="text1"/>
              </w:rPr>
              <w:t xml:space="preserve">Степень соответствия технического обслуживания требованиям законодательства, </w:t>
            </w:r>
            <w:r>
              <w:rPr>
                <w:color w:val="000000" w:themeColor="text1"/>
              </w:rPr>
              <w:t>Нормативам</w:t>
            </w:r>
            <w:r>
              <w:rPr>
                <w:color w:val="000000" w:themeColor="text1"/>
              </w:rPr>
              <w:t xml:space="preserve"> Компании</w:t>
            </w:r>
            <w:r>
              <w:rPr>
                <w:color w:val="000000" w:themeColor="text1"/>
              </w:rPr>
              <w:t xml:space="preserve"> «Нормы времени на техническое обслуживание и метрологическое обеспечение средств автоматизации, средств измерений, оборудования контроля качества, применяемых на объектах Компании»</w:t>
            </w:r>
            <w:r>
              <w:rPr>
                <w:color w:val="000000" w:themeColor="text1"/>
              </w:rPr>
              <w:br/>
              <w:t>№ П4-04 Н-1006.</w:t>
            </w:r>
          </w:p>
        </w:tc>
        <w:tc>
          <w:tcPr>
            <w:tcW w:w="2202" w:type="pct"/>
            <w:tcBorders>
              <w:top w:val="single" w:sz="6" w:space="0" w:color="auto"/>
              <w:left w:val="single" w:sz="6" w:space="0" w:color="auto"/>
              <w:bottom w:val="single" w:sz="12" w:space="0" w:color="auto"/>
              <w:right w:val="single" w:sz="12" w:space="0" w:color="auto"/>
            </w:tcBorders>
          </w:tcPr>
          <w:p>
            <w:pPr>
              <w:pStyle w:val="aff3"/>
              <w:keepNext w:val="0"/>
              <w:rPr>
                <w:color w:val="000000" w:themeColor="text1"/>
              </w:rPr>
            </w:pPr>
            <w:r>
              <w:rPr>
                <w:color w:val="000000" w:themeColor="text1"/>
              </w:rPr>
              <w:t>Разработка единых критериев качества технического обслуживания</w:t>
            </w:r>
            <w:r>
              <w:rPr>
                <w:color w:val="000000" w:themeColor="text1"/>
              </w:rPr>
              <w:t xml:space="preserve"> средств</w:t>
            </w:r>
            <w:r>
              <w:rPr>
                <w:color w:val="000000" w:themeColor="text1"/>
              </w:rPr>
              <w:t xml:space="preserve"> </w:t>
            </w:r>
            <w:r>
              <w:rPr>
                <w:color w:val="000000" w:themeColor="text1"/>
              </w:rPr>
              <w:t>АСУ ТП</w:t>
            </w:r>
            <w:r>
              <w:rPr>
                <w:color w:val="000000" w:themeColor="text1"/>
              </w:rPr>
              <w:t>.</w:t>
            </w:r>
          </w:p>
          <w:p>
            <w:pPr>
              <w:pStyle w:val="aff3"/>
              <w:keepNext w:val="0"/>
              <w:rPr>
                <w:color w:val="000000" w:themeColor="text1"/>
              </w:rPr>
            </w:pPr>
          </w:p>
          <w:p>
            <w:pPr>
              <w:pStyle w:val="aff3"/>
              <w:keepNext w:val="0"/>
              <w:rPr>
                <w:color w:val="000000" w:themeColor="text1"/>
              </w:rPr>
            </w:pPr>
            <w:r>
              <w:rPr>
                <w:color w:val="000000" w:themeColor="text1"/>
              </w:rPr>
              <w:t xml:space="preserve">Контроль соблюдения SLA при техническом обслуживании </w:t>
            </w:r>
            <w:r>
              <w:rPr>
                <w:color w:val="000000" w:themeColor="text1"/>
              </w:rPr>
              <w:t>АСУ ТП</w:t>
            </w:r>
            <w:r>
              <w:rPr>
                <w:color w:val="000000" w:themeColor="text1"/>
              </w:rPr>
              <w:t>:</w:t>
            </w:r>
          </w:p>
          <w:p>
            <w:pPr>
              <w:pStyle w:val="aff3"/>
              <w:keepNext w:val="0"/>
              <w:numPr>
                <w:ilvl w:val="3"/>
                <w:numId w:val="149"/>
              </w:numPr>
              <w:tabs>
                <w:tab w:val="clear" w:pos="1701"/>
                <w:tab w:val="left" w:pos="539"/>
                <w:tab w:val="left" w:pos="573"/>
              </w:tabs>
              <w:spacing w:before="120"/>
              <w:ind w:left="539" w:hanging="357"/>
              <w:rPr>
                <w:color w:val="000000" w:themeColor="text1"/>
              </w:rPr>
            </w:pPr>
            <w:r>
              <w:rPr>
                <w:color w:val="000000" w:themeColor="text1"/>
              </w:rPr>
              <w:t>контроль соблюдения сроков исполнения заявок на тех</w:t>
            </w:r>
            <w:r>
              <w:rPr>
                <w:color w:val="000000" w:themeColor="text1"/>
              </w:rPr>
              <w:t xml:space="preserve">ническое </w:t>
            </w:r>
            <w:r>
              <w:rPr>
                <w:color w:val="000000" w:themeColor="text1"/>
              </w:rPr>
              <w:t>обслуживание;</w:t>
            </w:r>
          </w:p>
          <w:p>
            <w:pPr>
              <w:pStyle w:val="aff3"/>
              <w:keepNext w:val="0"/>
              <w:numPr>
                <w:ilvl w:val="3"/>
                <w:numId w:val="149"/>
              </w:numPr>
              <w:tabs>
                <w:tab w:val="clear" w:pos="1701"/>
                <w:tab w:val="left" w:pos="539"/>
                <w:tab w:val="left" w:pos="573"/>
              </w:tabs>
              <w:spacing w:before="120"/>
              <w:ind w:left="539" w:hanging="357"/>
              <w:rPr>
                <w:color w:val="000000" w:themeColor="text1"/>
              </w:rPr>
            </w:pPr>
            <w:r>
              <w:rPr>
                <w:color w:val="000000" w:themeColor="text1"/>
              </w:rPr>
              <w:t xml:space="preserve">проверка на соответствие реальных параметров качества заявленным в </w:t>
            </w:r>
            <w:r>
              <w:rPr>
                <w:color w:val="000000" w:themeColor="text1"/>
                <w:lang w:val="en-US"/>
              </w:rPr>
              <w:t>SLA</w:t>
            </w:r>
            <w:r>
              <w:rPr>
                <w:color w:val="000000" w:themeColor="text1"/>
              </w:rPr>
              <w:t xml:space="preserve"> показателям.</w:t>
            </w:r>
          </w:p>
        </w:tc>
      </w:tr>
    </w:tbl>
    <w:p>
      <w:pPr>
        <w:pStyle w:val="afff3"/>
        <w:keepNext w:val="0"/>
        <w:tabs>
          <w:tab w:val="clear" w:pos="539"/>
          <w:tab w:val="left" w:pos="0"/>
        </w:tabs>
        <w:spacing w:before="0"/>
        <w:ind w:left="0" w:firstLine="0"/>
      </w:pPr>
      <w:bookmarkStart w:id="839" w:name="_Toc6315506"/>
      <w:bookmarkStart w:id="840" w:name="_Toc6585891"/>
    </w:p>
    <w:p>
      <w:pPr>
        <w:pStyle w:val="afff3"/>
        <w:keepNext w:val="0"/>
        <w:tabs>
          <w:tab w:val="clear" w:pos="539"/>
          <w:tab w:val="left" w:pos="0"/>
        </w:tabs>
        <w:spacing w:before="0"/>
        <w:ind w:left="0" w:firstLine="0"/>
      </w:pPr>
    </w:p>
    <w:p>
      <w:pPr>
        <w:pStyle w:val="21"/>
        <w:keepNext w:val="0"/>
        <w:numPr>
          <w:ilvl w:val="1"/>
          <w:numId w:val="327"/>
        </w:numPr>
        <w:tabs>
          <w:tab w:val="clear" w:pos="0"/>
        </w:tabs>
        <w:ind w:left="0" w:firstLine="0"/>
      </w:pPr>
      <w:bookmarkStart w:id="841" w:name="_Toc22897757"/>
      <w:r>
        <w:rPr>
          <w:caps w:val="0"/>
        </w:rPr>
        <w:t>ПРИМЕНЕНИЕ ТЕХНОЛОГИЙ ИСКУССТВЕННОГО ИНТЕЛЛЕКТА В АСУ</w:t>
      </w:r>
      <w:r>
        <w:rPr>
          <w:caps w:val="0"/>
        </w:rPr>
        <w:t xml:space="preserve"> </w:t>
      </w:r>
      <w:r>
        <w:rPr>
          <w:caps w:val="0"/>
        </w:rPr>
        <w:t>ТП</w:t>
      </w:r>
      <w:bookmarkEnd w:id="839"/>
      <w:bookmarkEnd w:id="840"/>
      <w:bookmarkEnd w:id="841"/>
    </w:p>
    <w:p>
      <w:pPr>
        <w:keepNext w:val="0"/>
      </w:pPr>
    </w:p>
    <w:p>
      <w:pPr>
        <w:keepNext w:val="0"/>
      </w:pPr>
      <w:r>
        <w:t>Технологии искусственного интеллекта, в частности методы машинного обучения могут применяться при построении информационно-управляющих комплексов «Цифровых» месторождений в решении следующего перечня задач:</w:t>
      </w:r>
    </w:p>
    <w:p>
      <w:pPr>
        <w:pStyle w:val="1a"/>
        <w:keepNext w:val="0"/>
        <w:numPr>
          <w:ilvl w:val="0"/>
          <w:numId w:val="146"/>
        </w:numPr>
        <w:tabs>
          <w:tab w:val="clear" w:pos="284"/>
          <w:tab w:val="left" w:pos="539"/>
        </w:tabs>
        <w:ind w:left="538" w:hanging="357"/>
      </w:pPr>
      <w:r>
        <w:t>обработка информации;</w:t>
      </w:r>
    </w:p>
    <w:p>
      <w:pPr>
        <w:pStyle w:val="1a"/>
        <w:keepNext w:val="0"/>
        <w:numPr>
          <w:ilvl w:val="0"/>
          <w:numId w:val="146"/>
        </w:numPr>
        <w:tabs>
          <w:tab w:val="clear" w:pos="284"/>
          <w:tab w:val="left" w:pos="539"/>
        </w:tabs>
        <w:ind w:left="538" w:hanging="357"/>
      </w:pPr>
      <w:r>
        <w:t>предиктивная аналитика;</w:t>
      </w:r>
    </w:p>
    <w:p>
      <w:pPr>
        <w:pStyle w:val="1a"/>
        <w:keepNext w:val="0"/>
        <w:numPr>
          <w:ilvl w:val="0"/>
          <w:numId w:val="146"/>
        </w:numPr>
        <w:tabs>
          <w:tab w:val="clear" w:pos="284"/>
          <w:tab w:val="left" w:pos="539"/>
        </w:tabs>
        <w:ind w:left="538" w:hanging="357"/>
      </w:pPr>
      <w:r>
        <w:t>идентификация, анализ отклонений;</w:t>
      </w:r>
    </w:p>
    <w:p>
      <w:pPr>
        <w:pStyle w:val="1a"/>
        <w:keepNext w:val="0"/>
        <w:numPr>
          <w:ilvl w:val="0"/>
          <w:numId w:val="146"/>
        </w:numPr>
        <w:tabs>
          <w:tab w:val="clear" w:pos="284"/>
          <w:tab w:val="left" w:pos="539"/>
        </w:tabs>
        <w:ind w:left="538" w:hanging="357"/>
      </w:pPr>
      <w:r>
        <w:t>планирование операций;</w:t>
      </w:r>
    </w:p>
    <w:p>
      <w:pPr>
        <w:pStyle w:val="1a"/>
        <w:keepNext w:val="0"/>
        <w:numPr>
          <w:ilvl w:val="0"/>
          <w:numId w:val="146"/>
        </w:numPr>
        <w:tabs>
          <w:tab w:val="clear" w:pos="284"/>
          <w:tab w:val="left" w:pos="539"/>
        </w:tabs>
        <w:ind w:left="538" w:hanging="357"/>
      </w:pPr>
      <w:r>
        <w:t>оптимизация производства на всех его этапах.</w:t>
      </w:r>
    </w:p>
    <w:p>
      <w:pPr>
        <w:keepNext w:val="0"/>
      </w:pPr>
    </w:p>
    <w:p>
      <w:pPr>
        <w:keepNext w:val="0"/>
      </w:pPr>
      <w:r>
        <w:t>Перечень основных направлений информационно-управляющих комплексов, реализация функций которых осуществляется с применением методов машинного обучения:</w:t>
      </w:r>
    </w:p>
    <w:p>
      <w:pPr>
        <w:pStyle w:val="1a"/>
        <w:keepNext w:val="0"/>
        <w:numPr>
          <w:ilvl w:val="0"/>
          <w:numId w:val="146"/>
        </w:numPr>
        <w:tabs>
          <w:tab w:val="clear" w:pos="284"/>
          <w:tab w:val="left" w:pos="539"/>
        </w:tabs>
        <w:ind w:left="538" w:hanging="357"/>
      </w:pPr>
      <w:r>
        <w:t>интегрированное моделирование;</w:t>
      </w:r>
    </w:p>
    <w:p>
      <w:pPr>
        <w:pStyle w:val="1a"/>
        <w:keepNext w:val="0"/>
        <w:numPr>
          <w:ilvl w:val="0"/>
          <w:numId w:val="146"/>
        </w:numPr>
        <w:tabs>
          <w:tab w:val="clear" w:pos="284"/>
          <w:tab w:val="left" w:pos="539"/>
        </w:tabs>
        <w:ind w:left="538" w:hanging="357"/>
      </w:pPr>
      <w:r>
        <w:t>применение алгоритмов оптимизации добычи;</w:t>
      </w:r>
    </w:p>
    <w:p>
      <w:pPr>
        <w:pStyle w:val="1a"/>
        <w:keepNext w:val="0"/>
        <w:numPr>
          <w:ilvl w:val="0"/>
          <w:numId w:val="146"/>
        </w:numPr>
        <w:tabs>
          <w:tab w:val="clear" w:pos="284"/>
          <w:tab w:val="left" w:pos="539"/>
        </w:tabs>
        <w:ind w:left="538" w:hanging="357"/>
      </w:pPr>
      <w:r>
        <w:t>предиктивное обслуживание.</w:t>
      </w:r>
    </w:p>
    <w:p>
      <w:pPr>
        <w:keepNext w:val="0"/>
      </w:pPr>
    </w:p>
    <w:p>
      <w:pPr>
        <w:keepNext w:val="0"/>
      </w:pPr>
      <w:r>
        <w:t xml:space="preserve">Определение перечня методов машинного обучения, определенного метода машинного обучения, другие описания подходов при применении методов машинного обучения должны выполняться </w:t>
      </w:r>
      <w:r>
        <w:t>работниками</w:t>
      </w:r>
      <w:r>
        <w:t xml:space="preserve"> в данной области и учитывать:</w:t>
      </w:r>
    </w:p>
    <w:p>
      <w:pPr>
        <w:pStyle w:val="1a"/>
        <w:keepNext w:val="0"/>
        <w:numPr>
          <w:ilvl w:val="0"/>
          <w:numId w:val="146"/>
        </w:numPr>
        <w:tabs>
          <w:tab w:val="clear" w:pos="284"/>
          <w:tab w:val="left" w:pos="539"/>
        </w:tabs>
        <w:ind w:left="538" w:hanging="357"/>
      </w:pPr>
      <w:r>
        <w:t>цель и перечень решаемых задач;</w:t>
      </w:r>
    </w:p>
    <w:p>
      <w:pPr>
        <w:pStyle w:val="1a"/>
        <w:keepNext w:val="0"/>
        <w:numPr>
          <w:ilvl w:val="0"/>
          <w:numId w:val="146"/>
        </w:numPr>
        <w:tabs>
          <w:tab w:val="clear" w:pos="284"/>
          <w:tab w:val="left" w:pos="539"/>
        </w:tabs>
        <w:ind w:left="538" w:hanging="357"/>
      </w:pPr>
      <w:r>
        <w:t>природу анализируемых явлений (процессов);</w:t>
      </w:r>
    </w:p>
    <w:p>
      <w:pPr>
        <w:pStyle w:val="1a"/>
        <w:keepNext w:val="0"/>
        <w:numPr>
          <w:ilvl w:val="0"/>
          <w:numId w:val="146"/>
        </w:numPr>
        <w:tabs>
          <w:tab w:val="clear" w:pos="284"/>
          <w:tab w:val="left" w:pos="539"/>
        </w:tabs>
        <w:ind w:left="538" w:hanging="357"/>
      </w:pPr>
      <w:r>
        <w:t>особенности исходных данных;</w:t>
      </w:r>
    </w:p>
    <w:p>
      <w:pPr>
        <w:pStyle w:val="1a"/>
        <w:keepNext w:val="0"/>
        <w:numPr>
          <w:ilvl w:val="0"/>
          <w:numId w:val="146"/>
        </w:numPr>
        <w:tabs>
          <w:tab w:val="clear" w:pos="284"/>
          <w:tab w:val="left" w:pos="539"/>
        </w:tabs>
        <w:ind w:left="538" w:hanging="357"/>
      </w:pPr>
      <w:r>
        <w:t>мировой опыт применения данных методов машинного обучения при решении аналогичных задач.</w:t>
      </w:r>
    </w:p>
    <w:p>
      <w:pPr>
        <w:keepNext w:val="0"/>
      </w:pPr>
    </w:p>
    <w:p>
      <w:pPr>
        <w:keepNext w:val="0"/>
      </w:pPr>
      <w:r>
        <w:t>В интегрированном моделировании методы машинного обучения применяются для корректировки и уточнения физических моделей в цифровом виде объектов добычи, подготовки, транспортировки и ППД. В качестве ИД для корректировки моделей должны применяться контролируемые АСУ ТП параметры технологических процессов, уточненные данные по физико-химическим свойствам добываемых флюидов, а также другая дополнительная информация, полученная в процессе эксплуатации и оказывающая влияние на процессы НГД.</w:t>
      </w:r>
    </w:p>
    <w:p>
      <w:pPr>
        <w:keepNext w:val="0"/>
      </w:pPr>
    </w:p>
    <w:p>
      <w:pPr>
        <w:keepNext w:val="0"/>
      </w:pPr>
      <w:r>
        <w:t>В решениях задач оптимизации добычи могут применяться алгоритмы оптимизации добычи в совокупности с методами машинного обучения.</w:t>
      </w:r>
      <w:r>
        <w:t xml:space="preserve"> П</w:t>
      </w:r>
      <w:r>
        <w:t>ри формировании результат</w:t>
      </w:r>
      <w:r>
        <w:t>ов работы данных алгоритмов, могу</w:t>
      </w:r>
      <w:r>
        <w:t>т учитываться целая совокупность значений либо некоторые из следующих значений:</w:t>
      </w:r>
    </w:p>
    <w:p>
      <w:pPr>
        <w:pStyle w:val="1a"/>
        <w:keepNext w:val="0"/>
        <w:numPr>
          <w:ilvl w:val="0"/>
          <w:numId w:val="145"/>
        </w:numPr>
        <w:tabs>
          <w:tab w:val="clear" w:pos="284"/>
          <w:tab w:val="left" w:pos="539"/>
        </w:tabs>
        <w:ind w:left="538" w:hanging="357"/>
      </w:pPr>
      <w:r>
        <w:t>целевые значения показателей дебита в единицу времени (сутки, неделя, месяц и т.д.);</w:t>
      </w:r>
    </w:p>
    <w:p>
      <w:pPr>
        <w:pStyle w:val="1a"/>
        <w:keepNext w:val="0"/>
        <w:numPr>
          <w:ilvl w:val="0"/>
          <w:numId w:val="145"/>
        </w:numPr>
        <w:tabs>
          <w:tab w:val="clear" w:pos="284"/>
          <w:tab w:val="left" w:pos="539"/>
        </w:tabs>
        <w:ind w:left="538" w:hanging="357"/>
      </w:pPr>
      <w:r>
        <w:t>пропускная способность и протяженность трубопроводных сетей;</w:t>
      </w:r>
    </w:p>
    <w:p>
      <w:pPr>
        <w:pStyle w:val="1a"/>
        <w:keepNext w:val="0"/>
        <w:numPr>
          <w:ilvl w:val="0"/>
          <w:numId w:val="145"/>
        </w:numPr>
        <w:tabs>
          <w:tab w:val="clear" w:pos="284"/>
          <w:tab w:val="left" w:pos="539"/>
        </w:tabs>
        <w:ind w:left="538" w:hanging="357"/>
      </w:pPr>
      <w:r>
        <w:t>емкостные возможности запаса технологических и товарных резервуаров;</w:t>
      </w:r>
    </w:p>
    <w:p>
      <w:pPr>
        <w:pStyle w:val="1a"/>
        <w:keepNext w:val="0"/>
        <w:numPr>
          <w:ilvl w:val="0"/>
          <w:numId w:val="145"/>
        </w:numPr>
        <w:tabs>
          <w:tab w:val="clear" w:pos="284"/>
          <w:tab w:val="left" w:pos="539"/>
        </w:tabs>
        <w:ind w:left="538" w:hanging="357"/>
      </w:pPr>
      <w:r>
        <w:t>производительность линий подготовки флюида;</w:t>
      </w:r>
    </w:p>
    <w:p>
      <w:pPr>
        <w:pStyle w:val="1a"/>
        <w:keepNext w:val="0"/>
        <w:numPr>
          <w:ilvl w:val="0"/>
          <w:numId w:val="145"/>
        </w:numPr>
        <w:tabs>
          <w:tab w:val="clear" w:pos="284"/>
          <w:tab w:val="left" w:pos="539"/>
        </w:tabs>
        <w:ind w:left="538" w:hanging="357"/>
      </w:pPr>
      <w:r>
        <w:t>производительность факельных систем;</w:t>
      </w:r>
    </w:p>
    <w:p>
      <w:pPr>
        <w:pStyle w:val="1a"/>
        <w:keepNext w:val="0"/>
        <w:numPr>
          <w:ilvl w:val="0"/>
          <w:numId w:val="145"/>
        </w:numPr>
        <w:tabs>
          <w:tab w:val="clear" w:pos="284"/>
          <w:tab w:val="left" w:pos="539"/>
        </w:tabs>
        <w:ind w:left="538" w:hanging="357"/>
      </w:pPr>
      <w:r>
        <w:t>производительность КНС;</w:t>
      </w:r>
    </w:p>
    <w:p>
      <w:pPr>
        <w:pStyle w:val="1a"/>
        <w:keepNext w:val="0"/>
        <w:numPr>
          <w:ilvl w:val="0"/>
          <w:numId w:val="145"/>
        </w:numPr>
        <w:tabs>
          <w:tab w:val="clear" w:pos="284"/>
          <w:tab w:val="left" w:pos="539"/>
        </w:tabs>
        <w:ind w:left="538" w:hanging="357"/>
      </w:pPr>
      <w:r>
        <w:t>производительность насосов внешней перекачки;</w:t>
      </w:r>
    </w:p>
    <w:p>
      <w:pPr>
        <w:pStyle w:val="1a"/>
        <w:keepNext w:val="0"/>
        <w:numPr>
          <w:ilvl w:val="0"/>
          <w:numId w:val="145"/>
        </w:numPr>
        <w:tabs>
          <w:tab w:val="clear" w:pos="284"/>
          <w:tab w:val="left" w:pos="539"/>
        </w:tabs>
        <w:ind w:left="538" w:hanging="357"/>
      </w:pPr>
      <w:r>
        <w:t>количество, расположение, характеристики добывающих скважин (в том числе характеристики по производительности ЭЦН);</w:t>
      </w:r>
    </w:p>
    <w:p>
      <w:pPr>
        <w:pStyle w:val="1a"/>
        <w:keepNext w:val="0"/>
        <w:numPr>
          <w:ilvl w:val="0"/>
          <w:numId w:val="145"/>
        </w:numPr>
        <w:tabs>
          <w:tab w:val="clear" w:pos="284"/>
          <w:tab w:val="left" w:pos="539"/>
        </w:tabs>
        <w:ind w:left="538" w:hanging="357"/>
      </w:pPr>
      <w:r>
        <w:t>количество, расположение, характеристики нагнетательных скважин;</w:t>
      </w:r>
    </w:p>
    <w:p>
      <w:pPr>
        <w:pStyle w:val="1a"/>
        <w:keepNext w:val="0"/>
        <w:numPr>
          <w:ilvl w:val="0"/>
          <w:numId w:val="145"/>
        </w:numPr>
        <w:tabs>
          <w:tab w:val="clear" w:pos="284"/>
          <w:tab w:val="left" w:pos="539"/>
        </w:tabs>
        <w:ind w:left="538" w:hanging="357"/>
      </w:pPr>
      <w:r>
        <w:t>значения вероятностей отказов оборудования НГД;</w:t>
      </w:r>
    </w:p>
    <w:p>
      <w:pPr>
        <w:pStyle w:val="1a"/>
        <w:keepNext w:val="0"/>
        <w:numPr>
          <w:ilvl w:val="0"/>
          <w:numId w:val="145"/>
        </w:numPr>
        <w:tabs>
          <w:tab w:val="clear" w:pos="284"/>
          <w:tab w:val="left" w:pos="539"/>
        </w:tabs>
        <w:ind w:left="538" w:hanging="357"/>
      </w:pPr>
      <w:r>
        <w:t>информация о планируемых регламентных работах и работах по техническому обслуживанию.</w:t>
      </w:r>
    </w:p>
    <w:p>
      <w:pPr>
        <w:keepNext w:val="0"/>
      </w:pPr>
    </w:p>
    <w:p>
      <w:pPr>
        <w:keepNext w:val="0"/>
      </w:pPr>
      <w:r>
        <w:t>Оценке могут подвергаться исторические данные, текущие значения, а также экстраполированные на основе исторических данных и</w:t>
      </w:r>
      <w:r>
        <w:t xml:space="preserve"> текущих значений</w:t>
      </w:r>
      <w:r>
        <w:t xml:space="preserve"> (при оптимизации в рамках длительной перспективы).</w:t>
      </w:r>
    </w:p>
    <w:p>
      <w:pPr>
        <w:keepNext w:val="0"/>
      </w:pPr>
    </w:p>
    <w:p>
      <w:pPr>
        <w:keepNext w:val="0"/>
      </w:pPr>
      <w:r>
        <w:t>Источником большинства описанных выше данных могут выступать физические модели в цифровом виде процессов НГД.</w:t>
      </w:r>
    </w:p>
    <w:p>
      <w:pPr>
        <w:keepNext w:val="0"/>
      </w:pPr>
    </w:p>
    <w:p>
      <w:pPr>
        <w:keepNext w:val="0"/>
      </w:pPr>
      <w:r>
        <w:t>Результатом работы алгоритма является перечень рекомендаций по управлению режимами добычи, подготовки и нагнетания.</w:t>
      </w:r>
    </w:p>
    <w:p>
      <w:pPr>
        <w:keepNext w:val="0"/>
      </w:pPr>
    </w:p>
    <w:p>
      <w:pPr>
        <w:keepNext w:val="0"/>
      </w:pPr>
      <w:r>
        <w:t xml:space="preserve">Результат работ алгоритма, базируемого на методах машинного обучения, не может быть преобразован в какие-либо управляющие воздействия на исполнительные механизмы </w:t>
      </w:r>
      <w:r>
        <w:t>АСУ ТП</w:t>
      </w:r>
      <w:r>
        <w:t xml:space="preserve"> в автоматическом либо в полуавтоматическом режимах.</w:t>
      </w:r>
    </w:p>
    <w:p>
      <w:pPr>
        <w:keepNext w:val="0"/>
      </w:pPr>
    </w:p>
    <w:p>
      <w:pPr>
        <w:keepNext w:val="0"/>
      </w:pPr>
      <w:r>
        <w:t xml:space="preserve">Результаты работы данного алгоритма должны подвергаться анализу со стороны </w:t>
      </w:r>
      <w:r>
        <w:t>оперативно-диспетчерского персонала</w:t>
      </w:r>
      <w:r>
        <w:t>, по факту которого могут быть определены оптимальные режимы эксплуатации объектов НГД.</w:t>
      </w:r>
    </w:p>
    <w:p>
      <w:pPr>
        <w:keepNext w:val="0"/>
      </w:pPr>
    </w:p>
    <w:p>
      <w:pPr>
        <w:keepNext w:val="0"/>
      </w:pPr>
      <w:r>
        <w:t>В решениях задач по предиктивному обслуживанию, в частности при прогнозировании от</w:t>
      </w:r>
      <w:r>
        <w:t xml:space="preserve">казов какого-либо оборудования </w:t>
      </w:r>
      <w:r>
        <w:t>(узла, элемента) по определенным либо по неизвестным причинам, могут применяться методы машинного обучения.</w:t>
      </w:r>
    </w:p>
    <w:p>
      <w:pPr>
        <w:keepNext w:val="0"/>
      </w:pPr>
    </w:p>
    <w:p>
      <w:pPr>
        <w:keepNext w:val="0"/>
      </w:pPr>
      <w:r>
        <w:t>В таком случае, при прогнозировании отказов и (или) классификации причин их возникновения, могут учитываться целая совокупность признаков либо некоторые из следующих признаков, характеризующих отказ:</w:t>
      </w:r>
    </w:p>
    <w:p>
      <w:pPr>
        <w:pStyle w:val="1a"/>
        <w:keepNext w:val="0"/>
        <w:numPr>
          <w:ilvl w:val="0"/>
          <w:numId w:val="144"/>
        </w:numPr>
        <w:tabs>
          <w:tab w:val="clear" w:pos="284"/>
          <w:tab w:val="left" w:pos="283"/>
          <w:tab w:val="left" w:pos="539"/>
        </w:tabs>
        <w:ind w:left="539" w:hanging="357"/>
      </w:pPr>
      <w:r>
        <w:t>статистические данные об отказах идентичного, аналогичного оборудования, либо данные об отказах узлов и элементов, входящих в состав анализируемого оборудования;</w:t>
      </w:r>
    </w:p>
    <w:p>
      <w:pPr>
        <w:pStyle w:val="1a"/>
        <w:keepNext w:val="0"/>
        <w:numPr>
          <w:ilvl w:val="0"/>
          <w:numId w:val="144"/>
        </w:numPr>
        <w:tabs>
          <w:tab w:val="clear" w:pos="284"/>
          <w:tab w:val="left" w:pos="283"/>
          <w:tab w:val="left" w:pos="539"/>
        </w:tabs>
        <w:ind w:left="539" w:hanging="357"/>
      </w:pPr>
      <w:r>
        <w:t>условия и режимы эксплуатации оборудования;</w:t>
      </w:r>
    </w:p>
    <w:p>
      <w:pPr>
        <w:pStyle w:val="1a"/>
        <w:keepNext w:val="0"/>
        <w:numPr>
          <w:ilvl w:val="0"/>
          <w:numId w:val="144"/>
        </w:numPr>
        <w:tabs>
          <w:tab w:val="clear" w:pos="284"/>
          <w:tab w:val="left" w:pos="283"/>
          <w:tab w:val="left" w:pos="539"/>
        </w:tabs>
        <w:ind w:left="539" w:hanging="357"/>
      </w:pPr>
      <w:r>
        <w:t>физические законы, зависимости, описывающие влияние каких-либо факторов на надежность анализируемого оборудования;</w:t>
      </w:r>
    </w:p>
    <w:p>
      <w:pPr>
        <w:pStyle w:val="1a"/>
        <w:keepNext w:val="0"/>
        <w:numPr>
          <w:ilvl w:val="0"/>
          <w:numId w:val="144"/>
        </w:numPr>
        <w:tabs>
          <w:tab w:val="clear" w:pos="284"/>
          <w:tab w:val="left" w:pos="283"/>
          <w:tab w:val="left" w:pos="539"/>
        </w:tabs>
        <w:ind w:left="539" w:hanging="357"/>
      </w:pPr>
      <w:r>
        <w:t>косвенные признаки, обозначающие неисправность оборудования;</w:t>
      </w:r>
    </w:p>
    <w:p>
      <w:pPr>
        <w:pStyle w:val="1a"/>
        <w:keepNext w:val="0"/>
        <w:numPr>
          <w:ilvl w:val="0"/>
          <w:numId w:val="144"/>
        </w:numPr>
        <w:tabs>
          <w:tab w:val="clear" w:pos="284"/>
          <w:tab w:val="left" w:pos="283"/>
          <w:tab w:val="left" w:pos="539"/>
        </w:tabs>
        <w:ind w:left="539" w:hanging="357"/>
      </w:pPr>
      <w:r>
        <w:t>технические характеристики анализируемого оборудования;</w:t>
      </w:r>
    </w:p>
    <w:p>
      <w:pPr>
        <w:pStyle w:val="1a"/>
        <w:keepNext w:val="0"/>
        <w:numPr>
          <w:ilvl w:val="0"/>
          <w:numId w:val="144"/>
        </w:numPr>
        <w:tabs>
          <w:tab w:val="clear" w:pos="284"/>
          <w:tab w:val="left" w:pos="283"/>
          <w:tab w:val="left" w:pos="539"/>
        </w:tabs>
        <w:ind w:left="539" w:hanging="357"/>
      </w:pPr>
      <w:r>
        <w:t>заявленные показатели надежности оборудования;</w:t>
      </w:r>
    </w:p>
    <w:p>
      <w:pPr>
        <w:pStyle w:val="1a"/>
        <w:keepNext w:val="0"/>
        <w:numPr>
          <w:ilvl w:val="0"/>
          <w:numId w:val="144"/>
        </w:numPr>
        <w:tabs>
          <w:tab w:val="clear" w:pos="284"/>
          <w:tab w:val="left" w:pos="283"/>
          <w:tab w:val="left" w:pos="539"/>
        </w:tabs>
        <w:ind w:left="539" w:hanging="357"/>
      </w:pPr>
      <w:r>
        <w:t>требования по эксплуатации и техническому обслуживанию и др.</w:t>
      </w:r>
    </w:p>
    <w:p>
      <w:pPr>
        <w:keepNext w:val="0"/>
      </w:pPr>
    </w:p>
    <w:p>
      <w:pPr>
        <w:keepNext w:val="0"/>
      </w:pPr>
      <w:r>
        <w:t>В общем случае, методы машинного обучения могут применяться в рамках задач оптимизации, идентификации, прогнозирования, классификации в системах АСУ ТП, в смежных системах, а также в вышестоящих системах по отношению к АСУ ТП (</w:t>
      </w:r>
      <w:r>
        <w:rPr>
          <w:lang w:val="en-US"/>
        </w:rPr>
        <w:t>ERP</w:t>
      </w:r>
      <w:r>
        <w:t xml:space="preserve">, </w:t>
      </w:r>
      <w:r>
        <w:rPr>
          <w:lang w:val="en-US"/>
        </w:rPr>
        <w:t>MES</w:t>
      </w:r>
      <w:r>
        <w:t>).</w:t>
      </w:r>
    </w:p>
    <w:p>
      <w:pPr>
        <w:keepNext w:val="0"/>
      </w:pPr>
    </w:p>
    <w:p>
      <w:pPr>
        <w:keepNext w:val="0"/>
      </w:pPr>
      <w:r>
        <w:t xml:space="preserve">Результат применения методов машинного обучения, в любом из приведенных выше случаях применения, не должен оказывать воздействие на объекты НГД (в том числе посредством </w:t>
      </w:r>
      <w:r>
        <w:t>АСУ ТП</w:t>
      </w:r>
      <w:r>
        <w:t>) в автоматическом или в полуавтоматическом режимах.</w:t>
      </w:r>
    </w:p>
    <w:p>
      <w:pPr>
        <w:keepNext w:val="0"/>
      </w:pPr>
    </w:p>
    <w:p>
      <w:pPr>
        <w:keepNext w:val="0"/>
      </w:pPr>
    </w:p>
    <w:p>
      <w:pPr>
        <w:pStyle w:val="21"/>
        <w:keepNext w:val="0"/>
        <w:numPr>
          <w:ilvl w:val="1"/>
          <w:numId w:val="327"/>
        </w:numPr>
        <w:tabs>
          <w:tab w:val="clear" w:pos="0"/>
        </w:tabs>
        <w:ind w:left="0" w:firstLine="0"/>
        <w:rPr>
          <w:caps w:val="0"/>
        </w:rPr>
      </w:pPr>
      <w:bookmarkStart w:id="842" w:name="_Toc15662162"/>
      <w:bookmarkStart w:id="843" w:name="_Toc22897758"/>
      <w:r>
        <w:rPr>
          <w:caps w:val="0"/>
        </w:rPr>
        <w:t>ПРИМЕНЕНИЕ ТЕХНОЛОГИЙ ВИРТУАЛИЗАЦИИ В АСУ ТП</w:t>
      </w:r>
      <w:bookmarkEnd w:id="842"/>
      <w:bookmarkEnd w:id="843"/>
    </w:p>
    <w:p>
      <w:pPr>
        <w:keepNext w:val="0"/>
        <w:rPr>
          <w:lang w:eastAsia="ru-RU"/>
        </w:rPr>
      </w:pPr>
    </w:p>
    <w:p>
      <w:pPr>
        <w:keepNext w:val="0"/>
      </w:pPr>
      <w:r>
        <w:t xml:space="preserve">При проведении работ по проектированию, разработке и модернизации </w:t>
      </w:r>
      <w:r>
        <w:t>АСУ ТП</w:t>
      </w:r>
      <w:r>
        <w:t xml:space="preserve">, а также </w:t>
      </w:r>
      <w:r>
        <w:rPr>
          <w:lang w:val="en-US"/>
        </w:rPr>
        <w:t>MES</w:t>
      </w:r>
      <w:r>
        <w:t xml:space="preserve">-систем могут использоваться решения, предусматривающие применение виртуализации для </w:t>
      </w:r>
      <w:r>
        <w:t>второго</w:t>
      </w:r>
      <w:r>
        <w:t xml:space="preserve"> уровня АСУ ТП и уровня </w:t>
      </w:r>
      <w:r>
        <w:rPr>
          <w:lang w:val="en-US"/>
        </w:rPr>
        <w:t>MES</w:t>
      </w:r>
      <w:r>
        <w:t>-систем. При этом виртуализация должна преследовать следующие цели:</w:t>
      </w:r>
    </w:p>
    <w:p>
      <w:pPr>
        <w:pStyle w:val="1a"/>
        <w:keepNext w:val="0"/>
        <w:numPr>
          <w:ilvl w:val="0"/>
          <w:numId w:val="143"/>
        </w:numPr>
        <w:tabs>
          <w:tab w:val="clear" w:pos="284"/>
          <w:tab w:val="left" w:pos="539"/>
        </w:tabs>
        <w:ind w:left="538" w:hanging="357"/>
      </w:pPr>
      <w:r>
        <w:t>оптимизация пространства для размещения и процессов обслуживания аппаратного обеспечения;</w:t>
      </w:r>
    </w:p>
    <w:p>
      <w:pPr>
        <w:pStyle w:val="1a"/>
        <w:keepNext w:val="0"/>
        <w:numPr>
          <w:ilvl w:val="0"/>
          <w:numId w:val="143"/>
        </w:numPr>
        <w:tabs>
          <w:tab w:val="clear" w:pos="284"/>
          <w:tab w:val="left" w:pos="539"/>
        </w:tabs>
        <w:ind w:left="538" w:hanging="357"/>
      </w:pPr>
      <w:r>
        <w:t xml:space="preserve">гибкость </w:t>
      </w:r>
      <w:r>
        <w:rPr>
          <w:lang w:val="en-US"/>
        </w:rPr>
        <w:t>IT</w:t>
      </w:r>
      <w:r>
        <w:t xml:space="preserve"> инфраструктуры;</w:t>
      </w:r>
    </w:p>
    <w:p>
      <w:pPr>
        <w:pStyle w:val="1a"/>
        <w:keepNext w:val="0"/>
        <w:numPr>
          <w:ilvl w:val="0"/>
          <w:numId w:val="143"/>
        </w:numPr>
        <w:tabs>
          <w:tab w:val="clear" w:pos="284"/>
          <w:tab w:val="left" w:pos="539"/>
        </w:tabs>
        <w:ind w:left="538" w:hanging="357"/>
      </w:pPr>
      <w:r>
        <w:t>упрощение процедуры резервного копирования и восстановления;</w:t>
      </w:r>
    </w:p>
    <w:p>
      <w:pPr>
        <w:pStyle w:val="1a"/>
        <w:keepNext w:val="0"/>
        <w:numPr>
          <w:ilvl w:val="0"/>
          <w:numId w:val="143"/>
        </w:numPr>
        <w:tabs>
          <w:tab w:val="clear" w:pos="284"/>
          <w:tab w:val="left" w:pos="539"/>
        </w:tabs>
        <w:ind w:left="538" w:hanging="357"/>
      </w:pPr>
      <w:r>
        <w:t>независимость операционных систем и сервисов от аппаратной платформы;</w:t>
      </w:r>
    </w:p>
    <w:p>
      <w:pPr>
        <w:pStyle w:val="1a"/>
        <w:keepNext w:val="0"/>
        <w:numPr>
          <w:ilvl w:val="0"/>
          <w:numId w:val="143"/>
        </w:numPr>
        <w:tabs>
          <w:tab w:val="clear" w:pos="284"/>
          <w:tab w:val="left" w:pos="539"/>
        </w:tabs>
        <w:ind w:left="538" w:hanging="357"/>
      </w:pPr>
      <w:r>
        <w:t>возможность перераспределения нагрузки и ресурсов.</w:t>
      </w:r>
    </w:p>
    <w:p>
      <w:pPr>
        <w:keepNext w:val="0"/>
      </w:pPr>
    </w:p>
    <w:p>
      <w:pPr>
        <w:keepNext w:val="0"/>
      </w:pPr>
      <w:r>
        <w:t>Применение технологий виртуализации влечет за собой необходимость обеспечения безопасности обрабатываемой информации. Меры по защите среды виртуализации должны соответствовать требованиям нормативных и методических документов, исключать несанкционированный доступ к информации</w:t>
      </w:r>
      <w:r>
        <w:t>,</w:t>
      </w:r>
      <w:r>
        <w:t xml:space="preserve"> обрабатываемой в виртуальной инфраструктуре, и к компонентам виртуальной инфраструктуры, а также воздействия на информацию и компоненты, в том числе к средствам управления виртуальной инфраструктурой, монитору виртуальных машин, системе хранения данных, сети передачи данных через элементы виртуальной или физической инфраструктуры, виртуальным машинам и устройствам.</w:t>
      </w:r>
    </w:p>
    <w:p>
      <w:pPr>
        <w:sectPr>
          <w:headerReference w:type="even" r:id="rId244"/>
          <w:headerReference w:type="default" r:id="rId245"/>
          <w:headerReference w:type="first" r:id="rId246"/>
          <w:type w:val="continuous"/>
          <w:pgSz w:w="11907" w:h="16840" w:code="9"/>
          <w:pgMar w:top="510" w:right="1021" w:bottom="567" w:left="1247" w:header="737" w:footer="680" w:gutter="0"/>
          <w:cols w:space="720"/>
          <w:docGrid w:linePitch="360"/>
        </w:sectPr>
      </w:pPr>
    </w:p>
    <w:p>
      <w:pPr>
        <w:pStyle w:val="10"/>
        <w:numPr>
          <w:ilvl w:val="0"/>
          <w:numId w:val="16"/>
        </w:numPr>
        <w:tabs>
          <w:tab w:val="clear" w:pos="360"/>
          <w:tab w:val="left" w:pos="567"/>
        </w:tabs>
        <w:ind w:left="0" w:firstLine="0"/>
        <w:rPr>
          <w:caps w:val="0"/>
        </w:rPr>
      </w:pPr>
      <w:bookmarkStart w:id="844" w:name="_Toc15662163"/>
      <w:bookmarkStart w:id="845" w:name="_Toc22897759"/>
      <w:bookmarkStart w:id="846" w:name="_Toc6315507"/>
      <w:bookmarkStart w:id="847" w:name="_Toc6585892"/>
      <w:r>
        <w:rPr>
          <w:caps w:val="0"/>
        </w:rPr>
        <w:t>ТРЕБОВАНИЯ К АВТОМАТИЗИРОВАННОЙ СИСТЕМЕ ДИСПЕТЧЕРСКОГО УПРАВЛЕНИЯ</w:t>
      </w:r>
      <w:bookmarkEnd w:id="844"/>
      <w:bookmarkEnd w:id="845"/>
    </w:p>
    <w:p/>
    <w:p/>
    <w:p>
      <w:pPr>
        <w:pStyle w:val="21"/>
        <w:numPr>
          <w:ilvl w:val="1"/>
          <w:numId w:val="330"/>
        </w:numPr>
        <w:tabs>
          <w:tab w:val="clear" w:pos="0"/>
        </w:tabs>
        <w:ind w:left="0" w:firstLine="0"/>
        <w:rPr>
          <w:caps w:val="0"/>
        </w:rPr>
      </w:pPr>
      <w:bookmarkStart w:id="848" w:name="_Toc15025885"/>
      <w:bookmarkStart w:id="849" w:name="_Toc15662164"/>
      <w:bookmarkStart w:id="850" w:name="_Toc22897760"/>
      <w:r>
        <w:rPr>
          <w:caps w:val="0"/>
        </w:rPr>
        <w:t xml:space="preserve">НАЗНАЧЕНИЕ АСДУ </w:t>
      </w:r>
      <w:r>
        <w:rPr>
          <w:caps w:val="0"/>
        </w:rPr>
        <w:t>НГД ОГ</w:t>
      </w:r>
      <w:bookmarkEnd w:id="848"/>
      <w:bookmarkEnd w:id="849"/>
      <w:bookmarkEnd w:id="850"/>
    </w:p>
    <w:p>
      <w:pPr>
        <w:pStyle w:val="affff6"/>
        <w:ind w:left="0" w:firstLine="0"/>
        <w:rPr>
          <w:rFonts w:ascii="Times New Roman" w:hAnsi="Times New Roman" w:cs="Times New Roman"/>
        </w:rPr>
      </w:pPr>
    </w:p>
    <w:p>
      <w:pPr>
        <w:pStyle w:val="affff6"/>
        <w:ind w:left="0" w:firstLine="0"/>
        <w:rPr>
          <w:rFonts w:ascii="Times New Roman" w:hAnsi="Times New Roman" w:cs="Times New Roman"/>
        </w:rPr>
      </w:pPr>
      <w:r>
        <w:rPr>
          <w:rFonts w:ascii="Times New Roman" w:hAnsi="Times New Roman" w:cs="Times New Roman"/>
        </w:rPr>
        <w:t xml:space="preserve">АСДУ </w:t>
      </w:r>
      <w:r>
        <w:rPr>
          <w:rFonts w:ascii="Times New Roman" w:hAnsi="Times New Roman" w:cs="Times New Roman"/>
        </w:rPr>
        <w:t xml:space="preserve">НГД ОГ </w:t>
      </w:r>
      <w:r>
        <w:rPr>
          <w:rFonts w:ascii="Times New Roman" w:hAnsi="Times New Roman" w:cs="Times New Roman"/>
        </w:rPr>
        <w:t xml:space="preserve">предназначена для решения задач оперативного диспетчерского контроля и анализа производственных процессов добычи, подготовки, переработки и транспорта нефти, поэтому взаимодействие АСДУ с системами АСУ ТП предполагает наличие в организационной структуре </w:t>
      </w:r>
      <w:r>
        <w:rPr>
          <w:rFonts w:ascii="Times New Roman" w:hAnsi="Times New Roman" w:cs="Times New Roman"/>
        </w:rPr>
        <w:t>НГД ОГ</w:t>
      </w:r>
      <w:r>
        <w:rPr>
          <w:rFonts w:ascii="Times New Roman" w:hAnsi="Times New Roman" w:cs="Times New Roman"/>
        </w:rPr>
        <w:t xml:space="preserve"> нескольких (минимум двух) Управлений.</w:t>
      </w:r>
    </w:p>
    <w:p>
      <w:pPr>
        <w:rPr>
          <w:bCs w:val="0"/>
        </w:rPr>
      </w:pPr>
    </w:p>
    <w:p>
      <w:pPr>
        <w:pStyle w:val="affff6"/>
        <w:keepNext/>
        <w:spacing w:before="60"/>
        <w:ind w:left="0" w:firstLine="0"/>
        <w:jc w:val="center"/>
        <w:rPr>
          <w:rFonts w:ascii="Times New Roman" w:hAnsi="Times New Roman" w:cs="Times New Roman"/>
        </w:rPr>
      </w:pPr>
      <w:r>
        <w:rPr>
          <w:rFonts w:ascii="Times New Roman" w:hAnsi="Times New Roman" w:cs="Times New Roman"/>
        </w:rPr>
        <w:t xml:space="preserve">На рисунке </w:t>
      </w:r>
      <w:r>
        <w:rPr>
          <w:rFonts w:ascii="Times New Roman" w:hAnsi="Times New Roman" w:cs="Times New Roman"/>
        </w:rPr>
        <w:fldChar w:fldCharType="begin"/>
      </w:r>
      <w:r>
        <w:rPr>
          <w:rFonts w:ascii="Times New Roman" w:hAnsi="Times New Roman" w:cs="Times New Roman"/>
        </w:rPr>
        <w:instrText xml:space="preserve"> REF _Ref14945229</w:instrText>
      </w:r>
      <w:r>
        <w:rPr>
          <w:rFonts w:ascii="Times New Roman" w:hAnsi="Times New Roman" w:cs="Times New Roman"/>
        </w:rPr>
        <w:instrText xml:space="preserve"> \# 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92</w:t>
      </w:r>
      <w:r>
        <w:rPr>
          <w:rFonts w:ascii="Times New Roman" w:hAnsi="Times New Roman" w:cs="Times New Roman"/>
        </w:rPr>
        <w:fldChar w:fldCharType="end"/>
      </w:r>
      <w:r>
        <w:rPr>
          <w:rFonts w:ascii="Times New Roman" w:hAnsi="Times New Roman" w:cs="Times New Roman"/>
        </w:rPr>
        <w:t xml:space="preserve"> </w:t>
      </w:r>
      <w:bookmarkStart w:id="851" w:name="OLE_LINK22"/>
      <w:bookmarkStart w:id="852" w:name="OLE_LINK23"/>
      <w:r>
        <w:rPr>
          <w:rFonts w:ascii="Times New Roman" w:hAnsi="Times New Roman" w:cs="Times New Roman"/>
        </w:rPr>
        <w:t>изображена структурная схема взаимодействия АСДУ с подсистемами АСУ ТП.</w:t>
      </w:r>
    </w:p>
    <w:p>
      <w:pPr>
        <w:pStyle w:val="affff6"/>
        <w:keepNext/>
        <w:ind w:left="0" w:firstLine="0"/>
        <w:rPr>
          <w:rFonts w:ascii="Times New Roman" w:hAnsi="Times New Roman" w:cs="Times New Roman"/>
        </w:rPr>
      </w:pPr>
    </w:p>
    <w:p>
      <w:pPr>
        <w:pStyle w:val="affff6"/>
        <w:keepNext/>
        <w:spacing w:before="60"/>
        <w:ind w:left="0" w:firstLine="0"/>
        <w:jc w:val="center"/>
      </w:pPr>
      <w:r>
        <w:object w:dxaOrig="20975" w:dyaOrig="13327">
          <v:shape id="_x0000_i1114" type="#_x0000_t75" style="width:698.25pt;height:441pt" o:ole="">
            <v:imagedata r:id="rId247" o:title="" cropbottom="2063f" cropleft="897f" cropright="1170f"/>
          </v:shape>
          <o:OLEObject Type="Embed" ProgID="Visio.Drawing.11" ShapeID="_x0000_i1114" DrawAspect="Content" ObjectID="_1638793804" r:id="rId248"/>
        </w:object>
      </w:r>
      <w:bookmarkStart w:id="853" w:name="_Ref14945229"/>
      <w:bookmarkEnd w:id="851"/>
      <w:bookmarkEnd w:id="852"/>
      <w:r>
        <w:rPr>
          <w:b/>
          <w:bCs/>
          <w:sz w:val="20"/>
        </w:rPr>
        <w:t xml:space="preserve">Рис. </w:t>
      </w:r>
      <w:r>
        <w:rPr>
          <w:b/>
          <w:bCs/>
          <w:sz w:val="20"/>
        </w:rPr>
        <w:fldChar w:fldCharType="begin"/>
      </w:r>
      <w:r>
        <w:rPr>
          <w:b/>
          <w:bCs/>
          <w:sz w:val="20"/>
        </w:rPr>
        <w:instrText xml:space="preserve"> SEQ Рисунок \* ARABIC </w:instrText>
      </w:r>
      <w:r>
        <w:rPr>
          <w:b/>
          <w:bCs/>
          <w:sz w:val="20"/>
        </w:rPr>
        <w:fldChar w:fldCharType="separate"/>
      </w:r>
      <w:r>
        <w:rPr>
          <w:b/>
          <w:bCs/>
          <w:noProof/>
          <w:sz w:val="20"/>
        </w:rPr>
        <w:t>92</w:t>
      </w:r>
      <w:r>
        <w:rPr>
          <w:b/>
          <w:bCs/>
          <w:sz w:val="20"/>
        </w:rPr>
        <w:fldChar w:fldCharType="end"/>
      </w:r>
      <w:bookmarkEnd w:id="853"/>
      <w:r>
        <w:rPr>
          <w:b/>
          <w:bCs/>
          <w:sz w:val="20"/>
        </w:rPr>
        <w:t xml:space="preserve"> Структурная схема взаимодействия АСДУ </w:t>
      </w:r>
      <w:r>
        <w:rPr>
          <w:b/>
          <w:bCs/>
          <w:sz w:val="20"/>
        </w:rPr>
        <w:t>НГД ОГ</w:t>
      </w:r>
    </w:p>
    <w:p>
      <w:pPr>
        <w:rPr>
          <w:caps/>
        </w:rPr>
      </w:pPr>
      <w:bookmarkStart w:id="854" w:name="_Toc15025886"/>
      <w:bookmarkStart w:id="855" w:name="_Toc15662165"/>
    </w:p>
    <w:p>
      <w:pPr>
        <w:rPr>
          <w:caps/>
        </w:rPr>
      </w:pPr>
    </w:p>
    <w:p>
      <w:pPr>
        <w:pStyle w:val="21"/>
        <w:pageBreakBefore/>
        <w:numPr>
          <w:ilvl w:val="1"/>
          <w:numId w:val="330"/>
        </w:numPr>
        <w:tabs>
          <w:tab w:val="clear" w:pos="0"/>
        </w:tabs>
        <w:ind w:left="0" w:firstLine="0"/>
        <w:rPr>
          <w:caps w:val="0"/>
        </w:rPr>
      </w:pPr>
      <w:bookmarkStart w:id="856" w:name="_Toc22897761"/>
      <w:r>
        <w:rPr>
          <w:caps w:val="0"/>
        </w:rPr>
        <w:t xml:space="preserve">ЦЕЛИ СОЗДАНИЯ АСДУ </w:t>
      </w:r>
      <w:r>
        <w:rPr>
          <w:caps w:val="0"/>
        </w:rPr>
        <w:t>НГД ОГ</w:t>
      </w:r>
      <w:bookmarkEnd w:id="854"/>
      <w:bookmarkEnd w:id="855"/>
      <w:bookmarkEnd w:id="856"/>
    </w:p>
    <w:p>
      <w:pPr>
        <w:pStyle w:val="affff6"/>
        <w:ind w:left="0" w:firstLine="0"/>
        <w:rPr>
          <w:rFonts w:ascii="Times New Roman" w:hAnsi="Times New Roman" w:cs="Times New Roman"/>
        </w:rPr>
      </w:pPr>
    </w:p>
    <w:p>
      <w:r>
        <w:t xml:space="preserve">Создание </w:t>
      </w:r>
      <w:r>
        <w:rPr>
          <w:bCs w:val="0"/>
        </w:rPr>
        <w:t>АСДУ</w:t>
      </w:r>
      <w:r>
        <w:t xml:space="preserve"> </w:t>
      </w:r>
      <w:r>
        <w:t>НГД ОГ</w:t>
      </w:r>
      <w:r>
        <w:t xml:space="preserve"> преследует следующие цели:</w:t>
      </w:r>
    </w:p>
    <w:p>
      <w:pPr>
        <w:pStyle w:val="Text"/>
        <w:keepNext w:val="0"/>
        <w:numPr>
          <w:ilvl w:val="0"/>
          <w:numId w:val="37"/>
        </w:numPr>
        <w:tabs>
          <w:tab w:val="clear" w:pos="1325"/>
          <w:tab w:val="left" w:pos="539"/>
        </w:tabs>
        <w:adjustRightInd/>
        <w:spacing w:before="120" w:after="0"/>
        <w:ind w:left="538" w:hanging="357"/>
      </w:pPr>
      <w:r>
        <w:t xml:space="preserve">двухсторонняя интеграция внедряемых </w:t>
      </w:r>
      <w:r>
        <w:t>автоматизированн</w:t>
      </w:r>
      <w:r>
        <w:t>ых</w:t>
      </w:r>
      <w:r>
        <w:t xml:space="preserve"> систем</w:t>
      </w:r>
      <w:r>
        <w:t xml:space="preserve"> и перспективных специализированных систем;</w:t>
      </w:r>
    </w:p>
    <w:p>
      <w:pPr>
        <w:pStyle w:val="Text"/>
        <w:keepNext w:val="0"/>
        <w:numPr>
          <w:ilvl w:val="0"/>
          <w:numId w:val="37"/>
        </w:numPr>
        <w:tabs>
          <w:tab w:val="clear" w:pos="1325"/>
          <w:tab w:val="left" w:pos="539"/>
        </w:tabs>
        <w:adjustRightInd/>
        <w:spacing w:before="120" w:after="0"/>
        <w:ind w:left="538" w:hanging="357"/>
      </w:pPr>
      <w:r>
        <w:t>долгосрочное хранение и аналитическая обработка производственной информации;</w:t>
      </w:r>
    </w:p>
    <w:p>
      <w:pPr>
        <w:pStyle w:val="Text"/>
        <w:keepNext w:val="0"/>
        <w:numPr>
          <w:ilvl w:val="0"/>
          <w:numId w:val="37"/>
        </w:numPr>
        <w:tabs>
          <w:tab w:val="clear" w:pos="1325"/>
          <w:tab w:val="left" w:pos="539"/>
        </w:tabs>
        <w:adjustRightInd/>
        <w:spacing w:before="120" w:after="0"/>
        <w:ind w:left="538" w:hanging="357"/>
      </w:pPr>
      <w:r>
        <w:t xml:space="preserve">предоставление необходимой производственной информации пользователям АСДУ </w:t>
      </w:r>
      <w:r>
        <w:t>НГД ОГ</w:t>
      </w:r>
      <w:r>
        <w:t xml:space="preserve"> в реальном времени на основе достоверных данных о ходе производственных процессов в удобной и наглядной форме в виде мнемосхем, трендов, сводок и отчётов;</w:t>
      </w:r>
    </w:p>
    <w:p>
      <w:pPr>
        <w:pStyle w:val="Text"/>
        <w:keepNext w:val="0"/>
        <w:numPr>
          <w:ilvl w:val="0"/>
          <w:numId w:val="37"/>
        </w:numPr>
        <w:tabs>
          <w:tab w:val="clear" w:pos="1325"/>
          <w:tab w:val="left" w:pos="539"/>
        </w:tabs>
        <w:adjustRightInd/>
        <w:spacing w:before="120" w:after="0"/>
        <w:ind w:left="538" w:hanging="357"/>
      </w:pPr>
      <w:r>
        <w:t xml:space="preserve">решение функциональных задач АСДУ </w:t>
      </w:r>
      <w:r>
        <w:t>НГД ОГ</w:t>
      </w:r>
      <w:r>
        <w:t>.</w:t>
      </w:r>
    </w:p>
    <w:p/>
    <w:p/>
    <w:p>
      <w:pPr>
        <w:pStyle w:val="21"/>
        <w:numPr>
          <w:ilvl w:val="1"/>
          <w:numId w:val="330"/>
        </w:numPr>
        <w:tabs>
          <w:tab w:val="clear" w:pos="0"/>
        </w:tabs>
        <w:ind w:left="0" w:firstLine="0"/>
        <w:rPr>
          <w:caps w:val="0"/>
        </w:rPr>
      </w:pPr>
      <w:bookmarkStart w:id="857" w:name="_Toc163473408"/>
      <w:bookmarkStart w:id="858" w:name="_Toc164064173"/>
      <w:bookmarkStart w:id="859" w:name="_Toc231375609"/>
      <w:bookmarkStart w:id="860" w:name="_Toc15025887"/>
      <w:bookmarkStart w:id="861" w:name="_Toc15662166"/>
      <w:bookmarkStart w:id="862" w:name="_Toc22897762"/>
      <w:r>
        <w:rPr>
          <w:caps w:val="0"/>
        </w:rPr>
        <w:t xml:space="preserve">ЗАДАЧИ </w:t>
      </w:r>
      <w:bookmarkEnd w:id="857"/>
      <w:bookmarkEnd w:id="858"/>
      <w:r>
        <w:rPr>
          <w:caps w:val="0"/>
        </w:rPr>
        <w:t xml:space="preserve">АСДУ </w:t>
      </w:r>
      <w:r>
        <w:rPr>
          <w:caps w:val="0"/>
        </w:rPr>
        <w:t>НГД ОГ</w:t>
      </w:r>
      <w:bookmarkEnd w:id="859"/>
      <w:bookmarkEnd w:id="860"/>
      <w:bookmarkEnd w:id="861"/>
      <w:bookmarkEnd w:id="862"/>
    </w:p>
    <w:p/>
    <w:p>
      <w:r>
        <w:t>В результате создания АСДУ НГД ОГ должны быть решены следующие функциональные задачи:</w:t>
      </w:r>
    </w:p>
    <w:p>
      <w:pPr>
        <w:pStyle w:val="Text"/>
        <w:keepNext w:val="0"/>
        <w:numPr>
          <w:ilvl w:val="0"/>
          <w:numId w:val="37"/>
        </w:numPr>
        <w:tabs>
          <w:tab w:val="clear" w:pos="1325"/>
          <w:tab w:val="left" w:pos="539"/>
        </w:tabs>
        <w:adjustRightInd/>
        <w:spacing w:before="120" w:after="0"/>
        <w:ind w:left="538" w:hanging="357"/>
      </w:pPr>
      <w:r>
        <w:t>контроль и анализ технологических процессов добычи, подготовки и транспорта нефти и газа, закачки агента в пласт;</w:t>
      </w:r>
    </w:p>
    <w:p>
      <w:pPr>
        <w:pStyle w:val="Text"/>
        <w:keepNext w:val="0"/>
        <w:numPr>
          <w:ilvl w:val="0"/>
          <w:numId w:val="37"/>
        </w:numPr>
        <w:tabs>
          <w:tab w:val="clear" w:pos="1325"/>
          <w:tab w:val="left" w:pos="539"/>
        </w:tabs>
        <w:adjustRightInd/>
        <w:spacing w:before="120" w:after="0"/>
        <w:ind w:left="538" w:hanging="357"/>
      </w:pPr>
      <w:r>
        <w:t>контроль и оперативный анализ работы технологического оборудования.</w:t>
      </w:r>
    </w:p>
    <w:p/>
    <w:p/>
    <w:p>
      <w:pPr>
        <w:pStyle w:val="21"/>
        <w:numPr>
          <w:ilvl w:val="1"/>
          <w:numId w:val="330"/>
        </w:numPr>
        <w:tabs>
          <w:tab w:val="clear" w:pos="0"/>
        </w:tabs>
        <w:ind w:left="0" w:firstLine="0"/>
        <w:rPr>
          <w:caps w:val="0"/>
        </w:rPr>
      </w:pPr>
      <w:bookmarkStart w:id="863" w:name="_Toc158108031"/>
      <w:bookmarkStart w:id="864" w:name="_Toc163473409"/>
      <w:bookmarkStart w:id="865" w:name="_Toc164064174"/>
      <w:bookmarkStart w:id="866" w:name="_Toc165143727"/>
      <w:bookmarkStart w:id="867" w:name="_Toc231375610"/>
      <w:bookmarkStart w:id="868" w:name="_Toc15025888"/>
      <w:bookmarkStart w:id="869" w:name="_Toc15662167"/>
      <w:bookmarkStart w:id="870" w:name="_Toc22897763"/>
      <w:bookmarkStart w:id="871" w:name="_Toc158108034"/>
      <w:bookmarkStart w:id="872" w:name="_Toc163473410"/>
      <w:bookmarkStart w:id="873" w:name="_Toc164064175"/>
      <w:r>
        <w:rPr>
          <w:caps w:val="0"/>
        </w:rPr>
        <w:t>ХАРАКТЕРИСТИКА ОБЪЕКТА АВТОМАТИЗАЦИИ</w:t>
      </w:r>
      <w:bookmarkEnd w:id="863"/>
      <w:bookmarkEnd w:id="864"/>
      <w:bookmarkEnd w:id="865"/>
      <w:bookmarkEnd w:id="866"/>
      <w:bookmarkEnd w:id="867"/>
      <w:bookmarkEnd w:id="868"/>
      <w:bookmarkEnd w:id="869"/>
      <w:bookmarkEnd w:id="870"/>
    </w:p>
    <w:p>
      <w:pPr>
        <w:rPr>
          <w:bCs w:val="0"/>
        </w:rPr>
      </w:pPr>
    </w:p>
    <w:p>
      <w:pPr>
        <w:rPr>
          <w:bCs w:val="0"/>
        </w:rPr>
      </w:pPr>
      <w:r>
        <w:rPr>
          <w:bCs w:val="0"/>
        </w:rPr>
        <w:t xml:space="preserve">Объектом автоматизации АСДУ </w:t>
      </w:r>
      <w:r>
        <w:rPr>
          <w:bCs w:val="0"/>
        </w:rPr>
        <w:t>НГД ОГ</w:t>
      </w:r>
      <w:r>
        <w:rPr>
          <w:bCs w:val="0"/>
        </w:rPr>
        <w:t xml:space="preserve"> являются процессы сбора, хранения, обработки и представления технологической информации для всех структурных подразделений </w:t>
      </w:r>
      <w:r>
        <w:rPr>
          <w:bCs w:val="0"/>
        </w:rPr>
        <w:t>НГД ОГ</w:t>
      </w:r>
      <w:r>
        <w:rPr>
          <w:bCs w:val="0"/>
        </w:rPr>
        <w:t xml:space="preserve">, деятельность которых прямо или косвенно связана с основными технологическими процессами </w:t>
      </w:r>
      <w:r>
        <w:rPr>
          <w:bCs w:val="0"/>
        </w:rPr>
        <w:t xml:space="preserve">НГД </w:t>
      </w:r>
      <w:r>
        <w:rPr>
          <w:bCs w:val="0"/>
        </w:rPr>
        <w:t>и использующих в своей работе информацию о технологических процессах, а также структурных подразделений</w:t>
      </w:r>
      <w:r>
        <w:rPr>
          <w:bCs w:val="0"/>
        </w:rPr>
        <w:t xml:space="preserve"> ОГ</w:t>
      </w:r>
      <w:r>
        <w:rPr>
          <w:bCs w:val="0"/>
        </w:rPr>
        <w:t xml:space="preserve">, обеспечивающих функционирование всей инфраструктуры, задействованной в информационных потоках </w:t>
      </w:r>
      <w:r>
        <w:rPr>
          <w:bCs w:val="0"/>
        </w:rPr>
        <w:t>НГД ОГ</w:t>
      </w:r>
      <w:r>
        <w:rPr>
          <w:bCs w:val="0"/>
        </w:rPr>
        <w:t>.</w:t>
      </w:r>
    </w:p>
    <w:bookmarkEnd w:id="871"/>
    <w:bookmarkEnd w:id="872"/>
    <w:bookmarkEnd w:id="873"/>
    <w:p>
      <w:pPr>
        <w:ind w:right="329"/>
      </w:pPr>
    </w:p>
    <w:p>
      <w:pPr>
        <w:ind w:right="329"/>
      </w:pPr>
    </w:p>
    <w:p>
      <w:pPr>
        <w:pStyle w:val="21"/>
        <w:numPr>
          <w:ilvl w:val="1"/>
          <w:numId w:val="330"/>
        </w:numPr>
        <w:tabs>
          <w:tab w:val="clear" w:pos="0"/>
        </w:tabs>
        <w:ind w:left="0" w:firstLine="0"/>
        <w:rPr>
          <w:caps w:val="0"/>
        </w:rPr>
      </w:pPr>
      <w:bookmarkStart w:id="874" w:name="_Toc158108035"/>
      <w:bookmarkStart w:id="875" w:name="_Toc163473411"/>
      <w:bookmarkStart w:id="876" w:name="_Toc164064176"/>
      <w:bookmarkStart w:id="877" w:name="_Toc231375611"/>
      <w:bookmarkStart w:id="878" w:name="_Toc15025889"/>
      <w:bookmarkStart w:id="879" w:name="_Toc15662168"/>
      <w:bookmarkStart w:id="880" w:name="_Toc22897764"/>
      <w:r>
        <w:rPr>
          <w:caps w:val="0"/>
        </w:rPr>
        <w:t xml:space="preserve">ТРЕБОВАНИЯ К </w:t>
      </w:r>
      <w:bookmarkEnd w:id="874"/>
      <w:bookmarkEnd w:id="875"/>
      <w:bookmarkEnd w:id="876"/>
      <w:r>
        <w:rPr>
          <w:caps w:val="0"/>
        </w:rPr>
        <w:t xml:space="preserve">АСДУ </w:t>
      </w:r>
      <w:r>
        <w:rPr>
          <w:caps w:val="0"/>
        </w:rPr>
        <w:t>НГД ОГ</w:t>
      </w:r>
      <w:bookmarkEnd w:id="877"/>
      <w:bookmarkEnd w:id="878"/>
      <w:bookmarkEnd w:id="879"/>
      <w:bookmarkEnd w:id="880"/>
    </w:p>
    <w:p/>
    <w:p/>
    <w:p>
      <w:pPr>
        <w:pStyle w:val="31"/>
        <w:numPr>
          <w:ilvl w:val="2"/>
          <w:numId w:val="47"/>
        </w:numPr>
        <w:tabs>
          <w:tab w:val="left" w:pos="567"/>
        </w:tabs>
        <w:ind w:left="0" w:firstLine="0"/>
        <w:rPr>
          <w:caps w:val="0"/>
          <w:snapToGrid w:val="0"/>
        </w:rPr>
      </w:pPr>
      <w:bookmarkStart w:id="881" w:name="_Toc158108036"/>
      <w:bookmarkStart w:id="882" w:name="_Toc163473412"/>
      <w:bookmarkStart w:id="883" w:name="_Toc164064177"/>
      <w:bookmarkStart w:id="884" w:name="_Toc231375612"/>
      <w:bookmarkStart w:id="885" w:name="_Toc15025890"/>
      <w:bookmarkStart w:id="886" w:name="_Toc15662169"/>
      <w:bookmarkStart w:id="887" w:name="_Toc22897765"/>
      <w:r>
        <w:rPr>
          <w:caps w:val="0"/>
          <w:snapToGrid w:val="0"/>
        </w:rPr>
        <w:t xml:space="preserve">ТРЕБОВАНИЯ К АСДУ </w:t>
      </w:r>
      <w:r>
        <w:rPr>
          <w:caps w:val="0"/>
          <w:snapToGrid w:val="0"/>
        </w:rPr>
        <w:t>НГД ОГ</w:t>
      </w:r>
      <w:r>
        <w:rPr>
          <w:caps w:val="0"/>
          <w:snapToGrid w:val="0"/>
        </w:rPr>
        <w:t xml:space="preserve"> </w:t>
      </w:r>
      <w:bookmarkEnd w:id="881"/>
      <w:bookmarkEnd w:id="882"/>
      <w:bookmarkEnd w:id="883"/>
      <w:r>
        <w:rPr>
          <w:caps w:val="0"/>
          <w:snapToGrid w:val="0"/>
        </w:rPr>
        <w:t>В ЦЕЛОМ</w:t>
      </w:r>
      <w:bookmarkEnd w:id="884"/>
      <w:bookmarkEnd w:id="885"/>
      <w:bookmarkEnd w:id="886"/>
      <w:bookmarkEnd w:id="887"/>
    </w:p>
    <w:p>
      <w:pPr>
        <w:rPr>
          <w:bCs w:val="0"/>
        </w:rPr>
      </w:pPr>
    </w:p>
    <w:p>
      <w:pPr>
        <w:rPr>
          <w:bCs w:val="0"/>
        </w:rPr>
      </w:pPr>
      <w:r>
        <w:rPr>
          <w:bCs w:val="0"/>
        </w:rPr>
        <w:t xml:space="preserve">Базовыми подсистемами АСДУ </w:t>
      </w:r>
      <w:r>
        <w:rPr>
          <w:bCs w:val="0"/>
        </w:rPr>
        <w:t>НГД ОГ</w:t>
      </w:r>
      <w:r>
        <w:rPr>
          <w:bCs w:val="0"/>
        </w:rPr>
        <w:t xml:space="preserve"> должна реализовываться автоматизация следующих задач:</w:t>
      </w:r>
    </w:p>
    <w:p>
      <w:pPr>
        <w:pStyle w:val="Text"/>
        <w:keepNext w:val="0"/>
        <w:numPr>
          <w:ilvl w:val="0"/>
          <w:numId w:val="39"/>
        </w:numPr>
        <w:tabs>
          <w:tab w:val="clear" w:pos="1325"/>
          <w:tab w:val="left" w:pos="539"/>
        </w:tabs>
        <w:adjustRightInd/>
        <w:spacing w:before="120" w:after="0"/>
        <w:ind w:left="538" w:hanging="357"/>
      </w:pPr>
      <w:r>
        <w:t>сбор производственной информации реального времени, включая ручной ввод;</w:t>
      </w:r>
    </w:p>
    <w:p>
      <w:pPr>
        <w:pStyle w:val="Text"/>
        <w:keepNext w:val="0"/>
        <w:numPr>
          <w:ilvl w:val="0"/>
          <w:numId w:val="39"/>
        </w:numPr>
        <w:tabs>
          <w:tab w:val="clear" w:pos="1325"/>
          <w:tab w:val="left" w:pos="539"/>
        </w:tabs>
        <w:adjustRightInd/>
        <w:spacing w:before="120" w:after="0"/>
        <w:ind w:left="538" w:hanging="357"/>
      </w:pPr>
      <w:r>
        <w:t>обработка, структуризация и хранение данных реального времени;</w:t>
      </w:r>
    </w:p>
    <w:p>
      <w:pPr>
        <w:pStyle w:val="Text"/>
        <w:keepNext w:val="0"/>
        <w:numPr>
          <w:ilvl w:val="0"/>
          <w:numId w:val="39"/>
        </w:numPr>
        <w:tabs>
          <w:tab w:val="clear" w:pos="1325"/>
          <w:tab w:val="left" w:pos="539"/>
        </w:tabs>
        <w:adjustRightInd/>
        <w:spacing w:before="120" w:after="0"/>
        <w:ind w:left="538" w:hanging="357"/>
      </w:pPr>
      <w:r>
        <w:t>представление производственно-технологической информации в едином пользовательском интерфейсе;</w:t>
      </w:r>
    </w:p>
    <w:p>
      <w:pPr>
        <w:pStyle w:val="Text"/>
        <w:keepNext w:val="0"/>
        <w:numPr>
          <w:ilvl w:val="0"/>
          <w:numId w:val="39"/>
        </w:numPr>
        <w:tabs>
          <w:tab w:val="clear" w:pos="1325"/>
          <w:tab w:val="left" w:pos="539"/>
        </w:tabs>
        <w:adjustRightInd/>
        <w:spacing w:before="120" w:after="0"/>
        <w:ind w:left="538" w:hanging="357"/>
      </w:pPr>
      <w:bookmarkStart w:id="888" w:name="OLE_LINK5"/>
      <w:r>
        <w:t>администрирование, конфигурирование и мониторинг работы</w:t>
      </w:r>
      <w:bookmarkEnd w:id="888"/>
      <w:r>
        <w:t xml:space="preserve"> компонентов АСДУ</w:t>
      </w:r>
      <w:r>
        <w:t> НГД ОГ</w:t>
      </w:r>
      <w:r>
        <w:t>.</w:t>
      </w:r>
    </w:p>
    <w:p>
      <w:pPr>
        <w:pStyle w:val="Text"/>
        <w:keepNext w:val="0"/>
        <w:tabs>
          <w:tab w:val="left" w:pos="283"/>
          <w:tab w:val="left" w:pos="539"/>
        </w:tabs>
        <w:adjustRightInd/>
        <w:spacing w:after="0"/>
        <w:ind w:left="182" w:firstLine="0"/>
      </w:pPr>
    </w:p>
    <w:p>
      <w:pPr>
        <w:rPr>
          <w:bCs w:val="0"/>
        </w:rPr>
      </w:pPr>
      <w:r>
        <w:rPr>
          <w:bCs w:val="0"/>
        </w:rPr>
        <w:t>Прикладные функции автоматизации задач управления производством должны реализовываться подсистемами автоматизированного анализа производственной информации с использованием специализированных алгоритмов.</w:t>
      </w:r>
    </w:p>
    <w:p>
      <w:pPr>
        <w:pStyle w:val="Text"/>
        <w:spacing w:after="0"/>
        <w:ind w:left="0" w:right="329" w:firstLine="0"/>
        <w:rPr>
          <w:rFonts w:cs="Arial"/>
        </w:rPr>
      </w:pPr>
    </w:p>
    <w:p>
      <w:pPr>
        <w:pStyle w:val="Text"/>
        <w:spacing w:after="0"/>
        <w:ind w:left="0" w:right="329" w:firstLine="0"/>
        <w:rPr>
          <w:rFonts w:cs="Arial"/>
        </w:rPr>
      </w:pPr>
    </w:p>
    <w:p>
      <w:pPr>
        <w:pStyle w:val="40"/>
        <w:numPr>
          <w:ilvl w:val="3"/>
          <w:numId w:val="48"/>
        </w:numPr>
        <w:tabs>
          <w:tab w:val="clear" w:pos="0"/>
          <w:tab w:val="left" w:pos="850"/>
        </w:tabs>
        <w:ind w:left="0" w:firstLine="0"/>
        <w:rPr>
          <w:caps w:val="0"/>
        </w:rPr>
      </w:pPr>
      <w:bookmarkStart w:id="889" w:name="_Toc158108037"/>
      <w:bookmarkStart w:id="890" w:name="_Toc231375613"/>
      <w:r>
        <w:rPr>
          <w:caps w:val="0"/>
        </w:rPr>
        <w:t xml:space="preserve">ТРЕБОВАНИЯ </w:t>
      </w:r>
      <w:bookmarkEnd w:id="889"/>
      <w:r>
        <w:rPr>
          <w:caps w:val="0"/>
        </w:rPr>
        <w:t xml:space="preserve">К СТРУКТУРЕ АСДУ </w:t>
      </w:r>
      <w:r>
        <w:rPr>
          <w:caps w:val="0"/>
        </w:rPr>
        <w:t>НГД ОГ</w:t>
      </w:r>
      <w:bookmarkEnd w:id="890"/>
    </w:p>
    <w:p>
      <w:pPr>
        <w:rPr>
          <w:bCs w:val="0"/>
        </w:rPr>
      </w:pPr>
    </w:p>
    <w:p>
      <w:pPr>
        <w:rPr>
          <w:bCs w:val="0"/>
        </w:rPr>
      </w:pPr>
      <w:r>
        <w:rPr>
          <w:bCs w:val="0"/>
        </w:rPr>
        <w:t xml:space="preserve">Структура АСДУ </w:t>
      </w:r>
      <w:r>
        <w:rPr>
          <w:bCs w:val="0"/>
        </w:rPr>
        <w:t>НГД ОГ</w:t>
      </w:r>
      <w:r>
        <w:rPr>
          <w:bCs w:val="0"/>
        </w:rPr>
        <w:t xml:space="preserve"> должна состоять из четырех основных подсистем:</w:t>
      </w:r>
    </w:p>
    <w:p>
      <w:pPr>
        <w:pStyle w:val="Text"/>
        <w:keepNext w:val="0"/>
        <w:numPr>
          <w:ilvl w:val="0"/>
          <w:numId w:val="40"/>
        </w:numPr>
        <w:tabs>
          <w:tab w:val="clear" w:pos="1325"/>
          <w:tab w:val="left" w:pos="539"/>
        </w:tabs>
        <w:adjustRightInd/>
        <w:spacing w:before="120" w:after="0"/>
        <w:ind w:left="538" w:hanging="357"/>
      </w:pPr>
      <w:r>
        <w:t>подсистема сбора производственно-технологических данных;</w:t>
      </w:r>
    </w:p>
    <w:p>
      <w:pPr>
        <w:pStyle w:val="Text"/>
        <w:keepNext w:val="0"/>
        <w:numPr>
          <w:ilvl w:val="0"/>
          <w:numId w:val="40"/>
        </w:numPr>
        <w:tabs>
          <w:tab w:val="clear" w:pos="1325"/>
          <w:tab w:val="left" w:pos="539"/>
        </w:tabs>
        <w:adjustRightInd/>
        <w:spacing w:before="120" w:after="0"/>
        <w:ind w:left="538" w:hanging="357"/>
      </w:pPr>
      <w:r>
        <w:t>подсистема хранения и обработки информации;</w:t>
      </w:r>
    </w:p>
    <w:p>
      <w:pPr>
        <w:pStyle w:val="Text"/>
        <w:keepNext w:val="0"/>
        <w:numPr>
          <w:ilvl w:val="0"/>
          <w:numId w:val="40"/>
        </w:numPr>
        <w:tabs>
          <w:tab w:val="clear" w:pos="1325"/>
          <w:tab w:val="left" w:pos="539"/>
        </w:tabs>
        <w:adjustRightInd/>
        <w:spacing w:before="120" w:after="0"/>
        <w:ind w:left="538" w:hanging="357"/>
      </w:pPr>
      <w:r>
        <w:t>подсистема прикладных задач;</w:t>
      </w:r>
    </w:p>
    <w:p>
      <w:pPr>
        <w:pStyle w:val="Text"/>
        <w:keepNext w:val="0"/>
        <w:numPr>
          <w:ilvl w:val="0"/>
          <w:numId w:val="40"/>
        </w:numPr>
        <w:tabs>
          <w:tab w:val="clear" w:pos="1325"/>
          <w:tab w:val="left" w:pos="539"/>
        </w:tabs>
        <w:adjustRightInd/>
        <w:spacing w:before="120" w:after="0"/>
        <w:ind w:left="538" w:hanging="357"/>
      </w:pPr>
      <w:r>
        <w:t>подсистема отображения информации.</w:t>
      </w:r>
    </w:p>
    <w:p>
      <w:pPr>
        <w:pStyle w:val="affff6"/>
        <w:ind w:left="0" w:firstLine="0"/>
        <w:rPr>
          <w:rFonts w:ascii="Times New Roman" w:hAnsi="Times New Roman" w:cs="Times New Roman"/>
        </w:rPr>
      </w:pPr>
    </w:p>
    <w:p>
      <w:pPr>
        <w:pStyle w:val="affff6"/>
        <w:ind w:left="0" w:firstLine="0"/>
        <w:rPr>
          <w:rFonts w:ascii="Times New Roman" w:hAnsi="Times New Roman" w:cs="Times New Roman"/>
        </w:rPr>
      </w:pPr>
      <w:r>
        <w:rPr>
          <w:rFonts w:ascii="Times New Roman" w:hAnsi="Times New Roman" w:cs="Times New Roman"/>
        </w:rPr>
        <w:t xml:space="preserve">Структура АСДУ </w:t>
      </w:r>
      <w:r>
        <w:rPr>
          <w:rFonts w:ascii="Times New Roman" w:hAnsi="Times New Roman" w:cs="Times New Roman"/>
        </w:rPr>
        <w:t>НГД ОГ</w:t>
      </w:r>
      <w:r>
        <w:rPr>
          <w:rFonts w:ascii="Times New Roman" w:hAnsi="Times New Roman" w:cs="Times New Roman"/>
        </w:rPr>
        <w:t xml:space="preserve"> приведена на рис</w:t>
      </w:r>
      <w:r>
        <w:rPr>
          <w:rFonts w:ascii="Times New Roman" w:hAnsi="Times New Roman" w:cs="Times New Roman"/>
        </w:rPr>
        <w:t>унк</w:t>
      </w:r>
      <w:r>
        <w:rPr>
          <w:rFonts w:ascii="Times New Roman" w:hAnsi="Times New Roman" w:cs="Times New Roman"/>
        </w:rPr>
        <w:t xml:space="preserve">е </w:t>
      </w:r>
      <w:r>
        <w:rPr>
          <w:rFonts w:ascii="Times New Roman" w:hAnsi="Times New Roman" w:cs="Times New Roman"/>
        </w:rPr>
        <w:fldChar w:fldCharType="begin"/>
      </w:r>
      <w:r>
        <w:rPr>
          <w:rFonts w:ascii="Times New Roman" w:hAnsi="Times New Roman" w:cs="Times New Roman"/>
        </w:rPr>
        <w:instrText xml:space="preserve"> REF _Ref16081899</w:instrText>
      </w:r>
      <w:r>
        <w:rPr>
          <w:rFonts w:ascii="Times New Roman" w:hAnsi="Times New Roman" w:cs="Times New Roman"/>
        </w:rPr>
        <w:instrText xml:space="preserve"> \# 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93</w:t>
      </w:r>
      <w:r>
        <w:rPr>
          <w:rFonts w:ascii="Times New Roman" w:hAnsi="Times New Roman" w:cs="Times New Roman"/>
        </w:rPr>
        <w:fldChar w:fldCharType="end"/>
      </w:r>
      <w:r>
        <w:rPr>
          <w:rFonts w:ascii="Times New Roman" w:hAnsi="Times New Roman" w:cs="Times New Roman"/>
        </w:rPr>
        <w:t>.</w:t>
      </w:r>
    </w:p>
    <w:bookmarkStart w:id="891" w:name="_Ref14947705"/>
    <w:p>
      <w:pPr>
        <w:pStyle w:val="affff6"/>
        <w:spacing w:before="240"/>
        <w:ind w:left="0" w:firstLine="0"/>
        <w:jc w:val="center"/>
        <w:rPr>
          <w:rFonts w:ascii="Times New Roman" w:hAnsi="Times New Roman" w:cs="Times New Roman"/>
        </w:rPr>
      </w:pPr>
      <w:r>
        <w:rPr>
          <w:rFonts w:ascii="Times New Roman" w:hAnsi="Times New Roman" w:cs="Times New Roman"/>
        </w:rPr>
        <w:object w:dxaOrig="13099" w:dyaOrig="9160">
          <v:shape id="_x0000_i1115" type="#_x0000_t75" style="width:477pt;height:336.75pt" o:ole="">
            <v:imagedata r:id="rId249" o:title="" cropbottom="-1178f"/>
          </v:shape>
          <o:OLEObject Type="Embed" ProgID="Visio.Drawing.11" ShapeID="_x0000_i1115" DrawAspect="Content" ObjectID="_1638793805" r:id="rId250"/>
        </w:object>
      </w:r>
    </w:p>
    <w:p>
      <w:pPr>
        <w:pStyle w:val="affff6"/>
        <w:spacing w:before="60"/>
        <w:ind w:left="0" w:firstLine="0"/>
        <w:jc w:val="center"/>
        <w:rPr>
          <w:rFonts w:ascii="Times New Roman" w:hAnsi="Times New Roman" w:cs="Times New Roman"/>
        </w:rPr>
      </w:pPr>
      <w:bookmarkStart w:id="892" w:name="_Ref16081899"/>
      <w:r>
        <w:rPr>
          <w:b/>
          <w:bCs/>
          <w:color w:val="000000" w:themeColor="text1"/>
          <w:sz w:val="20"/>
          <w:szCs w:val="20"/>
        </w:rPr>
        <w:t xml:space="preserve">Рис. </w:t>
      </w:r>
      <w:r>
        <w:rPr>
          <w:b/>
          <w:bCs/>
          <w:color w:val="000000" w:themeColor="text1"/>
          <w:sz w:val="20"/>
          <w:szCs w:val="20"/>
        </w:rPr>
        <w:fldChar w:fldCharType="begin"/>
      </w:r>
      <w:r>
        <w:rPr>
          <w:b/>
          <w:bCs/>
          <w:color w:val="000000" w:themeColor="text1"/>
          <w:sz w:val="20"/>
          <w:szCs w:val="20"/>
        </w:rPr>
        <w:instrText xml:space="preserve"> SEQ Рисунок \* ARABIC </w:instrText>
      </w:r>
      <w:r>
        <w:rPr>
          <w:b/>
          <w:bCs/>
          <w:color w:val="000000" w:themeColor="text1"/>
          <w:sz w:val="20"/>
          <w:szCs w:val="20"/>
        </w:rPr>
        <w:fldChar w:fldCharType="separate"/>
      </w:r>
      <w:r>
        <w:rPr>
          <w:b/>
          <w:bCs/>
          <w:noProof/>
          <w:color w:val="000000" w:themeColor="text1"/>
          <w:sz w:val="20"/>
          <w:szCs w:val="20"/>
        </w:rPr>
        <w:t>93</w:t>
      </w:r>
      <w:r>
        <w:rPr>
          <w:b/>
          <w:bCs/>
          <w:color w:val="000000" w:themeColor="text1"/>
          <w:sz w:val="20"/>
          <w:szCs w:val="20"/>
        </w:rPr>
        <w:fldChar w:fldCharType="end"/>
      </w:r>
      <w:bookmarkEnd w:id="891"/>
      <w:bookmarkEnd w:id="892"/>
      <w:r>
        <w:rPr>
          <w:b/>
          <w:bCs/>
          <w:color w:val="000000" w:themeColor="text1"/>
          <w:sz w:val="20"/>
          <w:szCs w:val="20"/>
        </w:rPr>
        <w:t xml:space="preserve"> Структура АСДУ </w:t>
      </w:r>
      <w:r>
        <w:rPr>
          <w:b/>
          <w:bCs/>
          <w:color w:val="000000" w:themeColor="text1"/>
          <w:sz w:val="20"/>
          <w:szCs w:val="20"/>
        </w:rPr>
        <w:t>НГД предприятия</w:t>
      </w:r>
    </w:p>
    <w:p>
      <w:pPr>
        <w:pStyle w:val="affff6"/>
        <w:ind w:left="0" w:firstLine="0"/>
        <w:rPr>
          <w:rFonts w:ascii="Times New Roman" w:hAnsi="Times New Roman" w:cs="Times New Roman"/>
        </w:rPr>
      </w:pPr>
    </w:p>
    <w:p>
      <w:pPr>
        <w:pStyle w:val="affff6"/>
        <w:ind w:left="0" w:firstLine="0"/>
        <w:rPr>
          <w:rFonts w:ascii="Times New Roman" w:hAnsi="Times New Roman" w:cs="Times New Roman"/>
        </w:rPr>
      </w:pPr>
      <w:r>
        <w:rPr>
          <w:rFonts w:ascii="Times New Roman" w:hAnsi="Times New Roman" w:cs="Times New Roman"/>
        </w:rPr>
        <w:t xml:space="preserve">Передача информации в АСДУ </w:t>
      </w:r>
      <w:r>
        <w:rPr>
          <w:rFonts w:ascii="Times New Roman" w:hAnsi="Times New Roman" w:cs="Times New Roman"/>
        </w:rPr>
        <w:t>НГД ОГ</w:t>
      </w:r>
      <w:r>
        <w:rPr>
          <w:rFonts w:ascii="Times New Roman" w:hAnsi="Times New Roman" w:cs="Times New Roman"/>
        </w:rPr>
        <w:t xml:space="preserve"> из АСУ ТП второго уровня должна осуществляться специализированными программными интерфейсами.</w:t>
      </w:r>
    </w:p>
    <w:p>
      <w:pPr>
        <w:keepNext w:val="0"/>
        <w:widowControl w:val="0"/>
      </w:pPr>
      <w:bookmarkStart w:id="893" w:name="_Toc158108038"/>
    </w:p>
    <w:p>
      <w:pPr>
        <w:keepNext w:val="0"/>
        <w:widowControl w:val="0"/>
        <w:rPr>
          <w:b/>
        </w:rPr>
      </w:pPr>
      <w:r>
        <w:rPr>
          <w:b/>
        </w:rPr>
        <w:t>Подсистема сбора производственно-технологических данных</w:t>
      </w:r>
      <w:bookmarkEnd w:id="893"/>
    </w:p>
    <w:p>
      <w:pPr>
        <w:keepNext w:val="0"/>
        <w:widowControl w:val="0"/>
      </w:pPr>
    </w:p>
    <w:p>
      <w:pPr>
        <w:keepNext w:val="0"/>
        <w:widowControl w:val="0"/>
        <w:rPr>
          <w:bCs w:val="0"/>
        </w:rPr>
      </w:pPr>
      <w:r>
        <w:rPr>
          <w:bCs w:val="0"/>
        </w:rPr>
        <w:t>Подсистема сбора производственно-технологических данных должна состоять из двух компонентов – программных интерфейсов взаимодействия с АСУ ТП первого уровня и второго уровня и программ ручного ввода данных.</w:t>
      </w:r>
    </w:p>
    <w:p>
      <w:pPr>
        <w:keepNext w:val="0"/>
        <w:widowControl w:val="0"/>
      </w:pPr>
    </w:p>
    <w:p>
      <w:pPr>
        <w:keepNext w:val="0"/>
        <w:widowControl w:val="0"/>
        <w:rPr>
          <w:bCs w:val="0"/>
        </w:rPr>
      </w:pPr>
      <w:r>
        <w:rPr>
          <w:bCs w:val="0"/>
        </w:rPr>
        <w:t>Сбор информации из АСУ ТП должен производиться программными интерфейсами, обеспечивающими надежную передачу данных в подсистему хранения и обработки АСДУ</w:t>
      </w:r>
      <w:r>
        <w:rPr>
          <w:bCs w:val="0"/>
        </w:rPr>
        <w:t> НГД ОГ</w:t>
      </w:r>
      <w:r>
        <w:rPr>
          <w:bCs w:val="0"/>
        </w:rPr>
        <w:t>.</w:t>
      </w:r>
    </w:p>
    <w:p>
      <w:pPr>
        <w:keepNext w:val="0"/>
        <w:widowControl w:val="0"/>
        <w:rPr>
          <w:bCs w:val="0"/>
        </w:rPr>
      </w:pPr>
    </w:p>
    <w:p>
      <w:pPr>
        <w:keepNext w:val="0"/>
        <w:widowControl w:val="0"/>
        <w:rPr>
          <w:bCs w:val="0"/>
        </w:rPr>
      </w:pPr>
      <w:r>
        <w:rPr>
          <w:bCs w:val="0"/>
        </w:rPr>
        <w:t>Подсистема сбора/передачи информации должна обеспечить унификацию и гарантированную доставку производственных данных в подсистему хранения и обработки информации от всех источников. В подсистеме должны быть предусмотрены различные режимы сбора информации:</w:t>
      </w:r>
    </w:p>
    <w:p>
      <w:pPr>
        <w:pStyle w:val="Text"/>
        <w:keepNext w:val="0"/>
        <w:widowControl w:val="0"/>
        <w:numPr>
          <w:ilvl w:val="0"/>
          <w:numId w:val="142"/>
        </w:numPr>
        <w:tabs>
          <w:tab w:val="clear" w:pos="1325"/>
          <w:tab w:val="left" w:pos="539"/>
        </w:tabs>
        <w:adjustRightInd/>
        <w:spacing w:before="120" w:after="0"/>
        <w:ind w:left="538" w:hanging="357"/>
      </w:pPr>
      <w:r>
        <w:t>автоматический</w:t>
      </w:r>
      <w:r>
        <w:rPr>
          <w:lang w:val="en-US"/>
        </w:rPr>
        <w:t>;</w:t>
      </w:r>
    </w:p>
    <w:p>
      <w:pPr>
        <w:pStyle w:val="Text"/>
        <w:keepNext w:val="0"/>
        <w:widowControl w:val="0"/>
        <w:numPr>
          <w:ilvl w:val="0"/>
          <w:numId w:val="142"/>
        </w:numPr>
        <w:tabs>
          <w:tab w:val="clear" w:pos="1325"/>
          <w:tab w:val="left" w:pos="539"/>
        </w:tabs>
        <w:adjustRightInd/>
        <w:spacing w:before="120" w:after="0"/>
        <w:ind w:left="538" w:hanging="357"/>
      </w:pPr>
      <w:r>
        <w:t>ручной</w:t>
      </w:r>
      <w:r>
        <w:rPr>
          <w:lang w:val="en-US"/>
        </w:rPr>
        <w:t>;</w:t>
      </w:r>
    </w:p>
    <w:p>
      <w:pPr>
        <w:pStyle w:val="Text"/>
        <w:keepNext w:val="0"/>
        <w:widowControl w:val="0"/>
        <w:numPr>
          <w:ilvl w:val="0"/>
          <w:numId w:val="142"/>
        </w:numPr>
        <w:tabs>
          <w:tab w:val="clear" w:pos="1325"/>
          <w:tab w:val="left" w:pos="539"/>
        </w:tabs>
        <w:adjustRightInd/>
        <w:spacing w:before="120" w:after="0"/>
        <w:ind w:left="538" w:hanging="357"/>
      </w:pPr>
      <w:r>
        <w:t>комбинированный.</w:t>
      </w:r>
    </w:p>
    <w:p>
      <w:pPr>
        <w:keepNext w:val="0"/>
        <w:widowControl w:val="0"/>
        <w:rPr>
          <w:bCs w:val="0"/>
        </w:rPr>
      </w:pPr>
      <w:bookmarkStart w:id="894" w:name="OLE_LINK25"/>
    </w:p>
    <w:p>
      <w:pPr>
        <w:keepNext w:val="0"/>
        <w:widowControl w:val="0"/>
        <w:rPr>
          <w:bCs w:val="0"/>
        </w:rPr>
      </w:pPr>
      <w:r>
        <w:rPr>
          <w:bCs w:val="0"/>
        </w:rPr>
        <w:t xml:space="preserve">Программы ручного ввода данных должны обеспечивать ручной ввод данных с </w:t>
      </w:r>
      <w:r>
        <w:rPr>
          <w:bCs w:val="0"/>
        </w:rPr>
        <w:t>ПК</w:t>
      </w:r>
      <w:r>
        <w:rPr>
          <w:bCs w:val="0"/>
        </w:rPr>
        <w:t xml:space="preserve"> пользователями в соответствии с разрабатываемым при внедрении системы регламентом ввода данных с объектов, не оснащенных автоматизированными системами.</w:t>
      </w:r>
    </w:p>
    <w:bookmarkEnd w:id="894"/>
    <w:p>
      <w:pPr>
        <w:keepNext w:val="0"/>
        <w:widowControl w:val="0"/>
        <w:autoSpaceDE w:val="0"/>
        <w:autoSpaceDN w:val="0"/>
        <w:adjustRightInd w:val="0"/>
      </w:pPr>
    </w:p>
    <w:p>
      <w:pPr>
        <w:keepNext w:val="0"/>
        <w:widowControl w:val="0"/>
        <w:rPr>
          <w:b/>
        </w:rPr>
      </w:pPr>
      <w:bookmarkStart w:id="895" w:name="_Toc158108039"/>
      <w:r>
        <w:rPr>
          <w:b/>
        </w:rPr>
        <w:t>Подсистема хранения и обработки данных</w:t>
      </w:r>
      <w:bookmarkEnd w:id="895"/>
    </w:p>
    <w:p>
      <w:pPr>
        <w:pStyle w:val="Text"/>
        <w:keepNext w:val="0"/>
        <w:widowControl w:val="0"/>
        <w:spacing w:after="0"/>
        <w:ind w:left="0" w:firstLine="0"/>
      </w:pPr>
    </w:p>
    <w:p>
      <w:pPr>
        <w:keepNext w:val="0"/>
        <w:widowControl w:val="0"/>
        <w:rPr>
          <w:bCs w:val="0"/>
        </w:rPr>
      </w:pPr>
      <w:r>
        <w:rPr>
          <w:bCs w:val="0"/>
        </w:rPr>
        <w:t xml:space="preserve">Технологическая информация, поступившая через программные интерфейсы и ручной ввод данных в реальном времени в унифицированном виде, должна «сжиматься» по специализированным алгоритмам и храниться на сервере АСДУ </w:t>
      </w:r>
      <w:r>
        <w:rPr>
          <w:bCs w:val="0"/>
        </w:rPr>
        <w:t>НГД ОГ</w:t>
      </w:r>
      <w:r>
        <w:rPr>
          <w:bCs w:val="0"/>
        </w:rPr>
        <w:t xml:space="preserve"> в течение не менее 10 лет.</w:t>
      </w:r>
    </w:p>
    <w:p>
      <w:pPr>
        <w:keepNext w:val="0"/>
        <w:widowControl w:val="0"/>
        <w:rPr>
          <w:bCs w:val="0"/>
        </w:rPr>
      </w:pPr>
    </w:p>
    <w:p>
      <w:pPr>
        <w:keepNext w:val="0"/>
        <w:widowControl w:val="0"/>
        <w:rPr>
          <w:rStyle w:val="afff2"/>
          <w:b w:val="0"/>
        </w:rPr>
      </w:pPr>
      <w:r>
        <w:t xml:space="preserve">Данные архивного уровня хранятся на накопителе на жестких магнитных дисках сервера(ов) АСДУ </w:t>
      </w:r>
      <w:r>
        <w:t>НГД ОГ</w:t>
      </w:r>
      <w:r>
        <w:t>. Глубина хранения параметров с частотой обновления 1 раз в 2 секунды – 1</w:t>
      </w:r>
      <w:r>
        <w:t> </w:t>
      </w:r>
      <w:r>
        <w:t xml:space="preserve">год, с обновлением по изменению (для дискретных сигналов – по изменению параметра, для непрерывных сигналов – по отклонению от текущего значения ± 5 %) – 10 лет. Глубина хранения архивов аварийных сообщений и действий </w:t>
      </w:r>
      <w:r>
        <w:t xml:space="preserve">оперативно-диспетчерского </w:t>
      </w:r>
      <w:r>
        <w:t>персонала – не менее 10 лет. Глубина хранения архивов баз сводок и отчетов – не менее 10 лет.</w:t>
      </w:r>
    </w:p>
    <w:p>
      <w:pPr>
        <w:pStyle w:val="Text"/>
        <w:keepNext w:val="0"/>
        <w:widowControl w:val="0"/>
        <w:spacing w:after="0"/>
        <w:ind w:left="0" w:firstLine="0"/>
      </w:pPr>
    </w:p>
    <w:p>
      <w:pPr>
        <w:keepNext w:val="0"/>
        <w:widowControl w:val="0"/>
        <w:rPr>
          <w:bCs w:val="0"/>
        </w:rPr>
      </w:pPr>
      <w:r>
        <w:rPr>
          <w:bCs w:val="0"/>
        </w:rPr>
        <w:t xml:space="preserve">Подсистема хранения и обработки информации представляет собой сервер АСДУ </w:t>
      </w:r>
      <w:r>
        <w:rPr>
          <w:bCs w:val="0"/>
        </w:rPr>
        <w:t>НГД ОГ</w:t>
      </w:r>
      <w:r>
        <w:rPr>
          <w:bCs w:val="0"/>
        </w:rPr>
        <w:t>, предназначенный для хранения и обработки информации.</w:t>
      </w:r>
    </w:p>
    <w:p>
      <w:pPr>
        <w:pStyle w:val="Text"/>
        <w:keepNext w:val="0"/>
        <w:widowControl w:val="0"/>
        <w:spacing w:after="0"/>
        <w:ind w:left="0" w:firstLine="0"/>
      </w:pPr>
    </w:p>
    <w:p>
      <w:pPr>
        <w:keepNext w:val="0"/>
        <w:widowControl w:val="0"/>
        <w:rPr>
          <w:bCs w:val="0"/>
        </w:rPr>
      </w:pPr>
      <w:r>
        <w:rPr>
          <w:bCs w:val="0"/>
        </w:rPr>
        <w:t>Основное назначение подсистемы хранения и обработки информации – обработка и долгосрочное хранение поступающей производственной информации. Подсистема хранения и обработки информации также должна содержать модули для выполнения аналитических задач.</w:t>
      </w:r>
    </w:p>
    <w:p>
      <w:pPr>
        <w:keepNext w:val="0"/>
        <w:widowControl w:val="0"/>
        <w:rPr>
          <w:bCs w:val="0"/>
        </w:rPr>
      </w:pPr>
    </w:p>
    <w:p>
      <w:pPr>
        <w:pStyle w:val="Text"/>
        <w:keepNext w:val="0"/>
        <w:widowControl w:val="0"/>
        <w:tabs>
          <w:tab w:val="left" w:pos="9638"/>
        </w:tabs>
        <w:adjustRightInd/>
        <w:spacing w:after="0"/>
        <w:ind w:left="0" w:right="-6" w:firstLine="0"/>
        <w:rPr>
          <w:b/>
        </w:rPr>
      </w:pPr>
      <w:bookmarkStart w:id="896" w:name="_Toc158108040"/>
      <w:r>
        <w:rPr>
          <w:b/>
        </w:rPr>
        <w:t>Подсистема прикладных задач</w:t>
      </w:r>
      <w:bookmarkEnd w:id="896"/>
    </w:p>
    <w:p>
      <w:pPr>
        <w:pStyle w:val="affff6"/>
        <w:widowControl w:val="0"/>
        <w:ind w:left="0" w:firstLine="0"/>
        <w:rPr>
          <w:rFonts w:ascii="Times New Roman" w:hAnsi="Times New Roman" w:cs="Times New Roman"/>
        </w:rPr>
      </w:pPr>
    </w:p>
    <w:p>
      <w:pPr>
        <w:pStyle w:val="affff6"/>
        <w:widowControl w:val="0"/>
        <w:ind w:left="0" w:firstLine="0"/>
        <w:rPr>
          <w:rFonts w:ascii="Times New Roman" w:hAnsi="Times New Roman" w:cs="Times New Roman"/>
        </w:rPr>
      </w:pPr>
      <w:r>
        <w:rPr>
          <w:rFonts w:ascii="Times New Roman" w:hAnsi="Times New Roman" w:cs="Times New Roman"/>
        </w:rPr>
        <w:t>Автоматизация решения функциональных задач должна обеспечиваться сервером функциональных задач, физически совмещенным с сервером хранения и обработки данных. Данный сервер должен обеспечивать описание объектной модели производства, обработку данных по сложным алгоритмам в реальном времени.</w:t>
      </w:r>
    </w:p>
    <w:p>
      <w:pPr>
        <w:pStyle w:val="affff6"/>
        <w:widowControl w:val="0"/>
        <w:ind w:left="0" w:firstLine="0"/>
        <w:rPr>
          <w:rFonts w:ascii="Times New Roman" w:hAnsi="Times New Roman" w:cs="Times New Roman"/>
        </w:rPr>
      </w:pPr>
    </w:p>
    <w:p>
      <w:pPr>
        <w:keepNext w:val="0"/>
        <w:widowControl w:val="0"/>
        <w:rPr>
          <w:bCs w:val="0"/>
        </w:rPr>
      </w:pPr>
      <w:r>
        <w:rPr>
          <w:bCs w:val="0"/>
        </w:rPr>
        <w:t xml:space="preserve">Подсистема прикладных задач АСДУ </w:t>
      </w:r>
      <w:r>
        <w:rPr>
          <w:bCs w:val="0"/>
        </w:rPr>
        <w:t>НГД ОГ</w:t>
      </w:r>
      <w:r>
        <w:rPr>
          <w:bCs w:val="0"/>
        </w:rPr>
        <w:t xml:space="preserve"> должна состоять из следующих подсистем:</w:t>
      </w:r>
    </w:p>
    <w:p>
      <w:pPr>
        <w:pStyle w:val="Text"/>
        <w:keepNext w:val="0"/>
        <w:widowControl w:val="0"/>
        <w:numPr>
          <w:ilvl w:val="0"/>
          <w:numId w:val="141"/>
        </w:numPr>
        <w:tabs>
          <w:tab w:val="clear" w:pos="1325"/>
          <w:tab w:val="left" w:pos="539"/>
        </w:tabs>
        <w:adjustRightInd/>
        <w:spacing w:before="120" w:after="0"/>
        <w:ind w:left="538" w:hanging="357"/>
      </w:pPr>
      <w:r>
        <w:t>подсистема «Контроль и анализ технологических процессов добычи, подготовки и транспорта нефти и газа»;</w:t>
      </w:r>
    </w:p>
    <w:p>
      <w:pPr>
        <w:pStyle w:val="Text"/>
        <w:keepNext w:val="0"/>
        <w:widowControl w:val="0"/>
        <w:numPr>
          <w:ilvl w:val="0"/>
          <w:numId w:val="141"/>
        </w:numPr>
        <w:tabs>
          <w:tab w:val="clear" w:pos="1325"/>
          <w:tab w:val="left" w:pos="539"/>
        </w:tabs>
        <w:adjustRightInd/>
        <w:spacing w:before="120" w:after="0"/>
        <w:ind w:left="538" w:hanging="357"/>
      </w:pPr>
      <w:r>
        <w:t>подсистема «Контроль и оперативный анализ работы технологического оборудования»;</w:t>
      </w:r>
    </w:p>
    <w:p>
      <w:pPr>
        <w:pStyle w:val="Text"/>
        <w:keepNext w:val="0"/>
        <w:widowControl w:val="0"/>
        <w:numPr>
          <w:ilvl w:val="0"/>
          <w:numId w:val="141"/>
        </w:numPr>
        <w:tabs>
          <w:tab w:val="clear" w:pos="1325"/>
          <w:tab w:val="left" w:pos="539"/>
        </w:tabs>
        <w:adjustRightInd/>
        <w:spacing w:before="120" w:after="0"/>
        <w:ind w:left="538" w:hanging="357"/>
      </w:pPr>
      <w:r>
        <w:t>подсистема «Контроль и анализ работы локальных АСУ ТП»;</w:t>
      </w:r>
    </w:p>
    <w:p>
      <w:pPr>
        <w:pStyle w:val="Text"/>
        <w:keepNext w:val="0"/>
        <w:widowControl w:val="0"/>
        <w:numPr>
          <w:ilvl w:val="0"/>
          <w:numId w:val="141"/>
        </w:numPr>
        <w:tabs>
          <w:tab w:val="clear" w:pos="1325"/>
          <w:tab w:val="left" w:pos="539"/>
        </w:tabs>
        <w:adjustRightInd/>
        <w:spacing w:before="120" w:after="0"/>
        <w:ind w:left="538" w:hanging="357"/>
      </w:pPr>
      <w:r>
        <w:t>подсистема «Интеграции с информационными системами уровня управления предприятием».</w:t>
      </w:r>
    </w:p>
    <w:p>
      <w:pPr>
        <w:pStyle w:val="Text"/>
        <w:keepNext w:val="0"/>
        <w:widowControl w:val="0"/>
        <w:tabs>
          <w:tab w:val="left" w:pos="9638"/>
        </w:tabs>
        <w:adjustRightInd/>
        <w:spacing w:after="0"/>
        <w:ind w:left="0" w:right="-7" w:firstLine="0"/>
      </w:pPr>
    </w:p>
    <w:p>
      <w:pPr>
        <w:pStyle w:val="Text"/>
        <w:keepNext w:val="0"/>
        <w:widowControl w:val="0"/>
        <w:tabs>
          <w:tab w:val="left" w:pos="9638"/>
        </w:tabs>
        <w:adjustRightInd/>
        <w:spacing w:after="0"/>
        <w:ind w:left="0" w:right="-7" w:firstLine="0"/>
      </w:pPr>
      <w:r>
        <w:t>Подсистема прикладных задач должна базироваться на программных средствах, обеспечивающих выполнение сложных инженерных расчетов и моделирование производственных процессов и объектов.</w:t>
      </w:r>
      <w:bookmarkStart w:id="897" w:name="_Toc158108041"/>
    </w:p>
    <w:p>
      <w:pPr>
        <w:pStyle w:val="Text"/>
        <w:keepNext w:val="0"/>
        <w:widowControl w:val="0"/>
        <w:tabs>
          <w:tab w:val="left" w:pos="9638"/>
        </w:tabs>
        <w:adjustRightInd/>
        <w:spacing w:after="0"/>
        <w:ind w:left="0" w:right="-7" w:firstLine="0"/>
      </w:pPr>
    </w:p>
    <w:p>
      <w:pPr>
        <w:pStyle w:val="Text"/>
        <w:keepNext w:val="0"/>
        <w:widowControl w:val="0"/>
        <w:tabs>
          <w:tab w:val="left" w:pos="9638"/>
        </w:tabs>
        <w:adjustRightInd/>
        <w:spacing w:after="0"/>
        <w:ind w:left="0" w:right="-6" w:firstLine="0"/>
      </w:pPr>
      <w:r>
        <w:rPr>
          <w:b/>
        </w:rPr>
        <w:t>Подсистема отображения информации</w:t>
      </w:r>
      <w:bookmarkEnd w:id="897"/>
    </w:p>
    <w:p>
      <w:pPr>
        <w:pStyle w:val="Text"/>
        <w:keepNext w:val="0"/>
        <w:widowControl w:val="0"/>
        <w:tabs>
          <w:tab w:val="left" w:pos="9638"/>
        </w:tabs>
        <w:adjustRightInd/>
        <w:spacing w:after="0"/>
        <w:ind w:left="0" w:right="-6" w:firstLine="0"/>
      </w:pPr>
    </w:p>
    <w:p>
      <w:pPr>
        <w:pStyle w:val="Text"/>
        <w:keepNext w:val="0"/>
        <w:widowControl w:val="0"/>
        <w:tabs>
          <w:tab w:val="left" w:pos="9638"/>
        </w:tabs>
        <w:adjustRightInd/>
        <w:spacing w:after="0"/>
        <w:ind w:left="0" w:firstLine="0"/>
      </w:pPr>
      <w:r>
        <w:t>Для представления данных должен использоваться единый интерфейс пользователя на базе веб-технологий, предоставляющий персонализированный доступ к данным по любым функциональным задачам как в мнемо-графическом представлении (мнемосхемы, тренды, гистограммы и пр.), так и в табличном виде (сводки, рапорты, отчеты и т.д.). Сервер представления информации должен обеспечивать высокую скорость доступа к текущим и историческим данным, поддерживая одновременную работу не менее 100 пользователей</w:t>
      </w:r>
      <w:r>
        <w:t xml:space="preserve"> АСУ ТП</w:t>
      </w:r>
      <w:r>
        <w:t xml:space="preserve"> с возможностью расширения.</w:t>
      </w:r>
    </w:p>
    <w:p>
      <w:pPr>
        <w:pStyle w:val="Text"/>
        <w:keepNext w:val="0"/>
        <w:widowControl w:val="0"/>
        <w:tabs>
          <w:tab w:val="left" w:pos="9638"/>
        </w:tabs>
        <w:adjustRightInd/>
        <w:spacing w:after="0"/>
        <w:ind w:left="0" w:firstLine="0"/>
      </w:pPr>
    </w:p>
    <w:p>
      <w:pPr>
        <w:keepNext w:val="0"/>
        <w:widowControl w:val="0"/>
      </w:pPr>
      <w:r>
        <w:t>АРМ пользователей делятся на два типа - специализированные и унифицированные.</w:t>
      </w:r>
    </w:p>
    <w:p>
      <w:pPr>
        <w:pStyle w:val="Text"/>
        <w:keepNext w:val="0"/>
        <w:widowControl w:val="0"/>
        <w:spacing w:after="0"/>
        <w:ind w:left="0" w:right="-7" w:firstLine="0"/>
      </w:pPr>
    </w:p>
    <w:p>
      <w:pPr>
        <w:keepNext w:val="0"/>
        <w:widowControl w:val="0"/>
      </w:pPr>
      <w:r>
        <w:t xml:space="preserve">Специализированные АРМ различных структурных подразделений реализуют </w:t>
      </w:r>
      <w:r>
        <w:rPr>
          <w:bCs w:val="0"/>
        </w:rPr>
        <w:t>интерфейс к подсистемам прикладных задач. Их состав и содержание определяются требованиями к подсистемам прикладных задач.</w:t>
      </w:r>
    </w:p>
    <w:p>
      <w:pPr>
        <w:pStyle w:val="Text"/>
        <w:keepNext w:val="0"/>
        <w:widowControl w:val="0"/>
        <w:spacing w:after="0"/>
        <w:ind w:left="0" w:right="-7" w:firstLine="0"/>
      </w:pPr>
    </w:p>
    <w:p>
      <w:pPr>
        <w:keepNext w:val="0"/>
        <w:widowControl w:val="0"/>
      </w:pPr>
      <w:r>
        <w:t xml:space="preserve">Унифицированные АРМ обеспечивают представление информации в виде мнемосхем, трендов и отчетов по всем производственным данным в соответствии с правами доступа. </w:t>
      </w:r>
    </w:p>
    <w:p>
      <w:pPr>
        <w:pStyle w:val="Text"/>
        <w:keepNext w:val="0"/>
        <w:widowControl w:val="0"/>
        <w:spacing w:after="0"/>
        <w:ind w:left="0" w:right="-7" w:firstLine="0"/>
      </w:pPr>
    </w:p>
    <w:p>
      <w:pPr>
        <w:pStyle w:val="Text"/>
        <w:keepNext w:val="0"/>
        <w:widowControl w:val="0"/>
        <w:spacing w:after="0"/>
        <w:ind w:left="0" w:right="-7" w:firstLine="0"/>
      </w:pPr>
    </w:p>
    <w:p>
      <w:pPr>
        <w:pStyle w:val="40"/>
        <w:keepNext w:val="0"/>
        <w:widowControl w:val="0"/>
        <w:numPr>
          <w:ilvl w:val="3"/>
          <w:numId w:val="48"/>
        </w:numPr>
        <w:tabs>
          <w:tab w:val="clear" w:pos="0"/>
          <w:tab w:val="left" w:pos="850"/>
        </w:tabs>
        <w:ind w:left="0" w:firstLine="0"/>
      </w:pPr>
      <w:r>
        <w:t>ТРЕБОВАНИЯ К НАДЕЖНОСТИ</w:t>
      </w:r>
    </w:p>
    <w:p>
      <w:pPr>
        <w:keepNext w:val="0"/>
        <w:widowControl w:val="0"/>
      </w:pPr>
    </w:p>
    <w:p>
      <w:pPr>
        <w:keepNext w:val="0"/>
        <w:widowControl w:val="0"/>
      </w:pPr>
      <w:r>
        <w:t xml:space="preserve">Основным требованием по надежности АСДУ </w:t>
      </w:r>
      <w:r>
        <w:t>НГД ОГ</w:t>
      </w:r>
      <w:r>
        <w:t xml:space="preserve"> является непрерывность накопления значений технологических параметров в архиве АСДУ </w:t>
      </w:r>
      <w:r>
        <w:t>НГД ОГ</w:t>
      </w:r>
      <w:r>
        <w:t>.</w:t>
      </w:r>
    </w:p>
    <w:p>
      <w:pPr>
        <w:pStyle w:val="Text"/>
        <w:keepNext w:val="0"/>
        <w:widowControl w:val="0"/>
        <w:spacing w:after="0"/>
        <w:ind w:left="0" w:right="21" w:firstLine="0"/>
      </w:pPr>
    </w:p>
    <w:p>
      <w:pPr>
        <w:keepNext w:val="0"/>
        <w:widowControl w:val="0"/>
      </w:pPr>
      <w:r>
        <w:t xml:space="preserve">Пользователям АСДУ </w:t>
      </w:r>
      <w:r>
        <w:t>НГД ОГ</w:t>
      </w:r>
      <w:r>
        <w:t xml:space="preserve"> должна быть обеспечена непрерывность представления информации, обусловленная требованием оперативности управления производством, путем использования массива из двух серверов – основного и резервного, выступающих как один логический сервер АСДУ </w:t>
      </w:r>
      <w:r>
        <w:t>НГД ОГ</w:t>
      </w:r>
      <w:r>
        <w:t xml:space="preserve">. В АСДУ </w:t>
      </w:r>
      <w:r>
        <w:t>НГД ОГ</w:t>
      </w:r>
      <w:r>
        <w:t xml:space="preserve"> должна быть реализована функция резервного копирования на внешний носитель информации без остановки системы </w:t>
      </w:r>
      <w:r>
        <w:t>«</w:t>
      </w:r>
      <w:r>
        <w:rPr>
          <w:lang w:val="en-US"/>
        </w:rPr>
        <w:t>on</w:t>
      </w:r>
      <w:r>
        <w:t>-</w:t>
      </w:r>
      <w:r>
        <w:rPr>
          <w:lang w:val="en-US"/>
        </w:rPr>
        <w:t>line</w:t>
      </w:r>
      <w:r>
        <w:t>»</w:t>
      </w:r>
      <w:r>
        <w:t>.</w:t>
      </w:r>
    </w:p>
    <w:p>
      <w:pPr>
        <w:pStyle w:val="Text"/>
        <w:keepNext w:val="0"/>
        <w:widowControl w:val="0"/>
        <w:spacing w:after="0"/>
        <w:ind w:left="0" w:right="21" w:firstLine="0"/>
      </w:pPr>
    </w:p>
    <w:p>
      <w:pPr>
        <w:keepNext w:val="0"/>
        <w:widowControl w:val="0"/>
      </w:pPr>
      <w:r>
        <w:t xml:space="preserve">Надежность АСДУ </w:t>
      </w:r>
      <w:r>
        <w:t>НГД ОГ</w:t>
      </w:r>
      <w:r>
        <w:t xml:space="preserve"> должна быть обеспечена:</w:t>
      </w:r>
    </w:p>
    <w:p>
      <w:pPr>
        <w:pStyle w:val="Text"/>
        <w:keepNext w:val="0"/>
        <w:widowControl w:val="0"/>
        <w:numPr>
          <w:ilvl w:val="0"/>
          <w:numId w:val="42"/>
        </w:numPr>
        <w:tabs>
          <w:tab w:val="clear" w:pos="1325"/>
          <w:tab w:val="left" w:pos="539"/>
        </w:tabs>
        <w:adjustRightInd/>
        <w:spacing w:before="120" w:after="0"/>
        <w:ind w:left="538" w:hanging="357"/>
      </w:pPr>
      <w:r>
        <w:t xml:space="preserve">надежностью работы технических средств АСДУ </w:t>
      </w:r>
      <w:r>
        <w:t>НГД ОГ</w:t>
      </w:r>
      <w:r>
        <w:t>, что определяется их выбором и правильной эксплуатацией;</w:t>
      </w:r>
    </w:p>
    <w:p>
      <w:pPr>
        <w:pStyle w:val="Text"/>
        <w:keepNext w:val="0"/>
        <w:widowControl w:val="0"/>
        <w:numPr>
          <w:ilvl w:val="0"/>
          <w:numId w:val="42"/>
        </w:numPr>
        <w:tabs>
          <w:tab w:val="clear" w:pos="1325"/>
          <w:tab w:val="left" w:pos="539"/>
        </w:tabs>
        <w:adjustRightInd/>
        <w:spacing w:before="120" w:after="0"/>
        <w:ind w:left="538" w:hanging="357"/>
      </w:pPr>
      <w:r>
        <w:t>надежностью работы программного обеспечения, что определяется распределением функций между интерфейсным программным обеспечением, серверным и клиентским программным обеспечением;</w:t>
      </w:r>
    </w:p>
    <w:p>
      <w:pPr>
        <w:pStyle w:val="Text"/>
        <w:keepNext w:val="0"/>
        <w:widowControl w:val="0"/>
        <w:numPr>
          <w:ilvl w:val="0"/>
          <w:numId w:val="42"/>
        </w:numPr>
        <w:tabs>
          <w:tab w:val="clear" w:pos="1325"/>
          <w:tab w:val="left" w:pos="539"/>
        </w:tabs>
        <w:adjustRightInd/>
        <w:spacing w:before="120" w:after="0"/>
        <w:ind w:left="538" w:hanging="357"/>
      </w:pPr>
      <w:r>
        <w:t>надежностью хранения данных, обеспечиваемой выбором резервируемых серверов и функцией резервного копирования на ленточный носитель информации;</w:t>
      </w:r>
    </w:p>
    <w:p>
      <w:pPr>
        <w:pStyle w:val="Text"/>
        <w:keepNext w:val="0"/>
        <w:widowControl w:val="0"/>
        <w:numPr>
          <w:ilvl w:val="0"/>
          <w:numId w:val="42"/>
        </w:numPr>
        <w:tabs>
          <w:tab w:val="clear" w:pos="1325"/>
          <w:tab w:val="left" w:pos="539"/>
        </w:tabs>
        <w:adjustRightInd/>
        <w:spacing w:before="120" w:after="0"/>
        <w:ind w:left="538" w:hanging="357"/>
      </w:pPr>
      <w:r>
        <w:t xml:space="preserve">сохранностью технической, программной и информационной составляющих АСДУ </w:t>
      </w:r>
      <w:r>
        <w:t>НГД ОГ</w:t>
      </w:r>
      <w:r>
        <w:t xml:space="preserve"> при отказе технических средств, внезапном отключении питания, разрыве линий связи;</w:t>
      </w:r>
    </w:p>
    <w:p>
      <w:pPr>
        <w:pStyle w:val="Text"/>
        <w:keepNext w:val="0"/>
        <w:widowControl w:val="0"/>
        <w:numPr>
          <w:ilvl w:val="0"/>
          <w:numId w:val="42"/>
        </w:numPr>
        <w:tabs>
          <w:tab w:val="clear" w:pos="1325"/>
          <w:tab w:val="left" w:pos="539"/>
        </w:tabs>
        <w:adjustRightInd/>
        <w:spacing w:before="120" w:after="0"/>
        <w:ind w:left="538" w:hanging="357"/>
      </w:pPr>
      <w:r>
        <w:t xml:space="preserve">квалификацией </w:t>
      </w:r>
      <w:r>
        <w:t>эксплуатационного</w:t>
      </w:r>
      <w:r>
        <w:t xml:space="preserve"> персонала</w:t>
      </w:r>
      <w:r>
        <w:t xml:space="preserve"> АСУ ТП</w:t>
      </w:r>
      <w:r>
        <w:t xml:space="preserve">, обеспечиваемой проведением обучения, стажировки, аттестации, привлечением его к работам по созданию АСДУ </w:t>
      </w:r>
      <w:r>
        <w:t>НГД ОГ</w:t>
      </w:r>
      <w:r>
        <w:t xml:space="preserve"> на стадии ее разработки и реализации, периодическим подтверждением своей квалификации;</w:t>
      </w:r>
    </w:p>
    <w:p>
      <w:pPr>
        <w:pStyle w:val="Text"/>
        <w:keepNext w:val="0"/>
        <w:widowControl w:val="0"/>
        <w:numPr>
          <w:ilvl w:val="0"/>
          <w:numId w:val="42"/>
        </w:numPr>
        <w:tabs>
          <w:tab w:val="clear" w:pos="1325"/>
          <w:tab w:val="left" w:pos="539"/>
        </w:tabs>
        <w:adjustRightInd/>
        <w:spacing w:before="120" w:after="0"/>
        <w:ind w:left="538" w:hanging="357"/>
      </w:pPr>
      <w:r>
        <w:t xml:space="preserve">квалификацией пользователей АСДУ </w:t>
      </w:r>
      <w:r>
        <w:t>НГД ОГ</w:t>
      </w:r>
      <w:r>
        <w:t xml:space="preserve">, обеспечиваемой общей компьютерной грамотностью, проведением инструктажа, разрешением и периодическим подтверждением допуска к работе с АСДУ </w:t>
      </w:r>
      <w:r>
        <w:t>НГД ОГ</w:t>
      </w:r>
      <w:r>
        <w:t>;</w:t>
      </w:r>
    </w:p>
    <w:p>
      <w:pPr>
        <w:pStyle w:val="Text"/>
        <w:keepNext w:val="0"/>
        <w:widowControl w:val="0"/>
        <w:numPr>
          <w:ilvl w:val="0"/>
          <w:numId w:val="42"/>
        </w:numPr>
        <w:tabs>
          <w:tab w:val="clear" w:pos="1325"/>
          <w:tab w:val="left" w:pos="539"/>
        </w:tabs>
        <w:adjustRightInd/>
        <w:spacing w:before="120" w:after="0"/>
        <w:ind w:left="538" w:hanging="357"/>
      </w:pPr>
      <w:r>
        <w:t xml:space="preserve">высоким качеством технической и </w:t>
      </w:r>
      <w:r>
        <w:t>ЭД</w:t>
      </w:r>
      <w:r>
        <w:t>.</w:t>
      </w:r>
    </w:p>
    <w:p>
      <w:pPr>
        <w:pStyle w:val="Text"/>
        <w:keepNext w:val="0"/>
        <w:widowControl w:val="0"/>
        <w:tabs>
          <w:tab w:val="left" w:pos="9638"/>
        </w:tabs>
        <w:adjustRightInd/>
        <w:spacing w:after="0"/>
        <w:ind w:left="0" w:right="-6" w:firstLine="0"/>
      </w:pPr>
    </w:p>
    <w:p>
      <w:pPr>
        <w:pStyle w:val="Text"/>
        <w:keepNext w:val="0"/>
        <w:widowControl w:val="0"/>
        <w:tabs>
          <w:tab w:val="left" w:pos="9638"/>
        </w:tabs>
        <w:adjustRightInd/>
        <w:spacing w:after="0"/>
        <w:ind w:left="0" w:right="-6" w:firstLine="0"/>
      </w:pPr>
      <w:r>
        <w:t xml:space="preserve">Среднее время восстановления работоспособности АСДУ </w:t>
      </w:r>
      <w:r>
        <w:t>НГД ОГ</w:t>
      </w:r>
      <w:r>
        <w:t xml:space="preserve"> по любой из выполняемых функций должно быть не более 30 минут.</w:t>
      </w:r>
    </w:p>
    <w:p>
      <w:pPr>
        <w:pStyle w:val="Text"/>
        <w:keepNext w:val="0"/>
        <w:widowControl w:val="0"/>
        <w:tabs>
          <w:tab w:val="left" w:pos="9638"/>
        </w:tabs>
        <w:adjustRightInd/>
        <w:spacing w:after="0"/>
        <w:ind w:left="0" w:right="-6" w:firstLine="0"/>
      </w:pPr>
    </w:p>
    <w:p>
      <w:pPr>
        <w:pStyle w:val="Text"/>
        <w:keepNext w:val="0"/>
        <w:widowControl w:val="0"/>
        <w:tabs>
          <w:tab w:val="left" w:pos="9638"/>
        </w:tabs>
        <w:adjustRightInd/>
        <w:spacing w:after="0"/>
        <w:ind w:left="0" w:right="-6" w:firstLine="0"/>
      </w:pPr>
      <w:r>
        <w:t xml:space="preserve">Срок службы АСДУ </w:t>
      </w:r>
      <w:r>
        <w:t>НГД ОГ</w:t>
      </w:r>
      <w:r>
        <w:t xml:space="preserve"> </w:t>
      </w:r>
      <w:r>
        <w:t>–</w:t>
      </w:r>
      <w:r>
        <w:t xml:space="preserve"> не</w:t>
      </w:r>
      <w:r>
        <w:t xml:space="preserve"> </w:t>
      </w:r>
      <w:r>
        <w:t>менее 10 лет.</w:t>
      </w:r>
    </w:p>
    <w:p>
      <w:pPr>
        <w:pStyle w:val="Text"/>
        <w:keepNext w:val="0"/>
        <w:widowControl w:val="0"/>
        <w:tabs>
          <w:tab w:val="left" w:pos="9638"/>
        </w:tabs>
        <w:adjustRightInd/>
        <w:spacing w:after="0"/>
        <w:ind w:left="0" w:right="-7" w:firstLine="0"/>
      </w:pPr>
    </w:p>
    <w:p>
      <w:pPr>
        <w:pStyle w:val="Text"/>
        <w:keepNext w:val="0"/>
        <w:widowControl w:val="0"/>
        <w:tabs>
          <w:tab w:val="left" w:pos="9638"/>
        </w:tabs>
        <w:adjustRightInd/>
        <w:spacing w:after="0"/>
        <w:ind w:left="0" w:right="-7" w:firstLine="0"/>
      </w:pPr>
    </w:p>
    <w:p>
      <w:pPr>
        <w:pStyle w:val="40"/>
        <w:keepNext w:val="0"/>
        <w:widowControl w:val="0"/>
        <w:numPr>
          <w:ilvl w:val="3"/>
          <w:numId w:val="48"/>
        </w:numPr>
        <w:tabs>
          <w:tab w:val="clear" w:pos="0"/>
          <w:tab w:val="left" w:pos="850"/>
        </w:tabs>
        <w:ind w:left="0" w:firstLine="0"/>
      </w:pPr>
      <w:r>
        <w:t>ТРЕБОВАНИЯ К БЕЗОПАСНОСТИ</w:t>
      </w:r>
    </w:p>
    <w:p>
      <w:pPr>
        <w:keepNext w:val="0"/>
        <w:widowControl w:val="0"/>
      </w:pPr>
    </w:p>
    <w:p>
      <w:pPr>
        <w:keepNext w:val="0"/>
        <w:widowControl w:val="0"/>
      </w:pPr>
      <w:r>
        <w:t xml:space="preserve">Требования безопасности ко всем техническим средствам АСДУ </w:t>
      </w:r>
      <w:r>
        <w:t>НГД ОГ</w:t>
      </w:r>
      <w:r>
        <w:t xml:space="preserve"> должны соответствовать предъявляемым к системам АСУ ТП требованиям безопасности, приведенным в п</w:t>
      </w:r>
      <w:r>
        <w:t>одразделе</w:t>
      </w:r>
      <w:r>
        <w:t xml:space="preserve"> </w:t>
      </w:r>
      <w:r>
        <w:fldChar w:fldCharType="begin"/>
      </w:r>
      <w:r>
        <w:instrText xml:space="preserve"> REF _Ref18225860 \r \h </w:instrText>
      </w:r>
      <w:r>
        <w:fldChar w:fldCharType="separate"/>
      </w:r>
      <w:r>
        <w:t>6.1.3</w:t>
      </w:r>
      <w:r>
        <w:fldChar w:fldCharType="end"/>
      </w:r>
      <w:r>
        <w:t>.</w:t>
      </w:r>
      <w:r>
        <w:t xml:space="preserve"> настоящего Положения.</w:t>
      </w:r>
    </w:p>
    <w:p>
      <w:pPr>
        <w:pStyle w:val="Text"/>
        <w:keepNext w:val="0"/>
        <w:widowControl w:val="0"/>
        <w:spacing w:after="0"/>
        <w:ind w:left="0" w:right="-7" w:firstLine="0"/>
      </w:pPr>
    </w:p>
    <w:p>
      <w:pPr>
        <w:pStyle w:val="Text"/>
        <w:keepNext w:val="0"/>
        <w:widowControl w:val="0"/>
        <w:spacing w:after="0"/>
        <w:ind w:left="0" w:right="-7" w:firstLine="0"/>
      </w:pPr>
    </w:p>
    <w:p>
      <w:pPr>
        <w:pStyle w:val="40"/>
        <w:keepNext w:val="0"/>
        <w:widowControl w:val="0"/>
        <w:numPr>
          <w:ilvl w:val="3"/>
          <w:numId w:val="48"/>
        </w:numPr>
        <w:tabs>
          <w:tab w:val="clear" w:pos="0"/>
          <w:tab w:val="left" w:pos="850"/>
        </w:tabs>
        <w:ind w:left="0" w:firstLine="0"/>
      </w:pPr>
      <w:bookmarkStart w:id="898" w:name="_Toc231375616"/>
      <w:r>
        <w:t>ТРЕБОВАНИЯ К ЗАЩИТЕ ИНФОРМАЦИИ ОТ НЕСАНКЦИОНИРОВАННОГО ДОСТУПА</w:t>
      </w:r>
      <w:bookmarkEnd w:id="898"/>
    </w:p>
    <w:p>
      <w:pPr>
        <w:pStyle w:val="Text"/>
        <w:keepNext w:val="0"/>
        <w:widowControl w:val="0"/>
        <w:tabs>
          <w:tab w:val="left" w:pos="9638"/>
        </w:tabs>
        <w:adjustRightInd/>
        <w:spacing w:after="0"/>
        <w:ind w:left="0" w:right="-6" w:firstLine="0"/>
      </w:pPr>
    </w:p>
    <w:p>
      <w:pPr>
        <w:pStyle w:val="Text"/>
        <w:keepNext w:val="0"/>
        <w:widowControl w:val="0"/>
        <w:tabs>
          <w:tab w:val="left" w:pos="9638"/>
        </w:tabs>
        <w:adjustRightInd/>
        <w:spacing w:after="0"/>
        <w:ind w:left="0" w:right="-6" w:firstLine="0"/>
      </w:pPr>
      <w:r>
        <w:t xml:space="preserve">Доступ пользователей к информации АСДУ </w:t>
      </w:r>
      <w:r>
        <w:t>НГД ОГ</w:t>
      </w:r>
      <w:r>
        <w:t xml:space="preserve"> посредством АРМ должен осуществляться с использованием защитных мероприятий, приведенных в п</w:t>
      </w:r>
      <w:r>
        <w:t>одразделе</w:t>
      </w:r>
      <w:r>
        <w:t xml:space="preserve"> </w:t>
      </w:r>
      <w:r>
        <w:fldChar w:fldCharType="begin"/>
      </w:r>
      <w:r>
        <w:instrText xml:space="preserve"> REF _Ref18225897 \r \h </w:instrText>
      </w:r>
      <w:r>
        <w:fldChar w:fldCharType="separate"/>
      </w:r>
      <w:r>
        <w:t>6.1.4</w:t>
      </w:r>
      <w:r>
        <w:fldChar w:fldCharType="end"/>
      </w:r>
      <w:r>
        <w:t xml:space="preserve">., а также </w:t>
      </w:r>
      <w:r>
        <w:t>в п</w:t>
      </w:r>
      <w:r>
        <w:t>одразделе</w:t>
      </w:r>
      <w:r>
        <w:t xml:space="preserve"> </w:t>
      </w:r>
      <w:r>
        <w:fldChar w:fldCharType="begin"/>
      </w:r>
      <w:r>
        <w:instrText xml:space="preserve"> REF _Ref18225937 \r \h </w:instrText>
      </w:r>
      <w:r>
        <w:fldChar w:fldCharType="separate"/>
      </w:r>
      <w:r>
        <w:t>6.4.2</w:t>
      </w:r>
      <w:r>
        <w:fldChar w:fldCharType="end"/>
      </w:r>
      <w:r>
        <w:t xml:space="preserve">. </w:t>
      </w:r>
      <w:r>
        <w:t>настоящего Положения.</w:t>
      </w:r>
    </w:p>
    <w:p>
      <w:pPr>
        <w:pStyle w:val="Text"/>
        <w:keepNext w:val="0"/>
        <w:widowControl w:val="0"/>
        <w:tabs>
          <w:tab w:val="left" w:pos="9638"/>
        </w:tabs>
        <w:adjustRightInd/>
        <w:spacing w:after="0"/>
        <w:ind w:left="0" w:right="-6" w:firstLine="0"/>
      </w:pPr>
    </w:p>
    <w:p>
      <w:pPr>
        <w:pStyle w:val="Text"/>
        <w:keepNext w:val="0"/>
        <w:widowControl w:val="0"/>
        <w:tabs>
          <w:tab w:val="left" w:pos="9638"/>
        </w:tabs>
        <w:adjustRightInd/>
        <w:spacing w:after="0"/>
        <w:ind w:left="0" w:right="-6" w:firstLine="0"/>
      </w:pPr>
    </w:p>
    <w:p>
      <w:pPr>
        <w:pStyle w:val="31"/>
        <w:keepNext w:val="0"/>
        <w:widowControl w:val="0"/>
        <w:numPr>
          <w:ilvl w:val="2"/>
          <w:numId w:val="47"/>
        </w:numPr>
        <w:tabs>
          <w:tab w:val="left" w:pos="567"/>
        </w:tabs>
        <w:ind w:left="0" w:firstLine="0"/>
        <w:rPr>
          <w:caps w:val="0"/>
          <w:snapToGrid w:val="0"/>
        </w:rPr>
      </w:pPr>
      <w:bookmarkStart w:id="899" w:name="_Toc158108045"/>
      <w:bookmarkStart w:id="900" w:name="_Toc163473413"/>
      <w:bookmarkStart w:id="901" w:name="_Toc164064178"/>
      <w:bookmarkStart w:id="902" w:name="_Toc231375619"/>
      <w:bookmarkStart w:id="903" w:name="_Toc15025891"/>
      <w:bookmarkStart w:id="904" w:name="_Toc15662170"/>
      <w:bookmarkStart w:id="905" w:name="_Toc22897766"/>
      <w:r>
        <w:rPr>
          <w:caps w:val="0"/>
          <w:snapToGrid w:val="0"/>
        </w:rPr>
        <w:t xml:space="preserve">ТРЕБОВАНИЯ К БАЗОВЫМ ФУНКЦИЯМ </w:t>
      </w:r>
      <w:bookmarkEnd w:id="899"/>
      <w:bookmarkEnd w:id="900"/>
      <w:bookmarkEnd w:id="901"/>
      <w:r>
        <w:rPr>
          <w:caps w:val="0"/>
          <w:snapToGrid w:val="0"/>
        </w:rPr>
        <w:t xml:space="preserve">АСДУ </w:t>
      </w:r>
      <w:r>
        <w:rPr>
          <w:caps w:val="0"/>
          <w:snapToGrid w:val="0"/>
        </w:rPr>
        <w:t>НГД ОГ</w:t>
      </w:r>
      <w:bookmarkEnd w:id="902"/>
      <w:bookmarkEnd w:id="903"/>
      <w:bookmarkEnd w:id="904"/>
      <w:bookmarkEnd w:id="905"/>
    </w:p>
    <w:p>
      <w:pPr>
        <w:pStyle w:val="Text"/>
        <w:keepNext w:val="0"/>
        <w:widowControl w:val="0"/>
        <w:spacing w:after="0"/>
        <w:ind w:left="0" w:right="329" w:firstLine="0"/>
      </w:pPr>
    </w:p>
    <w:p>
      <w:pPr>
        <w:pStyle w:val="Text"/>
        <w:keepNext w:val="0"/>
        <w:widowControl w:val="0"/>
        <w:spacing w:after="0"/>
        <w:ind w:left="0" w:right="329" w:firstLine="0"/>
      </w:pPr>
    </w:p>
    <w:p>
      <w:pPr>
        <w:pStyle w:val="40"/>
        <w:keepNext w:val="0"/>
        <w:widowControl w:val="0"/>
        <w:numPr>
          <w:ilvl w:val="3"/>
          <w:numId w:val="49"/>
        </w:numPr>
        <w:tabs>
          <w:tab w:val="clear" w:pos="0"/>
          <w:tab w:val="left" w:pos="851"/>
        </w:tabs>
        <w:ind w:left="0" w:firstLine="0"/>
      </w:pPr>
      <w:bookmarkStart w:id="906" w:name="_Toc158108046"/>
      <w:bookmarkStart w:id="907" w:name="_Toc231375620"/>
      <w:r>
        <w:t xml:space="preserve">ТРЕБОВАНИЯ К ФУНКЦИИ СБОРА ПРОИЗВОДСТВЕННОЙ ИНФОРМАЦИИ РЕАЛЬНОГО ВРЕМЕНИ, ВКЛЮЧАЯ РУЧНОЙ </w:t>
      </w:r>
      <w:bookmarkEnd w:id="906"/>
      <w:bookmarkEnd w:id="907"/>
      <w:r>
        <w:t>ВВОД</w:t>
      </w:r>
    </w:p>
    <w:p>
      <w:pPr>
        <w:keepNext w:val="0"/>
        <w:widowControl w:val="0"/>
      </w:pPr>
    </w:p>
    <w:p>
      <w:pPr>
        <w:keepNext w:val="0"/>
        <w:widowControl w:val="0"/>
      </w:pPr>
      <w:r>
        <w:t>Сбор производственной информации из локальных АСУ ТП должен осуществляться программами-интерфейсами подсистемы сбора производственной информации и должен обеспечить реализацию следующих функциональных возможностей:</w:t>
      </w:r>
    </w:p>
    <w:p>
      <w:pPr>
        <w:pStyle w:val="Text"/>
        <w:keepNext w:val="0"/>
        <w:widowControl w:val="0"/>
        <w:numPr>
          <w:ilvl w:val="0"/>
          <w:numId w:val="43"/>
        </w:numPr>
        <w:tabs>
          <w:tab w:val="clear" w:pos="1325"/>
          <w:tab w:val="left" w:pos="283"/>
          <w:tab w:val="left" w:pos="539"/>
        </w:tabs>
        <w:adjustRightInd/>
        <w:spacing w:before="120" w:after="0"/>
        <w:ind w:left="539" w:hanging="357"/>
      </w:pPr>
      <w:r>
        <w:t>двухсторонний обмен данными с АСУ ТП в режиме реального времени;</w:t>
      </w:r>
    </w:p>
    <w:p>
      <w:pPr>
        <w:pStyle w:val="Text"/>
        <w:keepNext w:val="0"/>
        <w:widowControl w:val="0"/>
        <w:numPr>
          <w:ilvl w:val="0"/>
          <w:numId w:val="43"/>
        </w:numPr>
        <w:tabs>
          <w:tab w:val="clear" w:pos="1325"/>
          <w:tab w:val="left" w:pos="283"/>
          <w:tab w:val="left" w:pos="539"/>
        </w:tabs>
        <w:adjustRightInd/>
        <w:spacing w:before="120" w:after="0"/>
        <w:ind w:left="539" w:hanging="357"/>
      </w:pPr>
      <w:r>
        <w:t xml:space="preserve">высокую скорость сбора информации (периодичность опроса </w:t>
      </w:r>
      <w:r>
        <w:t>БД</w:t>
      </w:r>
      <w:r>
        <w:t xml:space="preserve"> локальной АСУ ТП по каждому технологическому параметру должна быть не менее 1 раза в 2 секунды);</w:t>
      </w:r>
    </w:p>
    <w:p>
      <w:pPr>
        <w:pStyle w:val="Text"/>
        <w:keepNext w:val="0"/>
        <w:widowControl w:val="0"/>
        <w:numPr>
          <w:ilvl w:val="0"/>
          <w:numId w:val="43"/>
        </w:numPr>
        <w:tabs>
          <w:tab w:val="clear" w:pos="1325"/>
          <w:tab w:val="left" w:pos="283"/>
          <w:tab w:val="left" w:pos="539"/>
        </w:tabs>
        <w:adjustRightInd/>
        <w:spacing w:before="120" w:after="0"/>
        <w:ind w:left="539" w:hanging="357"/>
      </w:pPr>
      <w:r>
        <w:t xml:space="preserve">конфигурацию программных интерфейсов, сервера АСДУ </w:t>
      </w:r>
      <w:r>
        <w:t>НГД ОГ</w:t>
      </w:r>
      <w:r>
        <w:t xml:space="preserve"> «</w:t>
      </w:r>
      <w:r>
        <w:rPr>
          <w:lang w:val="en-US"/>
        </w:rPr>
        <w:t>on</w:t>
      </w:r>
      <w:r>
        <w:t>-</w:t>
      </w:r>
      <w:r>
        <w:rPr>
          <w:lang w:val="en-US"/>
        </w:rPr>
        <w:t>line</w:t>
      </w:r>
      <w:r>
        <w:t xml:space="preserve">» (редактирование и создание новых параметров сбора информации должно осуществляться без остановки работы программы-интерфейса, сервера АСДУ </w:t>
      </w:r>
      <w:r>
        <w:t>НГД ОГ</w:t>
      </w:r>
      <w:r>
        <w:t xml:space="preserve"> и без потери информации);</w:t>
      </w:r>
    </w:p>
    <w:p>
      <w:pPr>
        <w:pStyle w:val="Text"/>
        <w:keepNext w:val="0"/>
        <w:widowControl w:val="0"/>
        <w:numPr>
          <w:ilvl w:val="0"/>
          <w:numId w:val="43"/>
        </w:numPr>
        <w:tabs>
          <w:tab w:val="clear" w:pos="1325"/>
          <w:tab w:val="left" w:pos="283"/>
          <w:tab w:val="left" w:pos="539"/>
        </w:tabs>
        <w:adjustRightInd/>
        <w:spacing w:before="120" w:after="0"/>
        <w:ind w:left="539" w:hanging="357"/>
      </w:pPr>
      <w:r>
        <w:t xml:space="preserve">сбор </w:t>
      </w:r>
      <w:r>
        <w:t>сигнализаций</w:t>
      </w:r>
      <w:r>
        <w:t xml:space="preserve"> и событий из локальных АСУ ТП;</w:t>
      </w:r>
    </w:p>
    <w:p>
      <w:pPr>
        <w:pStyle w:val="Text"/>
        <w:keepNext w:val="0"/>
        <w:widowControl w:val="0"/>
        <w:numPr>
          <w:ilvl w:val="0"/>
          <w:numId w:val="43"/>
        </w:numPr>
        <w:tabs>
          <w:tab w:val="clear" w:pos="1325"/>
          <w:tab w:val="left" w:pos="283"/>
          <w:tab w:val="left" w:pos="539"/>
        </w:tabs>
        <w:adjustRightInd/>
        <w:spacing w:before="120" w:after="0"/>
        <w:ind w:left="539" w:hanging="357"/>
      </w:pPr>
      <w:r>
        <w:t>передачу данных по событиям или расписанию с дискретностью до миллисекунды;</w:t>
      </w:r>
    </w:p>
    <w:p>
      <w:pPr>
        <w:pStyle w:val="Text"/>
        <w:keepNext w:val="0"/>
        <w:widowControl w:val="0"/>
        <w:numPr>
          <w:ilvl w:val="0"/>
          <w:numId w:val="43"/>
        </w:numPr>
        <w:tabs>
          <w:tab w:val="clear" w:pos="1325"/>
          <w:tab w:val="left" w:pos="283"/>
          <w:tab w:val="left" w:pos="539"/>
        </w:tabs>
        <w:adjustRightInd/>
        <w:spacing w:before="120" w:after="0"/>
        <w:ind w:left="539" w:hanging="357"/>
      </w:pPr>
      <w:r>
        <w:t xml:space="preserve">тест на изменение (незначащие данные, поступающие из локальных АСУ ТП, должны быть «отфильтрованы» на уровне интерфейса в соответствии с классом точности измерительного прибора и не передаваться в </w:t>
      </w:r>
      <w:r>
        <w:t>БД</w:t>
      </w:r>
      <w:r>
        <w:t>);</w:t>
      </w:r>
    </w:p>
    <w:p>
      <w:pPr>
        <w:pStyle w:val="Text"/>
        <w:keepNext w:val="0"/>
        <w:widowControl w:val="0"/>
        <w:numPr>
          <w:ilvl w:val="0"/>
          <w:numId w:val="43"/>
        </w:numPr>
        <w:tabs>
          <w:tab w:val="clear" w:pos="1325"/>
          <w:tab w:val="left" w:pos="283"/>
          <w:tab w:val="left" w:pos="539"/>
        </w:tabs>
        <w:adjustRightInd/>
        <w:spacing w:before="120" w:after="0"/>
        <w:ind w:left="539" w:hanging="357"/>
      </w:pPr>
      <w:r>
        <w:t xml:space="preserve">буферизацию данных при потере связи (в течение 28 </w:t>
      </w:r>
      <w:r>
        <w:t xml:space="preserve">календарных </w:t>
      </w:r>
      <w:r>
        <w:t>дней), автоматическое восстановление архивных данных при восстановлении связи.</w:t>
      </w:r>
    </w:p>
    <w:p>
      <w:pPr>
        <w:pStyle w:val="Text"/>
        <w:keepNext w:val="0"/>
        <w:widowControl w:val="0"/>
        <w:tabs>
          <w:tab w:val="left" w:pos="9540"/>
        </w:tabs>
        <w:spacing w:after="0"/>
        <w:ind w:left="0" w:right="-6" w:firstLine="0"/>
      </w:pPr>
    </w:p>
    <w:p>
      <w:pPr>
        <w:keepNext w:val="0"/>
        <w:widowControl w:val="0"/>
      </w:pPr>
      <w:r>
        <w:t>На вход АСДУ НГД ДО должны поступать данные о состоянии контролируемых технологических параметров из локальных АСУ ТП , а также данные со второго уровня АСУ</w:t>
      </w:r>
      <w:r>
        <w:t> </w:t>
      </w:r>
      <w:r>
        <w:t>ТП.</w:t>
      </w:r>
    </w:p>
    <w:p>
      <w:pPr>
        <w:keepNext w:val="0"/>
        <w:widowControl w:val="0"/>
      </w:pPr>
    </w:p>
    <w:p>
      <w:pPr>
        <w:keepNext w:val="0"/>
        <w:widowControl w:val="0"/>
      </w:pPr>
    </w:p>
    <w:p>
      <w:pPr>
        <w:pStyle w:val="40"/>
        <w:keepNext w:val="0"/>
        <w:widowControl w:val="0"/>
        <w:numPr>
          <w:ilvl w:val="3"/>
          <w:numId w:val="49"/>
        </w:numPr>
        <w:tabs>
          <w:tab w:val="clear" w:pos="0"/>
          <w:tab w:val="left" w:pos="851"/>
        </w:tabs>
        <w:ind w:left="0" w:firstLine="0"/>
        <w:rPr>
          <w:i w:val="0"/>
          <w:caps w:val="0"/>
          <w:color w:val="000000"/>
        </w:rPr>
      </w:pPr>
      <w:bookmarkStart w:id="908" w:name="_Toc158108047"/>
      <w:bookmarkStart w:id="909" w:name="_Toc231375621"/>
      <w:r>
        <w:t xml:space="preserve">ТРЕБОВАНИЯ К ФУНКЦИИ ОБРАБОТКИ, СТРУКТУРИЗАЦИИ </w:t>
      </w:r>
      <w:bookmarkEnd w:id="908"/>
      <w:bookmarkEnd w:id="909"/>
      <w:r>
        <w:t>И ХРАНЕНИИ ИНФОРМАЦИИ</w:t>
      </w:r>
    </w:p>
    <w:p>
      <w:pPr>
        <w:keepNext w:val="0"/>
        <w:widowControl w:val="0"/>
        <w:ind w:right="-7"/>
      </w:pPr>
    </w:p>
    <w:p>
      <w:pPr>
        <w:keepNext w:val="0"/>
        <w:widowControl w:val="0"/>
      </w:pPr>
      <w:r>
        <w:t>Хранение информации должно выполняться в двух базах: БДРВ и ООБД нормативно-справочной информации.</w:t>
      </w:r>
    </w:p>
    <w:p>
      <w:pPr>
        <w:pStyle w:val="Text"/>
        <w:keepNext w:val="0"/>
        <w:widowControl w:val="0"/>
        <w:spacing w:after="0"/>
        <w:ind w:left="0" w:right="-7" w:firstLine="0"/>
      </w:pPr>
    </w:p>
    <w:p>
      <w:pPr>
        <w:keepNext w:val="0"/>
        <w:widowControl w:val="0"/>
      </w:pPr>
      <w:r>
        <w:t>БДРВ должна обеспечить эффективное хранение и доступ к информации со следующими основными параметрами и функциями:</w:t>
      </w:r>
    </w:p>
    <w:p>
      <w:pPr>
        <w:pStyle w:val="Text"/>
        <w:keepNext w:val="0"/>
        <w:widowControl w:val="0"/>
        <w:numPr>
          <w:ilvl w:val="0"/>
          <w:numId w:val="140"/>
        </w:numPr>
        <w:tabs>
          <w:tab w:val="clear" w:pos="1325"/>
          <w:tab w:val="left" w:pos="283"/>
          <w:tab w:val="left" w:pos="539"/>
        </w:tabs>
        <w:adjustRightInd/>
        <w:spacing w:before="120" w:after="0"/>
        <w:ind w:left="539" w:hanging="357"/>
      </w:pPr>
      <w:r>
        <w:t>сжатие поступающих данных перед их записью в архив;</w:t>
      </w:r>
    </w:p>
    <w:p>
      <w:pPr>
        <w:pStyle w:val="Text"/>
        <w:keepNext w:val="0"/>
        <w:widowControl w:val="0"/>
        <w:numPr>
          <w:ilvl w:val="0"/>
          <w:numId w:val="140"/>
        </w:numPr>
        <w:tabs>
          <w:tab w:val="clear" w:pos="1325"/>
          <w:tab w:val="left" w:pos="283"/>
          <w:tab w:val="left" w:pos="539"/>
        </w:tabs>
        <w:adjustRightInd/>
        <w:spacing w:before="120" w:after="0"/>
        <w:ind w:left="539" w:hanging="357"/>
      </w:pPr>
      <w:r>
        <w:t xml:space="preserve">хранение данных реального времени за период длительностью не менее </w:t>
      </w:r>
      <w:r>
        <w:t>10</w:t>
      </w:r>
      <w:r>
        <w:t xml:space="preserve"> лет с исходным временным разрешением. Частота записи каждого параметра в </w:t>
      </w:r>
      <w:r>
        <w:t>БД</w:t>
      </w:r>
      <w:r>
        <w:t xml:space="preserve"> должна быть определена на этапе рабочего проектирования. Предел частоты записи в </w:t>
      </w:r>
      <w:r>
        <w:t>БД</w:t>
      </w:r>
      <w:r>
        <w:t xml:space="preserve"> устанавливается в соответствии с периодичностью опроса – 1 раз в 2 секунды</w:t>
      </w:r>
      <w:r>
        <w:t>;</w:t>
      </w:r>
    </w:p>
    <w:p>
      <w:pPr>
        <w:pStyle w:val="Text"/>
        <w:keepNext w:val="0"/>
        <w:widowControl w:val="0"/>
        <w:numPr>
          <w:ilvl w:val="0"/>
          <w:numId w:val="140"/>
        </w:numPr>
        <w:tabs>
          <w:tab w:val="clear" w:pos="1325"/>
          <w:tab w:val="left" w:pos="283"/>
          <w:tab w:val="left" w:pos="539"/>
        </w:tabs>
        <w:adjustRightInd/>
        <w:spacing w:before="120" w:after="0"/>
        <w:ind w:left="539" w:hanging="357"/>
      </w:pPr>
      <w:r>
        <w:t>индивидуальная настройка сжатия для каждого параметра;</w:t>
      </w:r>
    </w:p>
    <w:p>
      <w:pPr>
        <w:pStyle w:val="Text"/>
        <w:keepNext w:val="0"/>
        <w:widowControl w:val="0"/>
        <w:numPr>
          <w:ilvl w:val="0"/>
          <w:numId w:val="140"/>
        </w:numPr>
        <w:tabs>
          <w:tab w:val="clear" w:pos="1325"/>
          <w:tab w:val="left" w:pos="283"/>
          <w:tab w:val="left" w:pos="539"/>
        </w:tabs>
        <w:adjustRightInd/>
        <w:spacing w:before="120" w:after="0"/>
        <w:ind w:left="539" w:hanging="357"/>
      </w:pPr>
      <w:r>
        <w:t xml:space="preserve">добавление, удаление, переименование и конфигурация параметров в режиме </w:t>
      </w:r>
      <w:r>
        <w:rPr>
          <w:bCs/>
        </w:rPr>
        <w:t>«</w:t>
      </w:r>
      <w:r>
        <w:rPr>
          <w:bCs/>
          <w:lang w:val="en-US"/>
        </w:rPr>
        <w:t>on</w:t>
      </w:r>
      <w:r>
        <w:rPr>
          <w:bCs/>
        </w:rPr>
        <w:t>-</w:t>
      </w:r>
      <w:r>
        <w:rPr>
          <w:bCs/>
          <w:lang w:val="en-US"/>
        </w:rPr>
        <w:t>line</w:t>
      </w:r>
      <w:r>
        <w:rPr>
          <w:bCs/>
        </w:rPr>
        <w:t>»</w:t>
      </w:r>
      <w:r>
        <w:rPr>
          <w:bCs/>
        </w:rPr>
        <w:t xml:space="preserve"> </w:t>
      </w:r>
      <w:r>
        <w:t>без потери данных;</w:t>
      </w:r>
    </w:p>
    <w:p>
      <w:pPr>
        <w:pStyle w:val="Text"/>
        <w:keepNext w:val="0"/>
        <w:widowControl w:val="0"/>
        <w:numPr>
          <w:ilvl w:val="0"/>
          <w:numId w:val="140"/>
        </w:numPr>
        <w:tabs>
          <w:tab w:val="clear" w:pos="1325"/>
          <w:tab w:val="left" w:pos="283"/>
          <w:tab w:val="left" w:pos="539"/>
        </w:tabs>
        <w:adjustRightInd/>
        <w:spacing w:before="120" w:after="0"/>
        <w:ind w:left="539" w:hanging="357"/>
      </w:pPr>
      <w:r>
        <w:t xml:space="preserve">скорость чтения/записи в архив </w:t>
      </w:r>
      <w:r>
        <w:t xml:space="preserve">– </w:t>
      </w:r>
      <w:r>
        <w:t>100 000 операций в секунду.</w:t>
      </w:r>
    </w:p>
    <w:p>
      <w:pPr>
        <w:pStyle w:val="Text"/>
        <w:keepNext w:val="0"/>
        <w:widowControl w:val="0"/>
        <w:adjustRightInd/>
        <w:spacing w:after="0"/>
        <w:ind w:left="0" w:right="-6" w:firstLine="0"/>
      </w:pPr>
    </w:p>
    <w:p>
      <w:pPr>
        <w:pStyle w:val="Text"/>
        <w:keepNext w:val="0"/>
        <w:widowControl w:val="0"/>
        <w:adjustRightInd/>
        <w:spacing w:after="0"/>
        <w:ind w:left="0" w:right="-6" w:firstLine="0"/>
      </w:pPr>
      <w:r>
        <w:t>БДРВ должна поддерживать серверные решения, обеспечивающие отказоустойчивость (резервирование) и дальнейшую масштабируемость (расширяемость) системы. БДРВ должна поддерживать резервирование серверов на базовом уровне. При выходе из строя одной из систем соответствующие задачи в минимально короткое время должны быть запущены на другой системе, которая и продолжит обслуживание пользователей.</w:t>
      </w:r>
    </w:p>
    <w:p>
      <w:pPr>
        <w:keepNext w:val="0"/>
        <w:widowControl w:val="0"/>
      </w:pPr>
    </w:p>
    <w:p>
      <w:pPr>
        <w:keepNext w:val="0"/>
        <w:widowControl w:val="0"/>
      </w:pPr>
      <w:r>
        <w:t xml:space="preserve">БДРВ должна поддерживать резервное копирование в режиме </w:t>
      </w:r>
      <w:r>
        <w:t>«</w:t>
      </w:r>
      <w:r>
        <w:rPr>
          <w:lang w:val="en-US"/>
        </w:rPr>
        <w:t>on</w:t>
      </w:r>
      <w:r>
        <w:t>-</w:t>
      </w:r>
      <w:r>
        <w:rPr>
          <w:lang w:val="en-US"/>
        </w:rPr>
        <w:t>line</w:t>
      </w:r>
      <w:r>
        <w:t>»</w:t>
      </w:r>
      <w:r>
        <w:t>.</w:t>
      </w:r>
    </w:p>
    <w:p>
      <w:pPr>
        <w:pStyle w:val="Text"/>
        <w:keepNext w:val="0"/>
        <w:widowControl w:val="0"/>
        <w:spacing w:after="0"/>
        <w:ind w:left="0" w:right="-7" w:firstLine="0"/>
      </w:pPr>
    </w:p>
    <w:p>
      <w:pPr>
        <w:keepNext w:val="0"/>
        <w:widowControl w:val="0"/>
      </w:pPr>
      <w:r>
        <w:t xml:space="preserve">ООБД должна обеспечивать хранение и доступ к различной информации статического характера (классификаторы, справочники, паспорта, калибровочные таблицы и пр.). </w:t>
      </w:r>
      <w:r>
        <w:t>БД</w:t>
      </w:r>
      <w:r>
        <w:t xml:space="preserve"> должна позволять описывать </w:t>
      </w:r>
      <w:r>
        <w:t xml:space="preserve">ТО ОГ </w:t>
      </w:r>
      <w:r>
        <w:t xml:space="preserve">в рамках иерархической структуры </w:t>
      </w:r>
      <w:r>
        <w:t>НГД ОГ</w:t>
      </w:r>
      <w:r>
        <w:t xml:space="preserve">. ООБД должна обеспечивать построение различных иерархий в разрезе организационной структуры </w:t>
      </w:r>
      <w:r>
        <w:t>НГД ОГ</w:t>
      </w:r>
      <w:r>
        <w:t>, структуры технологических процессов, функциональных задач, хранение версий объектов с привязкой ко времени.</w:t>
      </w:r>
    </w:p>
    <w:p>
      <w:pPr>
        <w:pStyle w:val="Text"/>
        <w:keepNext w:val="0"/>
        <w:widowControl w:val="0"/>
        <w:spacing w:after="0"/>
        <w:ind w:left="0" w:right="-7" w:firstLine="0"/>
      </w:pPr>
    </w:p>
    <w:p>
      <w:pPr>
        <w:keepNext w:val="0"/>
        <w:widowControl w:val="0"/>
      </w:pPr>
      <w:r>
        <w:t>Подсистема обработки информации должна обеспечивать:</w:t>
      </w:r>
    </w:p>
    <w:p>
      <w:pPr>
        <w:pStyle w:val="Text"/>
        <w:keepNext w:val="0"/>
        <w:widowControl w:val="0"/>
        <w:numPr>
          <w:ilvl w:val="0"/>
          <w:numId w:val="44"/>
        </w:numPr>
        <w:tabs>
          <w:tab w:val="clear" w:pos="1325"/>
          <w:tab w:val="left" w:pos="283"/>
          <w:tab w:val="left" w:pos="539"/>
        </w:tabs>
        <w:adjustRightInd/>
        <w:spacing w:before="120" w:after="0"/>
        <w:ind w:left="539" w:hanging="357"/>
      </w:pPr>
      <w:r>
        <w:t>выполнение аналитических и вычислительных задач, как в режиме реального времени, так и по событию или расписанию;</w:t>
      </w:r>
    </w:p>
    <w:p>
      <w:pPr>
        <w:pStyle w:val="Text"/>
        <w:keepNext w:val="0"/>
        <w:widowControl w:val="0"/>
        <w:numPr>
          <w:ilvl w:val="0"/>
          <w:numId w:val="44"/>
        </w:numPr>
        <w:tabs>
          <w:tab w:val="clear" w:pos="1325"/>
          <w:tab w:val="left" w:pos="283"/>
          <w:tab w:val="left" w:pos="539"/>
        </w:tabs>
        <w:adjustRightInd/>
        <w:spacing w:before="120" w:after="0"/>
        <w:ind w:left="539" w:hanging="357"/>
      </w:pPr>
      <w:r>
        <w:t>возможность реализации различных алгоритмов обработки информации, как на основе моделей, так и на основе прямых вычислений различной сложности;</w:t>
      </w:r>
    </w:p>
    <w:p>
      <w:pPr>
        <w:pStyle w:val="Text"/>
        <w:keepNext w:val="0"/>
        <w:widowControl w:val="0"/>
        <w:numPr>
          <w:ilvl w:val="0"/>
          <w:numId w:val="44"/>
        </w:numPr>
        <w:tabs>
          <w:tab w:val="clear" w:pos="1325"/>
          <w:tab w:val="left" w:pos="283"/>
          <w:tab w:val="left" w:pos="539"/>
        </w:tabs>
        <w:adjustRightInd/>
        <w:spacing w:before="120" w:after="0"/>
        <w:ind w:left="539" w:hanging="357"/>
      </w:pPr>
      <w:r>
        <w:t>возможность реализации контекстных вычислений для однотипных объектов;</w:t>
      </w:r>
    </w:p>
    <w:p>
      <w:pPr>
        <w:pStyle w:val="Text"/>
        <w:keepNext w:val="0"/>
        <w:widowControl w:val="0"/>
        <w:numPr>
          <w:ilvl w:val="0"/>
          <w:numId w:val="44"/>
        </w:numPr>
        <w:tabs>
          <w:tab w:val="clear" w:pos="1325"/>
          <w:tab w:val="left" w:pos="283"/>
          <w:tab w:val="left" w:pos="539"/>
        </w:tabs>
        <w:adjustRightInd/>
        <w:spacing w:before="120" w:after="0"/>
        <w:ind w:left="539" w:hanging="357"/>
      </w:pPr>
      <w:r>
        <w:t xml:space="preserve">возможность построения моделей, основанных на </w:t>
      </w:r>
      <w:r>
        <w:t>ООБД</w:t>
      </w:r>
      <w:r>
        <w:t xml:space="preserve"> и </w:t>
      </w:r>
      <w:r>
        <w:t>БДРВ</w:t>
      </w:r>
      <w:r>
        <w:t>, при помощи графических и табличных инструментов;</w:t>
      </w:r>
    </w:p>
    <w:p>
      <w:pPr>
        <w:pStyle w:val="Text"/>
        <w:keepNext w:val="0"/>
        <w:widowControl w:val="0"/>
        <w:numPr>
          <w:ilvl w:val="0"/>
          <w:numId w:val="44"/>
        </w:numPr>
        <w:tabs>
          <w:tab w:val="clear" w:pos="1325"/>
          <w:tab w:val="left" w:pos="283"/>
          <w:tab w:val="left" w:pos="539"/>
        </w:tabs>
        <w:adjustRightInd/>
        <w:spacing w:before="120" w:after="0"/>
        <w:ind w:left="539" w:hanging="357"/>
      </w:pPr>
      <w:r>
        <w:t>поддержку языков программирования высокого уровня для реализации расчетов, как по событию, так и по расписанию;</w:t>
      </w:r>
    </w:p>
    <w:p>
      <w:pPr>
        <w:pStyle w:val="Text"/>
        <w:keepNext w:val="0"/>
        <w:widowControl w:val="0"/>
        <w:numPr>
          <w:ilvl w:val="0"/>
          <w:numId w:val="44"/>
        </w:numPr>
        <w:tabs>
          <w:tab w:val="clear" w:pos="1325"/>
          <w:tab w:val="left" w:pos="283"/>
          <w:tab w:val="left" w:pos="539"/>
        </w:tabs>
        <w:adjustRightInd/>
        <w:spacing w:before="120" w:after="0"/>
        <w:ind w:left="539" w:hanging="357"/>
      </w:pPr>
      <w:r>
        <w:t>наличие подсистемы тревог и предупреждений с реализованной возможностью задания вычисляемых на основе формул значений допустимых границ изменений параметров;</w:t>
      </w:r>
    </w:p>
    <w:p>
      <w:pPr>
        <w:pStyle w:val="Text"/>
        <w:keepNext w:val="0"/>
        <w:widowControl w:val="0"/>
        <w:numPr>
          <w:ilvl w:val="0"/>
          <w:numId w:val="44"/>
        </w:numPr>
        <w:tabs>
          <w:tab w:val="clear" w:pos="1325"/>
          <w:tab w:val="left" w:pos="283"/>
          <w:tab w:val="left" w:pos="539"/>
        </w:tabs>
        <w:adjustRightInd/>
        <w:spacing w:before="120" w:after="0"/>
        <w:ind w:left="539" w:hanging="357"/>
      </w:pPr>
      <w:r>
        <w:t>хранение результатов всех расчетов в подсистеме хранения информации.</w:t>
      </w:r>
    </w:p>
    <w:p>
      <w:pPr>
        <w:pStyle w:val="Text"/>
        <w:keepNext w:val="0"/>
        <w:widowControl w:val="0"/>
        <w:spacing w:after="0"/>
        <w:ind w:left="0" w:right="-7" w:firstLine="0"/>
      </w:pPr>
    </w:p>
    <w:p>
      <w:pPr>
        <w:keepNext w:val="0"/>
        <w:widowControl w:val="0"/>
      </w:pPr>
      <w:r>
        <w:t xml:space="preserve">Подсистема хранения и обработки информации должна обеспечивать защиту информации и </w:t>
      </w:r>
      <w:r>
        <w:t>ПО</w:t>
      </w:r>
      <w:r>
        <w:t xml:space="preserve"> от несанкционированного доступа посредством:</w:t>
      </w:r>
    </w:p>
    <w:p>
      <w:pPr>
        <w:pStyle w:val="Text"/>
        <w:keepNext w:val="0"/>
        <w:widowControl w:val="0"/>
        <w:numPr>
          <w:ilvl w:val="0"/>
          <w:numId w:val="45"/>
        </w:numPr>
        <w:tabs>
          <w:tab w:val="clear" w:pos="1325"/>
          <w:tab w:val="left" w:pos="283"/>
          <w:tab w:val="left" w:pos="539"/>
        </w:tabs>
        <w:adjustRightInd/>
        <w:spacing w:before="120" w:after="0"/>
        <w:ind w:left="539" w:hanging="357"/>
      </w:pPr>
      <w:r>
        <w:t>назначения и контроля прав доступа каждого пользователя к технологической информации;</w:t>
      </w:r>
    </w:p>
    <w:p>
      <w:pPr>
        <w:pStyle w:val="Text"/>
        <w:keepNext w:val="0"/>
        <w:widowControl w:val="0"/>
        <w:numPr>
          <w:ilvl w:val="0"/>
          <w:numId w:val="45"/>
        </w:numPr>
        <w:tabs>
          <w:tab w:val="clear" w:pos="1325"/>
          <w:tab w:val="left" w:pos="283"/>
          <w:tab w:val="left" w:pos="539"/>
        </w:tabs>
        <w:adjustRightInd/>
        <w:spacing w:before="120" w:after="0"/>
        <w:ind w:left="539" w:hanging="357"/>
      </w:pPr>
      <w:r>
        <w:t>идентификации пользователей посредством прохождения процедуры регистрации пользователя с использованием паролей;</w:t>
      </w:r>
    </w:p>
    <w:p>
      <w:pPr>
        <w:pStyle w:val="Text"/>
        <w:keepNext w:val="0"/>
        <w:widowControl w:val="0"/>
        <w:numPr>
          <w:ilvl w:val="0"/>
          <w:numId w:val="45"/>
        </w:numPr>
        <w:tabs>
          <w:tab w:val="clear" w:pos="1325"/>
          <w:tab w:val="left" w:pos="283"/>
          <w:tab w:val="left" w:pos="539"/>
        </w:tabs>
        <w:adjustRightInd/>
        <w:spacing w:before="120" w:after="0"/>
        <w:ind w:left="539" w:hanging="357"/>
      </w:pPr>
      <w:r>
        <w:t>протоколирования изменений всей информации с регистрацией даты изменений и пользователя системы, вносившего изменения;</w:t>
      </w:r>
    </w:p>
    <w:p>
      <w:pPr>
        <w:pStyle w:val="Text"/>
        <w:keepNext w:val="0"/>
        <w:widowControl w:val="0"/>
        <w:numPr>
          <w:ilvl w:val="0"/>
          <w:numId w:val="45"/>
        </w:numPr>
        <w:tabs>
          <w:tab w:val="clear" w:pos="1325"/>
          <w:tab w:val="left" w:pos="283"/>
          <w:tab w:val="left" w:pos="539"/>
        </w:tabs>
        <w:adjustRightInd/>
        <w:spacing w:before="120" w:after="0"/>
        <w:ind w:left="539" w:hanging="357"/>
      </w:pPr>
      <w:r>
        <w:t>применения системного программного обеспечения, гарантирующего защиту информации.</w:t>
      </w:r>
    </w:p>
    <w:p>
      <w:pPr>
        <w:keepNext w:val="0"/>
        <w:widowControl w:val="0"/>
      </w:pPr>
    </w:p>
    <w:p>
      <w:pPr>
        <w:keepNext w:val="0"/>
        <w:widowControl w:val="0"/>
      </w:pPr>
      <w:r>
        <w:t xml:space="preserve">Полным доступом к информации и управлению правами доступа пользователей должен обладать администратор каждой из подсистем АСДУ </w:t>
      </w:r>
      <w:r>
        <w:t>НГД ОГ</w:t>
      </w:r>
      <w:r>
        <w:t>.</w:t>
      </w:r>
    </w:p>
    <w:p>
      <w:pPr>
        <w:pStyle w:val="Text"/>
        <w:keepNext w:val="0"/>
        <w:widowControl w:val="0"/>
        <w:spacing w:after="0"/>
        <w:ind w:left="0" w:right="-7" w:firstLine="0"/>
      </w:pPr>
    </w:p>
    <w:p>
      <w:pPr>
        <w:keepNext w:val="0"/>
        <w:widowControl w:val="0"/>
      </w:pPr>
      <w:r>
        <w:t>Обработка информации должна выполняться сервером функциональных задач и должна обеспечить следующие функции:</w:t>
      </w:r>
    </w:p>
    <w:p>
      <w:pPr>
        <w:pStyle w:val="Text"/>
        <w:keepNext w:val="0"/>
        <w:widowControl w:val="0"/>
        <w:numPr>
          <w:ilvl w:val="0"/>
          <w:numId w:val="139"/>
        </w:numPr>
        <w:tabs>
          <w:tab w:val="clear" w:pos="1325"/>
          <w:tab w:val="left" w:pos="283"/>
          <w:tab w:val="left" w:pos="539"/>
        </w:tabs>
        <w:adjustRightInd/>
        <w:spacing w:before="120" w:after="0"/>
        <w:ind w:left="539" w:hanging="357"/>
      </w:pPr>
      <w:r>
        <w:t>выполнение расчетов по расписанию и событию;</w:t>
      </w:r>
    </w:p>
    <w:p>
      <w:pPr>
        <w:pStyle w:val="Text"/>
        <w:keepNext w:val="0"/>
        <w:widowControl w:val="0"/>
        <w:numPr>
          <w:ilvl w:val="0"/>
          <w:numId w:val="139"/>
        </w:numPr>
        <w:tabs>
          <w:tab w:val="clear" w:pos="1325"/>
          <w:tab w:val="left" w:pos="283"/>
          <w:tab w:val="left" w:pos="539"/>
        </w:tabs>
        <w:adjustRightInd/>
        <w:spacing w:before="120" w:after="0"/>
        <w:ind w:left="539" w:hanging="357"/>
      </w:pPr>
      <w:r>
        <w:t>расчет неизменяемых напрямую величин и вычисления по различным формулам с поправочными коэффициентами;</w:t>
      </w:r>
    </w:p>
    <w:p>
      <w:pPr>
        <w:pStyle w:val="Text"/>
        <w:keepNext w:val="0"/>
        <w:widowControl w:val="0"/>
        <w:numPr>
          <w:ilvl w:val="0"/>
          <w:numId w:val="139"/>
        </w:numPr>
        <w:tabs>
          <w:tab w:val="clear" w:pos="1325"/>
          <w:tab w:val="left" w:pos="283"/>
          <w:tab w:val="left" w:pos="539"/>
        </w:tabs>
        <w:adjustRightInd/>
        <w:spacing w:before="120" w:after="0"/>
        <w:ind w:left="539" w:hanging="357"/>
      </w:pPr>
      <w:r>
        <w:t>многоразовое использование вычислительных модулей для однотипных вычислений с наложением контекстных групп;</w:t>
      </w:r>
    </w:p>
    <w:p>
      <w:pPr>
        <w:pStyle w:val="Text"/>
        <w:keepNext w:val="0"/>
        <w:widowControl w:val="0"/>
        <w:numPr>
          <w:ilvl w:val="0"/>
          <w:numId w:val="139"/>
        </w:numPr>
        <w:tabs>
          <w:tab w:val="clear" w:pos="1325"/>
          <w:tab w:val="left" w:pos="283"/>
          <w:tab w:val="left" w:pos="539"/>
        </w:tabs>
        <w:adjustRightInd/>
        <w:spacing w:before="120" w:after="0"/>
        <w:ind w:left="539" w:hanging="357"/>
      </w:pPr>
      <w:r>
        <w:t>автоматизацию разработки и отладки вычислительных модулей;</w:t>
      </w:r>
    </w:p>
    <w:p>
      <w:pPr>
        <w:pStyle w:val="Text"/>
        <w:keepNext w:val="0"/>
        <w:widowControl w:val="0"/>
        <w:numPr>
          <w:ilvl w:val="0"/>
          <w:numId w:val="139"/>
        </w:numPr>
        <w:tabs>
          <w:tab w:val="clear" w:pos="1325"/>
          <w:tab w:val="left" w:pos="283"/>
          <w:tab w:val="left" w:pos="539"/>
        </w:tabs>
        <w:adjustRightInd/>
        <w:spacing w:before="120" w:after="0"/>
        <w:ind w:left="539" w:hanging="357"/>
      </w:pPr>
      <w:r>
        <w:t>отслеживание ошибок в расчетах;</w:t>
      </w:r>
    </w:p>
    <w:p>
      <w:pPr>
        <w:pStyle w:val="Text"/>
        <w:keepNext w:val="0"/>
        <w:widowControl w:val="0"/>
        <w:numPr>
          <w:ilvl w:val="0"/>
          <w:numId w:val="139"/>
        </w:numPr>
        <w:tabs>
          <w:tab w:val="clear" w:pos="1325"/>
          <w:tab w:val="left" w:pos="283"/>
          <w:tab w:val="left" w:pos="539"/>
        </w:tabs>
        <w:adjustRightInd/>
        <w:spacing w:before="120" w:after="0"/>
        <w:ind w:left="539" w:hanging="357"/>
      </w:pPr>
      <w:r>
        <w:t>отслеживание загрузки сервера вычислений.</w:t>
      </w:r>
    </w:p>
    <w:p>
      <w:pPr>
        <w:keepNext w:val="0"/>
        <w:widowControl w:val="0"/>
      </w:pPr>
    </w:p>
    <w:p>
      <w:pPr>
        <w:keepNext w:val="0"/>
        <w:widowControl w:val="0"/>
      </w:pPr>
      <w:r>
        <w:t>Сервер функциональных задач должен обеспечивать выполнение аналитических и вычислительных задача в реальном масштабе времени:</w:t>
      </w:r>
    </w:p>
    <w:p>
      <w:pPr>
        <w:pStyle w:val="Text"/>
        <w:keepNext w:val="0"/>
        <w:widowControl w:val="0"/>
        <w:numPr>
          <w:ilvl w:val="0"/>
          <w:numId w:val="138"/>
        </w:numPr>
        <w:tabs>
          <w:tab w:val="clear" w:pos="1325"/>
          <w:tab w:val="left" w:pos="283"/>
          <w:tab w:val="left" w:pos="539"/>
        </w:tabs>
        <w:adjustRightInd/>
        <w:spacing w:before="120" w:after="0"/>
        <w:ind w:left="539" w:hanging="357"/>
      </w:pPr>
      <w:r>
        <w:t>построение объектной модели производства;</w:t>
      </w:r>
    </w:p>
    <w:p>
      <w:pPr>
        <w:pStyle w:val="Text"/>
        <w:keepNext w:val="0"/>
        <w:widowControl w:val="0"/>
        <w:numPr>
          <w:ilvl w:val="0"/>
          <w:numId w:val="138"/>
        </w:numPr>
        <w:tabs>
          <w:tab w:val="clear" w:pos="1325"/>
          <w:tab w:val="left" w:pos="283"/>
          <w:tab w:val="left" w:pos="539"/>
        </w:tabs>
        <w:adjustRightInd/>
        <w:spacing w:before="120" w:after="0"/>
        <w:ind w:left="539" w:hanging="357"/>
      </w:pPr>
      <w:r>
        <w:t>моделирование технологических процессов;</w:t>
      </w:r>
    </w:p>
    <w:p>
      <w:pPr>
        <w:pStyle w:val="Text"/>
        <w:keepNext w:val="0"/>
        <w:widowControl w:val="0"/>
        <w:numPr>
          <w:ilvl w:val="0"/>
          <w:numId w:val="138"/>
        </w:numPr>
        <w:tabs>
          <w:tab w:val="clear" w:pos="1325"/>
          <w:tab w:val="left" w:pos="283"/>
          <w:tab w:val="left" w:pos="539"/>
        </w:tabs>
        <w:adjustRightInd/>
        <w:spacing w:before="120" w:after="0"/>
        <w:ind w:left="539" w:hanging="357"/>
      </w:pPr>
      <w:r>
        <w:t>анализ измерительной системы;</w:t>
      </w:r>
    </w:p>
    <w:p>
      <w:pPr>
        <w:pStyle w:val="Text"/>
        <w:keepNext w:val="0"/>
        <w:widowControl w:val="0"/>
        <w:numPr>
          <w:ilvl w:val="0"/>
          <w:numId w:val="138"/>
        </w:numPr>
        <w:tabs>
          <w:tab w:val="clear" w:pos="1325"/>
          <w:tab w:val="left" w:pos="283"/>
          <w:tab w:val="left" w:pos="539"/>
        </w:tabs>
        <w:adjustRightInd/>
        <w:spacing w:before="120" w:after="0"/>
        <w:ind w:left="539" w:hanging="357"/>
      </w:pPr>
      <w:r>
        <w:t>реализация сложных «тревог»;</w:t>
      </w:r>
    </w:p>
    <w:p>
      <w:pPr>
        <w:pStyle w:val="Text"/>
        <w:keepNext w:val="0"/>
        <w:widowControl w:val="0"/>
        <w:numPr>
          <w:ilvl w:val="0"/>
          <w:numId w:val="138"/>
        </w:numPr>
        <w:tabs>
          <w:tab w:val="clear" w:pos="1325"/>
          <w:tab w:val="left" w:pos="283"/>
          <w:tab w:val="left" w:pos="539"/>
        </w:tabs>
        <w:adjustRightInd/>
        <w:spacing w:before="120" w:after="0"/>
        <w:ind w:left="539" w:hanging="357"/>
      </w:pPr>
      <w:r>
        <w:t>автоматизированный расчет и согласование материальных балансов;</w:t>
      </w:r>
    </w:p>
    <w:p>
      <w:pPr>
        <w:pStyle w:val="Text"/>
        <w:keepNext w:val="0"/>
        <w:widowControl w:val="0"/>
        <w:numPr>
          <w:ilvl w:val="0"/>
          <w:numId w:val="138"/>
        </w:numPr>
        <w:tabs>
          <w:tab w:val="clear" w:pos="1325"/>
          <w:tab w:val="left" w:pos="283"/>
          <w:tab w:val="left" w:pos="539"/>
        </w:tabs>
        <w:adjustRightInd/>
        <w:spacing w:before="120" w:after="0"/>
        <w:ind w:left="539" w:hanging="357"/>
      </w:pPr>
      <w:r>
        <w:t>контроль работы технологического оборудования;</w:t>
      </w:r>
    </w:p>
    <w:p>
      <w:pPr>
        <w:pStyle w:val="Text"/>
        <w:keepNext w:val="0"/>
        <w:widowControl w:val="0"/>
        <w:numPr>
          <w:ilvl w:val="0"/>
          <w:numId w:val="138"/>
        </w:numPr>
        <w:tabs>
          <w:tab w:val="clear" w:pos="1325"/>
          <w:tab w:val="left" w:pos="283"/>
          <w:tab w:val="left" w:pos="539"/>
        </w:tabs>
        <w:adjustRightInd/>
        <w:spacing w:before="120" w:after="0"/>
        <w:ind w:left="539" w:hanging="357"/>
      </w:pPr>
      <w:r>
        <w:t>контроль качества;</w:t>
      </w:r>
    </w:p>
    <w:p>
      <w:pPr>
        <w:pStyle w:val="Text"/>
        <w:keepNext w:val="0"/>
        <w:widowControl w:val="0"/>
        <w:numPr>
          <w:ilvl w:val="0"/>
          <w:numId w:val="138"/>
        </w:numPr>
        <w:tabs>
          <w:tab w:val="clear" w:pos="1325"/>
          <w:tab w:val="left" w:pos="283"/>
          <w:tab w:val="left" w:pos="539"/>
        </w:tabs>
        <w:adjustRightInd/>
        <w:spacing w:before="120" w:after="0"/>
        <w:ind w:left="539" w:hanging="357"/>
      </w:pPr>
      <w:r>
        <w:t>контроль и анализ функционирования ИТ-инфраструктуры;</w:t>
      </w:r>
    </w:p>
    <w:p>
      <w:pPr>
        <w:pStyle w:val="Text"/>
        <w:keepNext w:val="0"/>
        <w:widowControl w:val="0"/>
        <w:numPr>
          <w:ilvl w:val="0"/>
          <w:numId w:val="138"/>
        </w:numPr>
        <w:tabs>
          <w:tab w:val="clear" w:pos="1325"/>
          <w:tab w:val="left" w:pos="283"/>
          <w:tab w:val="left" w:pos="539"/>
        </w:tabs>
        <w:adjustRightInd/>
        <w:spacing w:before="120" w:after="0"/>
        <w:ind w:left="539" w:hanging="357"/>
      </w:pPr>
      <w:r>
        <w:t>контроль потребления электроэнергии.</w:t>
      </w:r>
    </w:p>
    <w:p>
      <w:pPr>
        <w:pStyle w:val="Text"/>
        <w:keepNext w:val="0"/>
        <w:widowControl w:val="0"/>
        <w:spacing w:after="0"/>
        <w:ind w:left="0" w:right="329" w:firstLine="0"/>
      </w:pPr>
    </w:p>
    <w:p>
      <w:pPr>
        <w:keepNext w:val="0"/>
        <w:widowControl w:val="0"/>
      </w:pPr>
      <w:r>
        <w:t xml:space="preserve">Сервер обмена данными с внешними АСУ должен обеспечивать доступ к информации </w:t>
      </w:r>
      <w:r>
        <w:t>БДРВ</w:t>
      </w:r>
      <w:r>
        <w:t xml:space="preserve"> и сервера функциональных задач с использованием стандартных протоколов и программных средств:</w:t>
      </w:r>
    </w:p>
    <w:p>
      <w:pPr>
        <w:pStyle w:val="Text"/>
        <w:keepNext w:val="0"/>
        <w:widowControl w:val="0"/>
        <w:numPr>
          <w:ilvl w:val="0"/>
          <w:numId w:val="137"/>
        </w:numPr>
        <w:tabs>
          <w:tab w:val="clear" w:pos="1325"/>
          <w:tab w:val="left" w:pos="283"/>
          <w:tab w:val="left" w:pos="539"/>
        </w:tabs>
        <w:adjustRightInd/>
        <w:spacing w:before="120" w:after="0"/>
        <w:ind w:left="539" w:hanging="357"/>
      </w:pPr>
      <w:r>
        <w:t>ODBC/OLEDB.</w:t>
      </w:r>
    </w:p>
    <w:p>
      <w:pPr>
        <w:pStyle w:val="Text"/>
        <w:keepNext w:val="0"/>
        <w:widowControl w:val="0"/>
        <w:numPr>
          <w:ilvl w:val="0"/>
          <w:numId w:val="137"/>
        </w:numPr>
        <w:tabs>
          <w:tab w:val="clear" w:pos="1325"/>
          <w:tab w:val="left" w:pos="283"/>
          <w:tab w:val="left" w:pos="539"/>
        </w:tabs>
        <w:adjustRightInd/>
        <w:spacing w:before="120" w:after="0"/>
        <w:ind w:left="539" w:hanging="357"/>
      </w:pPr>
      <w:r>
        <w:t>XML.</w:t>
      </w:r>
    </w:p>
    <w:p>
      <w:pPr>
        <w:pStyle w:val="Text"/>
        <w:keepNext w:val="0"/>
        <w:widowControl w:val="0"/>
        <w:numPr>
          <w:ilvl w:val="0"/>
          <w:numId w:val="137"/>
        </w:numPr>
        <w:tabs>
          <w:tab w:val="clear" w:pos="1325"/>
          <w:tab w:val="left" w:pos="283"/>
          <w:tab w:val="left" w:pos="539"/>
        </w:tabs>
        <w:adjustRightInd/>
        <w:spacing w:before="120" w:after="0"/>
        <w:ind w:left="539" w:hanging="357"/>
      </w:pPr>
      <w:r>
        <w:t>ОРС DA/</w:t>
      </w:r>
      <w:r>
        <w:rPr>
          <w:lang w:val="en-US"/>
        </w:rPr>
        <w:t>UA</w:t>
      </w:r>
      <w:r>
        <w:t>/HDA.</w:t>
      </w:r>
    </w:p>
    <w:p>
      <w:pPr>
        <w:pStyle w:val="Text"/>
        <w:keepNext w:val="0"/>
        <w:widowControl w:val="0"/>
        <w:numPr>
          <w:ilvl w:val="0"/>
          <w:numId w:val="137"/>
        </w:numPr>
        <w:tabs>
          <w:tab w:val="clear" w:pos="1325"/>
          <w:tab w:val="left" w:pos="283"/>
          <w:tab w:val="left" w:pos="539"/>
        </w:tabs>
        <w:adjustRightInd/>
        <w:spacing w:before="120" w:after="0"/>
        <w:ind w:left="539" w:hanging="357"/>
      </w:pPr>
      <w:r>
        <w:t>API/SDK.</w:t>
      </w:r>
    </w:p>
    <w:p>
      <w:pPr>
        <w:pStyle w:val="Text"/>
        <w:keepNext w:val="0"/>
        <w:widowControl w:val="0"/>
        <w:adjustRightInd/>
        <w:spacing w:after="0"/>
        <w:ind w:left="0" w:right="329" w:firstLine="0"/>
      </w:pPr>
    </w:p>
    <w:p>
      <w:pPr>
        <w:pStyle w:val="Text"/>
        <w:keepNext w:val="0"/>
        <w:widowControl w:val="0"/>
        <w:adjustRightInd/>
        <w:spacing w:after="0"/>
        <w:ind w:left="0" w:right="329" w:firstLine="0"/>
      </w:pPr>
    </w:p>
    <w:p>
      <w:pPr>
        <w:pStyle w:val="40"/>
        <w:keepNext w:val="0"/>
        <w:widowControl w:val="0"/>
        <w:numPr>
          <w:ilvl w:val="3"/>
          <w:numId w:val="49"/>
        </w:numPr>
        <w:tabs>
          <w:tab w:val="clear" w:pos="0"/>
          <w:tab w:val="left" w:pos="851"/>
        </w:tabs>
        <w:ind w:left="0" w:firstLine="0"/>
      </w:pPr>
      <w:bookmarkStart w:id="910" w:name="_Toc158108048"/>
      <w:bookmarkStart w:id="911" w:name="_Toc231375622"/>
      <w:bookmarkStart w:id="912" w:name="_Ref14948156"/>
      <w:bookmarkStart w:id="913" w:name="OLE_LINK8"/>
      <w:bookmarkStart w:id="914" w:name="OLE_LINK9"/>
      <w:r>
        <w:t>ТРЕБОВАНИЯ К ФУНКЦИИ ПРЕДСТАВЛЕНИЯ ИНФОРМАЦИИ В ЕДИНОМ ПОЛ</w:t>
      </w:r>
      <w:r>
        <w:t>ь</w:t>
      </w:r>
      <w:r>
        <w:t xml:space="preserve">ЗОВАТЕЛЬСКОМ </w:t>
      </w:r>
      <w:bookmarkEnd w:id="910"/>
      <w:bookmarkEnd w:id="911"/>
      <w:r>
        <w:t>ИНТЕРФЕЙСЕ</w:t>
      </w:r>
      <w:bookmarkEnd w:id="912"/>
    </w:p>
    <w:p>
      <w:pPr>
        <w:keepNext w:val="0"/>
        <w:widowControl w:val="0"/>
        <w:ind w:right="329"/>
      </w:pPr>
    </w:p>
    <w:p>
      <w:pPr>
        <w:keepNext w:val="0"/>
        <w:widowControl w:val="0"/>
      </w:pPr>
      <w:bookmarkStart w:id="915" w:name="OLE_LINK3"/>
      <w:bookmarkStart w:id="916" w:name="OLE_LINK4"/>
      <w:bookmarkEnd w:id="913"/>
      <w:bookmarkEnd w:id="914"/>
      <w:r>
        <w:t>Подсистема представления информации должна обеспечивать удобный персонализированный доступ к технологической информации. Подсистема представления информации должна обладать набором стандартных инструментов, обеспечивающих:</w:t>
      </w:r>
    </w:p>
    <w:p>
      <w:pPr>
        <w:pStyle w:val="Text"/>
        <w:keepNext w:val="0"/>
        <w:widowControl w:val="0"/>
        <w:numPr>
          <w:ilvl w:val="0"/>
          <w:numId w:val="136"/>
        </w:numPr>
        <w:tabs>
          <w:tab w:val="clear" w:pos="1325"/>
          <w:tab w:val="left" w:pos="283"/>
          <w:tab w:val="left" w:pos="539"/>
        </w:tabs>
        <w:adjustRightInd/>
        <w:spacing w:before="120" w:after="0"/>
        <w:ind w:left="539" w:hanging="357"/>
      </w:pPr>
      <w:r>
        <w:t xml:space="preserve">графический </w:t>
      </w:r>
      <w:r>
        <w:t>ЧМИ</w:t>
      </w:r>
      <w:r>
        <w:t>, конфигурируемый в режиме «on-line», с использованием мнемосхем, одиночных и групповых трендов, анимации;</w:t>
      </w:r>
    </w:p>
    <w:p>
      <w:pPr>
        <w:pStyle w:val="Text"/>
        <w:keepNext w:val="0"/>
        <w:widowControl w:val="0"/>
        <w:numPr>
          <w:ilvl w:val="0"/>
          <w:numId w:val="136"/>
        </w:numPr>
        <w:tabs>
          <w:tab w:val="clear" w:pos="1325"/>
          <w:tab w:val="left" w:pos="283"/>
          <w:tab w:val="left" w:pos="539"/>
        </w:tabs>
        <w:adjustRightInd/>
        <w:spacing w:before="120" w:after="0"/>
        <w:ind w:left="539" w:hanging="357"/>
      </w:pPr>
      <w:r>
        <w:t>создание отчетов по оперативным и архивным данным;</w:t>
      </w:r>
    </w:p>
    <w:p>
      <w:pPr>
        <w:pStyle w:val="Text"/>
        <w:keepNext w:val="0"/>
        <w:widowControl w:val="0"/>
        <w:numPr>
          <w:ilvl w:val="0"/>
          <w:numId w:val="136"/>
        </w:numPr>
        <w:tabs>
          <w:tab w:val="clear" w:pos="1325"/>
          <w:tab w:val="left" w:pos="283"/>
          <w:tab w:val="left" w:pos="539"/>
        </w:tabs>
        <w:adjustRightInd/>
        <w:spacing w:before="120" w:after="0"/>
        <w:ind w:left="539" w:hanging="357"/>
      </w:pPr>
      <w:r>
        <w:t>генерацию отчетов и оперативных сводок (режимный лист, ежесуточные технико-экономические показатели и т.д.);</w:t>
      </w:r>
    </w:p>
    <w:p>
      <w:pPr>
        <w:pStyle w:val="Text"/>
        <w:keepNext w:val="0"/>
        <w:widowControl w:val="0"/>
        <w:numPr>
          <w:ilvl w:val="0"/>
          <w:numId w:val="136"/>
        </w:numPr>
        <w:tabs>
          <w:tab w:val="clear" w:pos="1325"/>
          <w:tab w:val="left" w:pos="283"/>
          <w:tab w:val="left" w:pos="539"/>
        </w:tabs>
        <w:adjustRightInd/>
        <w:spacing w:before="120" w:after="0"/>
        <w:ind w:left="539" w:hanging="357"/>
      </w:pPr>
      <w:r>
        <w:t>выдачу информации на печать (цветная печать);</w:t>
      </w:r>
    </w:p>
    <w:p>
      <w:pPr>
        <w:pStyle w:val="Text"/>
        <w:keepNext w:val="0"/>
        <w:widowControl w:val="0"/>
        <w:numPr>
          <w:ilvl w:val="0"/>
          <w:numId w:val="136"/>
        </w:numPr>
        <w:tabs>
          <w:tab w:val="clear" w:pos="1325"/>
          <w:tab w:val="left" w:pos="283"/>
          <w:tab w:val="left" w:pos="539"/>
        </w:tabs>
        <w:adjustRightInd/>
        <w:spacing w:before="120" w:after="0"/>
        <w:ind w:left="539" w:hanging="357"/>
      </w:pPr>
      <w:r>
        <w:t>использование SQL-запросов для обработки архивных и оперативных данных;</w:t>
      </w:r>
    </w:p>
    <w:p>
      <w:pPr>
        <w:pStyle w:val="Text"/>
        <w:keepNext w:val="0"/>
        <w:widowControl w:val="0"/>
        <w:numPr>
          <w:ilvl w:val="0"/>
          <w:numId w:val="136"/>
        </w:numPr>
        <w:tabs>
          <w:tab w:val="clear" w:pos="1325"/>
          <w:tab w:val="left" w:pos="283"/>
          <w:tab w:val="left" w:pos="539"/>
        </w:tabs>
        <w:adjustRightInd/>
        <w:spacing w:before="120" w:after="0"/>
        <w:ind w:left="539" w:hanging="357"/>
      </w:pPr>
      <w:r>
        <w:t>импорт/экспорт данных из офисных программ;</w:t>
      </w:r>
    </w:p>
    <w:p>
      <w:pPr>
        <w:pStyle w:val="Text"/>
        <w:keepNext w:val="0"/>
        <w:widowControl w:val="0"/>
        <w:numPr>
          <w:ilvl w:val="0"/>
          <w:numId w:val="136"/>
        </w:numPr>
        <w:tabs>
          <w:tab w:val="clear" w:pos="1325"/>
          <w:tab w:val="left" w:pos="283"/>
          <w:tab w:val="left" w:pos="539"/>
        </w:tabs>
        <w:adjustRightInd/>
        <w:spacing w:before="120" w:after="0"/>
        <w:ind w:left="539" w:hanging="357"/>
      </w:pPr>
      <w:r>
        <w:t>использование Internet/Intranet технологий для представления данных;</w:t>
      </w:r>
    </w:p>
    <w:p>
      <w:pPr>
        <w:pStyle w:val="Text"/>
        <w:keepNext w:val="0"/>
        <w:widowControl w:val="0"/>
        <w:numPr>
          <w:ilvl w:val="0"/>
          <w:numId w:val="136"/>
        </w:numPr>
        <w:tabs>
          <w:tab w:val="clear" w:pos="1325"/>
          <w:tab w:val="left" w:pos="283"/>
          <w:tab w:val="left" w:pos="539"/>
        </w:tabs>
        <w:adjustRightInd/>
        <w:spacing w:before="120" w:after="0"/>
        <w:ind w:left="539" w:hanging="357"/>
      </w:pPr>
      <w:r>
        <w:t>использование языков программирования С и VBA для написания программ, обрабатывающих данные и расширяющих возможности стандартных клиентских приложений;</w:t>
      </w:r>
    </w:p>
    <w:p>
      <w:pPr>
        <w:pStyle w:val="Text"/>
        <w:keepNext w:val="0"/>
        <w:widowControl w:val="0"/>
        <w:numPr>
          <w:ilvl w:val="0"/>
          <w:numId w:val="136"/>
        </w:numPr>
        <w:tabs>
          <w:tab w:val="clear" w:pos="1325"/>
          <w:tab w:val="left" w:pos="283"/>
          <w:tab w:val="left" w:pos="539"/>
        </w:tabs>
        <w:adjustRightInd/>
        <w:spacing w:before="120" w:after="0"/>
        <w:ind w:left="539" w:hanging="357"/>
      </w:pPr>
      <w:r>
        <w:t>пользовательский интерфейс на русском языке.</w:t>
      </w:r>
    </w:p>
    <w:p>
      <w:pPr>
        <w:keepNext w:val="0"/>
        <w:widowControl w:val="0"/>
      </w:pPr>
    </w:p>
    <w:p>
      <w:pPr>
        <w:keepNext w:val="0"/>
        <w:widowControl w:val="0"/>
      </w:pPr>
      <w:r>
        <w:t>Инструментами отображения информации на рабочих местах являются:</w:t>
      </w:r>
    </w:p>
    <w:p>
      <w:pPr>
        <w:pStyle w:val="Text"/>
        <w:keepNext w:val="0"/>
        <w:widowControl w:val="0"/>
        <w:numPr>
          <w:ilvl w:val="0"/>
          <w:numId w:val="135"/>
        </w:numPr>
        <w:tabs>
          <w:tab w:val="clear" w:pos="1325"/>
          <w:tab w:val="left" w:pos="283"/>
          <w:tab w:val="left" w:pos="539"/>
        </w:tabs>
        <w:adjustRightInd/>
        <w:spacing w:before="120" w:after="0"/>
        <w:ind w:left="539" w:hanging="357"/>
      </w:pPr>
      <w:r>
        <w:rPr>
          <w:lang w:val="en-US"/>
        </w:rPr>
        <w:t>web</w:t>
      </w:r>
      <w:r>
        <w:t xml:space="preserve">-клиент АСДУ </w:t>
      </w:r>
      <w:r>
        <w:t>НГД ОГ</w:t>
      </w:r>
      <w:r>
        <w:t xml:space="preserve"> («тонкий клиент» АСДУ </w:t>
      </w:r>
      <w:r>
        <w:t>НГД ОГ</w:t>
      </w:r>
      <w:r>
        <w:t>);</w:t>
      </w:r>
    </w:p>
    <w:p>
      <w:pPr>
        <w:pStyle w:val="Text"/>
        <w:keepNext w:val="0"/>
        <w:widowControl w:val="0"/>
        <w:numPr>
          <w:ilvl w:val="0"/>
          <w:numId w:val="135"/>
        </w:numPr>
        <w:tabs>
          <w:tab w:val="clear" w:pos="1325"/>
          <w:tab w:val="left" w:pos="283"/>
          <w:tab w:val="left" w:pos="539"/>
        </w:tabs>
        <w:adjustRightInd/>
        <w:spacing w:before="120" w:after="0"/>
        <w:ind w:left="539" w:hanging="357"/>
      </w:pPr>
      <w:r>
        <w:t xml:space="preserve">«толстый клиент» АСДУ </w:t>
      </w:r>
      <w:r>
        <w:t>НГД ОГ</w:t>
      </w:r>
      <w:r>
        <w:t>.</w:t>
      </w:r>
    </w:p>
    <w:p>
      <w:pPr>
        <w:pStyle w:val="Text"/>
        <w:keepNext w:val="0"/>
        <w:widowControl w:val="0"/>
        <w:spacing w:after="0"/>
        <w:ind w:left="0" w:right="-7" w:firstLine="0"/>
      </w:pPr>
    </w:p>
    <w:p>
      <w:pPr>
        <w:keepNext w:val="0"/>
        <w:widowControl w:val="0"/>
      </w:pPr>
      <w:r>
        <w:t xml:space="preserve">Графический интерфейс АРМ АСДУ </w:t>
      </w:r>
      <w:r>
        <w:t>НГД ОГ</w:t>
      </w:r>
      <w:r>
        <w:t xml:space="preserve"> должен предоставлять пользователям системы собранную информацию в удобной и наглядной форме в виде мнемосхем, трендов и отчётов:</w:t>
      </w:r>
    </w:p>
    <w:p>
      <w:pPr>
        <w:pStyle w:val="Text"/>
        <w:keepNext w:val="0"/>
        <w:widowControl w:val="0"/>
        <w:numPr>
          <w:ilvl w:val="0"/>
          <w:numId w:val="134"/>
        </w:numPr>
        <w:tabs>
          <w:tab w:val="clear" w:pos="1325"/>
          <w:tab w:val="left" w:pos="283"/>
          <w:tab w:val="left" w:pos="539"/>
        </w:tabs>
        <w:adjustRightInd/>
        <w:spacing w:before="120" w:after="0"/>
        <w:ind w:left="539" w:hanging="357"/>
      </w:pPr>
      <w:r>
        <w:t>мнемосхемы технологических узлов и блоков;</w:t>
      </w:r>
    </w:p>
    <w:p>
      <w:pPr>
        <w:pStyle w:val="Text"/>
        <w:keepNext w:val="0"/>
        <w:widowControl w:val="0"/>
        <w:numPr>
          <w:ilvl w:val="0"/>
          <w:numId w:val="134"/>
        </w:numPr>
        <w:tabs>
          <w:tab w:val="clear" w:pos="1325"/>
          <w:tab w:val="left" w:pos="283"/>
          <w:tab w:val="left" w:pos="539"/>
        </w:tabs>
        <w:adjustRightInd/>
        <w:spacing w:before="120" w:after="0"/>
        <w:ind w:left="539" w:hanging="357"/>
      </w:pPr>
      <w:r>
        <w:t>схемы диагностики состояния локальных систем автоматизации;</w:t>
      </w:r>
    </w:p>
    <w:p>
      <w:pPr>
        <w:pStyle w:val="Text"/>
        <w:keepNext w:val="0"/>
        <w:widowControl w:val="0"/>
        <w:numPr>
          <w:ilvl w:val="0"/>
          <w:numId w:val="134"/>
        </w:numPr>
        <w:tabs>
          <w:tab w:val="clear" w:pos="1325"/>
          <w:tab w:val="left" w:pos="283"/>
          <w:tab w:val="left" w:pos="539"/>
        </w:tabs>
        <w:adjustRightInd/>
        <w:spacing w:before="120" w:after="0"/>
        <w:ind w:left="539" w:hanging="357"/>
      </w:pPr>
      <w:r>
        <w:t>журнал тревожных сообщений;</w:t>
      </w:r>
    </w:p>
    <w:p>
      <w:pPr>
        <w:pStyle w:val="Text"/>
        <w:keepNext w:val="0"/>
        <w:widowControl w:val="0"/>
        <w:numPr>
          <w:ilvl w:val="0"/>
          <w:numId w:val="134"/>
        </w:numPr>
        <w:tabs>
          <w:tab w:val="clear" w:pos="1325"/>
          <w:tab w:val="left" w:pos="283"/>
          <w:tab w:val="left" w:pos="539"/>
        </w:tabs>
        <w:adjustRightInd/>
        <w:spacing w:before="120" w:after="0"/>
        <w:ind w:left="539" w:hanging="357"/>
      </w:pPr>
      <w:r>
        <w:t>тренды данных реального времени;</w:t>
      </w:r>
    </w:p>
    <w:p>
      <w:pPr>
        <w:pStyle w:val="Text"/>
        <w:keepNext w:val="0"/>
        <w:widowControl w:val="0"/>
        <w:numPr>
          <w:ilvl w:val="0"/>
          <w:numId w:val="134"/>
        </w:numPr>
        <w:tabs>
          <w:tab w:val="clear" w:pos="1325"/>
          <w:tab w:val="left" w:pos="283"/>
          <w:tab w:val="left" w:pos="539"/>
        </w:tabs>
        <w:adjustRightInd/>
        <w:spacing w:before="120" w:after="0"/>
        <w:ind w:left="539" w:hanging="357"/>
      </w:pPr>
      <w:r>
        <w:t>тренды исторических данных;</w:t>
      </w:r>
    </w:p>
    <w:p>
      <w:pPr>
        <w:pStyle w:val="Text"/>
        <w:keepNext w:val="0"/>
        <w:widowControl w:val="0"/>
        <w:numPr>
          <w:ilvl w:val="0"/>
          <w:numId w:val="134"/>
        </w:numPr>
        <w:tabs>
          <w:tab w:val="clear" w:pos="1325"/>
          <w:tab w:val="left" w:pos="283"/>
          <w:tab w:val="left" w:pos="539"/>
        </w:tabs>
        <w:adjustRightInd/>
        <w:spacing w:before="120" w:after="0"/>
        <w:ind w:left="539" w:hanging="357"/>
      </w:pPr>
      <w:r>
        <w:t>отчетность установленной формы.</w:t>
      </w:r>
    </w:p>
    <w:p>
      <w:pPr>
        <w:pStyle w:val="Text"/>
        <w:keepNext w:val="0"/>
        <w:widowControl w:val="0"/>
        <w:spacing w:after="0"/>
        <w:ind w:left="0" w:right="329" w:firstLine="0"/>
      </w:pPr>
    </w:p>
    <w:p>
      <w:pPr>
        <w:keepNext w:val="0"/>
        <w:widowControl w:val="0"/>
        <w:rPr>
          <w:b/>
        </w:rPr>
      </w:pPr>
      <w:bookmarkStart w:id="917" w:name="_Toc143265258"/>
      <w:bookmarkStart w:id="918" w:name="_Toc143586977"/>
      <w:r>
        <w:rPr>
          <w:b/>
        </w:rPr>
        <w:t>Мнемосхемы технологических узлов и блоков</w:t>
      </w:r>
      <w:bookmarkEnd w:id="917"/>
      <w:bookmarkEnd w:id="918"/>
    </w:p>
    <w:p>
      <w:pPr>
        <w:pStyle w:val="Text"/>
        <w:keepNext w:val="0"/>
        <w:widowControl w:val="0"/>
        <w:spacing w:after="0"/>
        <w:ind w:left="0" w:right="-7" w:firstLine="0"/>
      </w:pPr>
    </w:p>
    <w:p>
      <w:pPr>
        <w:keepNext w:val="0"/>
        <w:widowControl w:val="0"/>
      </w:pPr>
      <w:r>
        <w:t>Общими требованиями к мнемосхемам являются их обзорность и эргономичность. Навигационное меню мнемосхем должно обеспечивать легкость и оперативность обзора всего производственного процесса. Необходимо предусмотреть возможность дальнейшего расширения навигационного меню.</w:t>
      </w:r>
    </w:p>
    <w:p>
      <w:pPr>
        <w:pStyle w:val="Text"/>
        <w:keepNext w:val="0"/>
        <w:widowControl w:val="0"/>
        <w:spacing w:after="0"/>
        <w:ind w:left="0" w:right="329" w:firstLine="0"/>
      </w:pPr>
    </w:p>
    <w:p>
      <w:pPr>
        <w:keepNext w:val="0"/>
        <w:widowControl w:val="0"/>
      </w:pPr>
      <w:r>
        <w:t>Мнемосхемы технологических узлов и блоков должны отображать:</w:t>
      </w:r>
    </w:p>
    <w:p>
      <w:pPr>
        <w:pStyle w:val="Text"/>
        <w:keepNext w:val="0"/>
        <w:widowControl w:val="0"/>
        <w:numPr>
          <w:ilvl w:val="0"/>
          <w:numId w:val="133"/>
        </w:numPr>
        <w:tabs>
          <w:tab w:val="clear" w:pos="1325"/>
          <w:tab w:val="left" w:pos="283"/>
          <w:tab w:val="left" w:pos="539"/>
        </w:tabs>
        <w:adjustRightInd/>
        <w:spacing w:before="120" w:after="0"/>
        <w:ind w:left="539" w:hanging="357"/>
      </w:pPr>
      <w:r>
        <w:t>мгновенные значения параметров, получаемых из локальных АСУ ТП;</w:t>
      </w:r>
    </w:p>
    <w:p>
      <w:pPr>
        <w:pStyle w:val="Text"/>
        <w:keepNext w:val="0"/>
        <w:widowControl w:val="0"/>
        <w:numPr>
          <w:ilvl w:val="0"/>
          <w:numId w:val="133"/>
        </w:numPr>
        <w:tabs>
          <w:tab w:val="clear" w:pos="1325"/>
          <w:tab w:val="left" w:pos="283"/>
          <w:tab w:val="left" w:pos="539"/>
        </w:tabs>
        <w:adjustRightInd/>
        <w:spacing w:before="120" w:after="0"/>
        <w:ind w:left="539" w:hanging="357"/>
      </w:pPr>
      <w:r>
        <w:t>вычисляемые параметры, расчет которых производится в подсистеме обработки информации;</w:t>
      </w:r>
    </w:p>
    <w:p>
      <w:pPr>
        <w:pStyle w:val="Text"/>
        <w:keepNext w:val="0"/>
        <w:widowControl w:val="0"/>
        <w:numPr>
          <w:ilvl w:val="0"/>
          <w:numId w:val="133"/>
        </w:numPr>
        <w:tabs>
          <w:tab w:val="clear" w:pos="1325"/>
          <w:tab w:val="left" w:pos="283"/>
          <w:tab w:val="left" w:pos="539"/>
        </w:tabs>
        <w:adjustRightInd/>
        <w:spacing w:before="120" w:after="0"/>
        <w:ind w:left="539" w:hanging="357"/>
      </w:pPr>
      <w:r>
        <w:t>текстовую и цветовую информацию, индицирующую состояние элементов управления</w:t>
      </w:r>
      <w:r>
        <w:t>.</w:t>
      </w:r>
    </w:p>
    <w:p>
      <w:pPr>
        <w:pStyle w:val="Text"/>
        <w:keepNext w:val="0"/>
        <w:widowControl w:val="0"/>
        <w:spacing w:after="0"/>
        <w:ind w:left="0" w:right="-7" w:firstLine="0"/>
      </w:pPr>
    </w:p>
    <w:p>
      <w:pPr>
        <w:keepNext w:val="0"/>
        <w:widowControl w:val="0"/>
        <w:rPr>
          <w:b/>
        </w:rPr>
      </w:pPr>
      <w:bookmarkStart w:id="919" w:name="_Toc143265260"/>
      <w:bookmarkStart w:id="920" w:name="_Toc143586979"/>
      <w:r>
        <w:rPr>
          <w:b/>
        </w:rPr>
        <w:t>Журнал тревожных сообщений</w:t>
      </w:r>
      <w:bookmarkEnd w:id="919"/>
      <w:bookmarkEnd w:id="920"/>
    </w:p>
    <w:p>
      <w:pPr>
        <w:pStyle w:val="Text"/>
        <w:keepNext w:val="0"/>
        <w:widowControl w:val="0"/>
        <w:spacing w:after="0"/>
        <w:ind w:left="0" w:right="-7" w:firstLine="0"/>
      </w:pPr>
    </w:p>
    <w:p>
      <w:pPr>
        <w:keepNext w:val="0"/>
        <w:widowControl w:val="0"/>
      </w:pPr>
      <w:r>
        <w:t xml:space="preserve">АСДУ </w:t>
      </w:r>
      <w:r>
        <w:t>НГД ОГ</w:t>
      </w:r>
      <w:r>
        <w:t xml:space="preserve"> должна обеспечивать возможность обработки отклонений параметров процесса от установленных границ. АСДУ </w:t>
      </w:r>
      <w:r>
        <w:t>НГД ОГ</w:t>
      </w:r>
      <w:r>
        <w:t xml:space="preserve"> должна обеспечивать возможность передачи информации о возникающих </w:t>
      </w:r>
      <w:r>
        <w:t>сигнализация</w:t>
      </w:r>
      <w:r>
        <w:t>х и событиях в виде сообщений на электронную почту, а также в специализированном графическом интерфейсе.</w:t>
      </w:r>
    </w:p>
    <w:p>
      <w:pPr>
        <w:pStyle w:val="Text"/>
        <w:keepNext w:val="0"/>
        <w:widowControl w:val="0"/>
        <w:spacing w:after="0"/>
        <w:ind w:left="0" w:right="-7" w:firstLine="0"/>
      </w:pPr>
    </w:p>
    <w:p>
      <w:pPr>
        <w:keepNext w:val="0"/>
        <w:widowControl w:val="0"/>
      </w:pPr>
      <w:r>
        <w:t xml:space="preserve">Графический интерфейс просмотра архивов </w:t>
      </w:r>
      <w:r>
        <w:t>сигнализаций</w:t>
      </w:r>
      <w:r>
        <w:t xml:space="preserve"> и событий должен обеспечивать:</w:t>
      </w:r>
    </w:p>
    <w:p>
      <w:pPr>
        <w:pStyle w:val="Text"/>
        <w:keepNext w:val="0"/>
        <w:widowControl w:val="0"/>
        <w:numPr>
          <w:ilvl w:val="0"/>
          <w:numId w:val="132"/>
        </w:numPr>
        <w:tabs>
          <w:tab w:val="clear" w:pos="1325"/>
          <w:tab w:val="left" w:pos="283"/>
          <w:tab w:val="left" w:pos="539"/>
        </w:tabs>
        <w:adjustRightInd/>
        <w:spacing w:before="120" w:after="0"/>
        <w:ind w:left="539" w:hanging="357"/>
      </w:pPr>
      <w:r>
        <w:t>оперативный выбор временного интервала просмотра;</w:t>
      </w:r>
    </w:p>
    <w:p>
      <w:pPr>
        <w:pStyle w:val="Text"/>
        <w:keepNext w:val="0"/>
        <w:widowControl w:val="0"/>
        <w:numPr>
          <w:ilvl w:val="0"/>
          <w:numId w:val="132"/>
        </w:numPr>
        <w:tabs>
          <w:tab w:val="clear" w:pos="1325"/>
          <w:tab w:val="left" w:pos="283"/>
          <w:tab w:val="left" w:pos="539"/>
        </w:tabs>
        <w:adjustRightInd/>
        <w:spacing w:before="120" w:after="0"/>
        <w:ind w:left="539" w:hanging="357"/>
      </w:pPr>
      <w:r>
        <w:t xml:space="preserve">набор фильтров по приоритетам </w:t>
      </w:r>
      <w:r>
        <w:t>сигнализаций</w:t>
      </w:r>
      <w:r>
        <w:t xml:space="preserve"> и событий;</w:t>
      </w:r>
    </w:p>
    <w:p>
      <w:pPr>
        <w:pStyle w:val="Text"/>
        <w:keepNext w:val="0"/>
        <w:widowControl w:val="0"/>
        <w:numPr>
          <w:ilvl w:val="0"/>
          <w:numId w:val="132"/>
        </w:numPr>
        <w:tabs>
          <w:tab w:val="clear" w:pos="1325"/>
          <w:tab w:val="left" w:pos="283"/>
          <w:tab w:val="left" w:pos="539"/>
        </w:tabs>
        <w:adjustRightInd/>
        <w:spacing w:before="120" w:after="0"/>
        <w:ind w:left="539" w:hanging="357"/>
      </w:pPr>
      <w:r>
        <w:t xml:space="preserve">группировку </w:t>
      </w:r>
      <w:r>
        <w:t>сигнализаций</w:t>
      </w:r>
      <w:r>
        <w:t xml:space="preserve"> по принадлежности к отдельным объектам производства или персоналиям;</w:t>
      </w:r>
    </w:p>
    <w:p>
      <w:pPr>
        <w:pStyle w:val="Text"/>
        <w:keepNext w:val="0"/>
        <w:widowControl w:val="0"/>
        <w:numPr>
          <w:ilvl w:val="0"/>
          <w:numId w:val="132"/>
        </w:numPr>
        <w:tabs>
          <w:tab w:val="clear" w:pos="1325"/>
          <w:tab w:val="left" w:pos="283"/>
          <w:tab w:val="left" w:pos="539"/>
        </w:tabs>
        <w:adjustRightInd/>
        <w:spacing w:before="120" w:after="0"/>
        <w:ind w:left="539" w:hanging="357"/>
      </w:pPr>
      <w:r>
        <w:t xml:space="preserve">поиск </w:t>
      </w:r>
      <w:r>
        <w:t>сигнализаций</w:t>
      </w:r>
      <w:r>
        <w:t xml:space="preserve"> и событий;</w:t>
      </w:r>
    </w:p>
    <w:p>
      <w:pPr>
        <w:pStyle w:val="Text"/>
        <w:keepNext w:val="0"/>
        <w:widowControl w:val="0"/>
        <w:numPr>
          <w:ilvl w:val="0"/>
          <w:numId w:val="132"/>
        </w:numPr>
        <w:tabs>
          <w:tab w:val="clear" w:pos="1325"/>
          <w:tab w:val="left" w:pos="283"/>
          <w:tab w:val="left" w:pos="539"/>
        </w:tabs>
        <w:adjustRightInd/>
        <w:spacing w:before="120" w:after="0"/>
        <w:ind w:left="539" w:hanging="357"/>
      </w:pPr>
      <w:r>
        <w:t>вывод сформированного с помощью фильтров рапорта на печать.</w:t>
      </w:r>
    </w:p>
    <w:p>
      <w:pPr>
        <w:pStyle w:val="Text"/>
        <w:keepNext w:val="0"/>
        <w:widowControl w:val="0"/>
        <w:tabs>
          <w:tab w:val="left" w:pos="283"/>
          <w:tab w:val="left" w:pos="539"/>
        </w:tabs>
        <w:adjustRightInd/>
        <w:spacing w:before="120" w:after="0"/>
        <w:ind w:left="0" w:firstLine="0"/>
        <w:jc w:val="left"/>
      </w:pPr>
    </w:p>
    <w:p>
      <w:pPr>
        <w:keepNext w:val="0"/>
        <w:widowControl w:val="0"/>
        <w:rPr>
          <w:b/>
        </w:rPr>
      </w:pPr>
      <w:bookmarkStart w:id="921" w:name="_Toc143265261"/>
      <w:bookmarkStart w:id="922" w:name="_Toc143586980"/>
      <w:r>
        <w:rPr>
          <w:b/>
        </w:rPr>
        <w:t>Тренды истории</w:t>
      </w:r>
      <w:bookmarkEnd w:id="921"/>
      <w:bookmarkEnd w:id="922"/>
    </w:p>
    <w:p>
      <w:pPr>
        <w:pStyle w:val="Text"/>
        <w:keepNext w:val="0"/>
        <w:widowControl w:val="0"/>
        <w:spacing w:after="0"/>
        <w:ind w:left="0" w:firstLine="0"/>
      </w:pPr>
    </w:p>
    <w:p>
      <w:pPr>
        <w:keepNext w:val="0"/>
        <w:widowControl w:val="0"/>
      </w:pPr>
      <w:r>
        <w:t>При разработке способов формирования и просмотра трендов средствами подсистемы отображения информации необходимо руководствоваться следующими принципами:</w:t>
      </w:r>
    </w:p>
    <w:p>
      <w:pPr>
        <w:pStyle w:val="Text"/>
        <w:keepNext w:val="0"/>
        <w:widowControl w:val="0"/>
        <w:numPr>
          <w:ilvl w:val="0"/>
          <w:numId w:val="131"/>
        </w:numPr>
        <w:tabs>
          <w:tab w:val="clear" w:pos="1325"/>
          <w:tab w:val="left" w:pos="283"/>
          <w:tab w:val="left" w:pos="539"/>
        </w:tabs>
        <w:adjustRightInd/>
        <w:spacing w:before="120" w:after="0"/>
        <w:ind w:left="539" w:hanging="357"/>
      </w:pPr>
      <w:r>
        <w:t>тренд должен быть оснащен набором сервисных функций по оптимизации просмотра (переназначение перьев, изменение периода, масштабирование и т.п.);</w:t>
      </w:r>
    </w:p>
    <w:p>
      <w:pPr>
        <w:pStyle w:val="Text"/>
        <w:keepNext w:val="0"/>
        <w:widowControl w:val="0"/>
        <w:numPr>
          <w:ilvl w:val="0"/>
          <w:numId w:val="131"/>
        </w:numPr>
        <w:tabs>
          <w:tab w:val="clear" w:pos="1325"/>
          <w:tab w:val="left" w:pos="283"/>
          <w:tab w:val="left" w:pos="539"/>
        </w:tabs>
        <w:adjustRightInd/>
        <w:spacing w:before="120" w:after="0"/>
        <w:ind w:left="539" w:hanging="357"/>
      </w:pPr>
      <w:r>
        <w:t>необходимо предусмотреть возможность вывода трендов на печать;</w:t>
      </w:r>
    </w:p>
    <w:p>
      <w:pPr>
        <w:pStyle w:val="Text"/>
        <w:keepNext w:val="0"/>
        <w:widowControl w:val="0"/>
        <w:numPr>
          <w:ilvl w:val="0"/>
          <w:numId w:val="131"/>
        </w:numPr>
        <w:tabs>
          <w:tab w:val="clear" w:pos="1325"/>
          <w:tab w:val="left" w:pos="283"/>
          <w:tab w:val="left" w:pos="539"/>
        </w:tabs>
        <w:adjustRightInd/>
        <w:spacing w:before="120" w:after="0"/>
        <w:ind w:left="539" w:hanging="357"/>
      </w:pPr>
      <w:r>
        <w:t>необходимо обеспечить корректную архивацию данных и показ трендов в моменты автоматического изменения системного времени станций и серверов (переход на летнее\зимнее время, синхронизация времени и т.п.).</w:t>
      </w:r>
    </w:p>
    <w:p>
      <w:pPr>
        <w:pStyle w:val="Text"/>
        <w:keepNext w:val="0"/>
        <w:widowControl w:val="0"/>
        <w:adjustRightInd/>
        <w:spacing w:after="0"/>
        <w:ind w:left="0" w:right="-6" w:firstLine="0"/>
      </w:pPr>
    </w:p>
    <w:p>
      <w:pPr>
        <w:pStyle w:val="Text"/>
        <w:keepNext w:val="0"/>
        <w:widowControl w:val="0"/>
        <w:adjustRightInd/>
        <w:spacing w:after="0"/>
        <w:ind w:left="0" w:right="-6" w:firstLine="0"/>
      </w:pPr>
    </w:p>
    <w:p>
      <w:pPr>
        <w:pStyle w:val="40"/>
        <w:keepNext w:val="0"/>
        <w:widowControl w:val="0"/>
        <w:numPr>
          <w:ilvl w:val="3"/>
          <w:numId w:val="49"/>
        </w:numPr>
        <w:tabs>
          <w:tab w:val="clear" w:pos="0"/>
          <w:tab w:val="left" w:pos="851"/>
        </w:tabs>
        <w:ind w:left="0" w:firstLine="0"/>
      </w:pPr>
      <w:bookmarkStart w:id="923" w:name="_Toc231375624"/>
      <w:bookmarkEnd w:id="915"/>
      <w:bookmarkEnd w:id="916"/>
      <w:r>
        <w:t xml:space="preserve">ТРЕБОВАНИЯ К ФУНКЦИИ АДМИНИСТРИРОВАНИЯ, КОНФИГУРИРОВАНИЯ И МОНИТОРИНГА </w:t>
      </w:r>
      <w:bookmarkEnd w:id="923"/>
      <w:r>
        <w:t>РАБОТЫ СИСТЕМЫ</w:t>
      </w:r>
    </w:p>
    <w:p>
      <w:pPr>
        <w:keepNext w:val="0"/>
        <w:widowControl w:val="0"/>
        <w:ind w:right="21"/>
      </w:pPr>
    </w:p>
    <w:p>
      <w:pPr>
        <w:keepNext w:val="0"/>
        <w:widowControl w:val="0"/>
      </w:pPr>
      <w:r>
        <w:t>Система должна предоставлять необходимый набор функций для проведения диагностики, настройки и конфигурирования базовых подсистем.</w:t>
      </w:r>
    </w:p>
    <w:p>
      <w:pPr>
        <w:pStyle w:val="Text"/>
        <w:keepNext w:val="0"/>
        <w:widowControl w:val="0"/>
        <w:spacing w:after="0"/>
        <w:ind w:left="0" w:right="21" w:firstLine="0"/>
      </w:pPr>
    </w:p>
    <w:p>
      <w:pPr>
        <w:keepNext w:val="0"/>
        <w:widowControl w:val="0"/>
      </w:pPr>
      <w:r>
        <w:t>Инструментарий администрирования системы должен обеспечивать реализацию следующих функций:</w:t>
      </w:r>
    </w:p>
    <w:p>
      <w:pPr>
        <w:pStyle w:val="Text"/>
        <w:keepNext w:val="0"/>
        <w:widowControl w:val="0"/>
        <w:numPr>
          <w:ilvl w:val="0"/>
          <w:numId w:val="130"/>
        </w:numPr>
        <w:tabs>
          <w:tab w:val="clear" w:pos="1325"/>
          <w:tab w:val="left" w:pos="283"/>
          <w:tab w:val="left" w:pos="539"/>
        </w:tabs>
        <w:adjustRightInd/>
        <w:spacing w:before="120" w:after="0"/>
        <w:ind w:left="539" w:hanging="357"/>
      </w:pPr>
      <w:r>
        <w:t>конфигурирование и гибкую настройку интерфейсов, серверных подсистем и клиентских приложений;</w:t>
      </w:r>
    </w:p>
    <w:p>
      <w:pPr>
        <w:pStyle w:val="Text"/>
        <w:keepNext w:val="0"/>
        <w:widowControl w:val="0"/>
        <w:numPr>
          <w:ilvl w:val="0"/>
          <w:numId w:val="130"/>
        </w:numPr>
        <w:tabs>
          <w:tab w:val="clear" w:pos="1325"/>
          <w:tab w:val="left" w:pos="283"/>
          <w:tab w:val="left" w:pos="539"/>
        </w:tabs>
        <w:adjustRightInd/>
        <w:spacing w:before="120" w:after="0"/>
        <w:ind w:left="539" w:hanging="357"/>
      </w:pPr>
      <w:r>
        <w:t>мониторинг состояния ПК с установленными интерфейсами и серверов системы;</w:t>
      </w:r>
    </w:p>
    <w:p>
      <w:pPr>
        <w:pStyle w:val="Text"/>
        <w:keepNext w:val="0"/>
        <w:widowControl w:val="0"/>
        <w:numPr>
          <w:ilvl w:val="0"/>
          <w:numId w:val="130"/>
        </w:numPr>
        <w:tabs>
          <w:tab w:val="clear" w:pos="1325"/>
          <w:tab w:val="left" w:pos="283"/>
          <w:tab w:val="left" w:pos="539"/>
        </w:tabs>
        <w:adjustRightInd/>
        <w:spacing w:before="120" w:after="0"/>
        <w:ind w:left="539" w:hanging="357"/>
      </w:pPr>
      <w:r>
        <w:t>мониторинг состояния каналов связи между интерфейсами и сервером;</w:t>
      </w:r>
    </w:p>
    <w:p>
      <w:pPr>
        <w:pStyle w:val="Text"/>
        <w:keepNext w:val="0"/>
        <w:widowControl w:val="0"/>
        <w:numPr>
          <w:ilvl w:val="0"/>
          <w:numId w:val="130"/>
        </w:numPr>
        <w:tabs>
          <w:tab w:val="clear" w:pos="1325"/>
          <w:tab w:val="left" w:pos="283"/>
          <w:tab w:val="left" w:pos="539"/>
        </w:tabs>
        <w:adjustRightInd/>
        <w:spacing w:before="120" w:after="0"/>
        <w:ind w:left="539" w:hanging="357"/>
      </w:pPr>
      <w:r>
        <w:t>отображение в реальном времени контролируемых параметров на АРМ администратора системы;</w:t>
      </w:r>
    </w:p>
    <w:p>
      <w:pPr>
        <w:pStyle w:val="Text"/>
        <w:keepNext w:val="0"/>
        <w:widowControl w:val="0"/>
        <w:numPr>
          <w:ilvl w:val="0"/>
          <w:numId w:val="130"/>
        </w:numPr>
        <w:tabs>
          <w:tab w:val="clear" w:pos="1325"/>
          <w:tab w:val="left" w:pos="283"/>
          <w:tab w:val="left" w:pos="539"/>
        </w:tabs>
        <w:adjustRightInd/>
        <w:spacing w:before="120" w:after="0"/>
        <w:ind w:left="539" w:hanging="357"/>
      </w:pPr>
      <w:r>
        <w:t>возможность динамического изменения списка контролируемых параметров согласно требованиям администратора системы;</w:t>
      </w:r>
    </w:p>
    <w:p>
      <w:pPr>
        <w:pStyle w:val="Text"/>
        <w:keepNext w:val="0"/>
        <w:widowControl w:val="0"/>
        <w:numPr>
          <w:ilvl w:val="0"/>
          <w:numId w:val="130"/>
        </w:numPr>
        <w:tabs>
          <w:tab w:val="clear" w:pos="1325"/>
          <w:tab w:val="left" w:pos="283"/>
          <w:tab w:val="left" w:pos="539"/>
        </w:tabs>
        <w:adjustRightInd/>
        <w:spacing w:before="120" w:after="0"/>
        <w:ind w:left="539" w:hanging="357"/>
      </w:pPr>
      <w:r>
        <w:t>сигнализацию при отклонениях или достижениях пороговых значений ключевыми параметрами работы базовых подсистем;</w:t>
      </w:r>
    </w:p>
    <w:p>
      <w:pPr>
        <w:pStyle w:val="Text"/>
        <w:keepNext w:val="0"/>
        <w:widowControl w:val="0"/>
        <w:numPr>
          <w:ilvl w:val="0"/>
          <w:numId w:val="130"/>
        </w:numPr>
        <w:tabs>
          <w:tab w:val="clear" w:pos="1325"/>
          <w:tab w:val="left" w:pos="283"/>
          <w:tab w:val="left" w:pos="539"/>
        </w:tabs>
        <w:adjustRightInd/>
        <w:spacing w:before="120" w:after="0"/>
        <w:ind w:left="539" w:hanging="357"/>
      </w:pPr>
      <w:r>
        <w:t>возможность автоматического и по требованию программного резервирования ПО системы;</w:t>
      </w:r>
    </w:p>
    <w:p>
      <w:pPr>
        <w:pStyle w:val="Text"/>
        <w:keepNext w:val="0"/>
        <w:widowControl w:val="0"/>
        <w:numPr>
          <w:ilvl w:val="0"/>
          <w:numId w:val="130"/>
        </w:numPr>
        <w:tabs>
          <w:tab w:val="clear" w:pos="1325"/>
          <w:tab w:val="left" w:pos="283"/>
          <w:tab w:val="left" w:pos="539"/>
        </w:tabs>
        <w:adjustRightInd/>
        <w:spacing w:before="120" w:after="0"/>
        <w:ind w:left="539" w:hanging="357"/>
      </w:pPr>
      <w:r>
        <w:t>средства аудита базовых подсистем.</w:t>
      </w:r>
    </w:p>
    <w:p>
      <w:pPr>
        <w:keepNext w:val="0"/>
        <w:widowControl w:val="0"/>
        <w:ind w:right="329"/>
      </w:pPr>
    </w:p>
    <w:p>
      <w:pPr>
        <w:keepNext w:val="0"/>
        <w:widowControl w:val="0"/>
        <w:ind w:right="329"/>
      </w:pPr>
    </w:p>
    <w:p>
      <w:pPr>
        <w:pStyle w:val="31"/>
        <w:keepNext w:val="0"/>
        <w:widowControl w:val="0"/>
        <w:numPr>
          <w:ilvl w:val="2"/>
          <w:numId w:val="47"/>
        </w:numPr>
        <w:tabs>
          <w:tab w:val="left" w:pos="567"/>
        </w:tabs>
        <w:ind w:left="0" w:firstLine="0"/>
        <w:rPr>
          <w:caps w:val="0"/>
          <w:snapToGrid w:val="0"/>
        </w:rPr>
      </w:pPr>
      <w:bookmarkStart w:id="924" w:name="_Toc231375625"/>
      <w:bookmarkStart w:id="925" w:name="_Toc15025892"/>
      <w:bookmarkStart w:id="926" w:name="_Toc15662171"/>
      <w:bookmarkStart w:id="927" w:name="_Toc22897767"/>
      <w:r>
        <w:rPr>
          <w:caps w:val="0"/>
          <w:snapToGrid w:val="0"/>
        </w:rPr>
        <w:t xml:space="preserve">ТРЕБОВАНИЯ К ПРИКЛАДНЫМ ФУНКЦИЯМ АСДУ </w:t>
      </w:r>
      <w:r>
        <w:rPr>
          <w:caps w:val="0"/>
          <w:snapToGrid w:val="0"/>
        </w:rPr>
        <w:t>НГД ОГ</w:t>
      </w:r>
      <w:bookmarkEnd w:id="924"/>
      <w:bookmarkEnd w:id="925"/>
      <w:bookmarkEnd w:id="926"/>
      <w:bookmarkEnd w:id="927"/>
    </w:p>
    <w:p>
      <w:pPr>
        <w:keepNext w:val="0"/>
        <w:widowControl w:val="0"/>
        <w:ind w:right="329"/>
      </w:pPr>
    </w:p>
    <w:p>
      <w:pPr>
        <w:keepNext w:val="0"/>
        <w:widowControl w:val="0"/>
      </w:pPr>
      <w:r>
        <w:t xml:space="preserve">Прикладные функции автоматизации задач АСДУ </w:t>
      </w:r>
      <w:r>
        <w:t>НГД ОГ</w:t>
      </w:r>
      <w:r>
        <w:t>:</w:t>
      </w:r>
    </w:p>
    <w:p>
      <w:pPr>
        <w:pStyle w:val="Text"/>
        <w:keepNext w:val="0"/>
        <w:widowControl w:val="0"/>
        <w:numPr>
          <w:ilvl w:val="0"/>
          <w:numId w:val="129"/>
        </w:numPr>
        <w:tabs>
          <w:tab w:val="clear" w:pos="1325"/>
          <w:tab w:val="left" w:pos="539"/>
        </w:tabs>
        <w:adjustRightInd/>
        <w:spacing w:before="120" w:after="0"/>
        <w:ind w:left="538" w:hanging="357"/>
      </w:pPr>
      <w:r>
        <w:t>контроль и анализ технологических процессов добычи, подготовки и транспорта нефти и газа, закачки агента в пласт;</w:t>
      </w:r>
    </w:p>
    <w:p>
      <w:pPr>
        <w:pStyle w:val="Text"/>
        <w:keepNext w:val="0"/>
        <w:widowControl w:val="0"/>
        <w:numPr>
          <w:ilvl w:val="0"/>
          <w:numId w:val="129"/>
        </w:numPr>
        <w:tabs>
          <w:tab w:val="clear" w:pos="1325"/>
          <w:tab w:val="left" w:pos="539"/>
        </w:tabs>
        <w:adjustRightInd/>
        <w:spacing w:before="120" w:after="0"/>
        <w:ind w:left="538" w:hanging="357"/>
      </w:pPr>
      <w:r>
        <w:t>контроль и оперативный анализ работы технологического оборудования;</w:t>
      </w:r>
    </w:p>
    <w:p>
      <w:pPr>
        <w:pStyle w:val="Text"/>
        <w:keepNext w:val="0"/>
        <w:widowControl w:val="0"/>
        <w:numPr>
          <w:ilvl w:val="0"/>
          <w:numId w:val="129"/>
        </w:numPr>
        <w:tabs>
          <w:tab w:val="clear" w:pos="1325"/>
          <w:tab w:val="left" w:pos="539"/>
        </w:tabs>
        <w:adjustRightInd/>
        <w:spacing w:before="120" w:after="0"/>
        <w:ind w:left="538" w:hanging="357"/>
      </w:pPr>
      <w:r>
        <w:t xml:space="preserve">интеграция с </w:t>
      </w:r>
      <w:r>
        <w:t>ИС</w:t>
      </w:r>
      <w:r>
        <w:t xml:space="preserve"> уровня управления </w:t>
      </w:r>
      <w:r>
        <w:t>НГД ОГ</w:t>
      </w:r>
      <w:r>
        <w:t>.</w:t>
      </w:r>
    </w:p>
    <w:p>
      <w:pPr>
        <w:pStyle w:val="Text"/>
        <w:keepNext w:val="0"/>
        <w:widowControl w:val="0"/>
        <w:tabs>
          <w:tab w:val="left" w:pos="283"/>
          <w:tab w:val="left" w:pos="539"/>
        </w:tabs>
        <w:adjustRightInd/>
        <w:spacing w:after="0"/>
        <w:ind w:left="0" w:firstLine="0"/>
        <w:jc w:val="left"/>
      </w:pPr>
    </w:p>
    <w:p>
      <w:pPr>
        <w:pStyle w:val="Text"/>
        <w:keepNext w:val="0"/>
        <w:widowControl w:val="0"/>
        <w:tabs>
          <w:tab w:val="left" w:pos="283"/>
          <w:tab w:val="left" w:pos="539"/>
        </w:tabs>
        <w:adjustRightInd/>
        <w:spacing w:after="0"/>
        <w:ind w:left="0" w:firstLine="0"/>
        <w:jc w:val="left"/>
      </w:pPr>
    </w:p>
    <w:p>
      <w:pPr>
        <w:pStyle w:val="40"/>
        <w:keepNext w:val="0"/>
        <w:widowControl w:val="0"/>
        <w:numPr>
          <w:ilvl w:val="3"/>
          <w:numId w:val="50"/>
        </w:numPr>
        <w:tabs>
          <w:tab w:val="clear" w:pos="0"/>
          <w:tab w:val="left" w:pos="851"/>
        </w:tabs>
        <w:ind w:left="0" w:firstLine="0"/>
      </w:pPr>
      <w:bookmarkStart w:id="928" w:name="_Toc165112604"/>
      <w:bookmarkStart w:id="929" w:name="_Toc153886778"/>
      <w:bookmarkStart w:id="930" w:name="_Toc231375626"/>
      <w:r>
        <w:t xml:space="preserve">КОНТРОЛЬ ТЕХНОЛОГИЧЕСКИХ ПРОЦЕССОВ ДОБЫЧИ, ПОДГОТОВКИ </w:t>
      </w:r>
      <w:bookmarkStart w:id="931" w:name="_Toc165112605"/>
      <w:bookmarkEnd w:id="928"/>
      <w:r>
        <w:t>И ТРАНСПОРТА НЕФТИ И ГАЗА, ЗАКАЧКИ АГЕНТА В ПЛАСТ</w:t>
      </w:r>
      <w:bookmarkEnd w:id="929"/>
      <w:bookmarkEnd w:id="930"/>
      <w:bookmarkEnd w:id="931"/>
    </w:p>
    <w:p>
      <w:pPr>
        <w:keepNext w:val="0"/>
        <w:widowControl w:val="0"/>
      </w:pPr>
    </w:p>
    <w:p>
      <w:pPr>
        <w:keepNext w:val="0"/>
        <w:widowControl w:val="0"/>
      </w:pPr>
      <w:r>
        <w:t xml:space="preserve">В АСДУ </w:t>
      </w:r>
      <w:r>
        <w:t>НГД ОГ</w:t>
      </w:r>
      <w:r>
        <w:t xml:space="preserve"> должны быть реализованы функции контроля всех основных технологических процессов </w:t>
      </w:r>
      <w:r>
        <w:t>НГД</w:t>
      </w:r>
      <w:r>
        <w:t xml:space="preserve"> от добычи до сдачи товарной нефти.</w:t>
      </w:r>
    </w:p>
    <w:p>
      <w:pPr>
        <w:keepNext w:val="0"/>
        <w:widowControl w:val="0"/>
      </w:pPr>
    </w:p>
    <w:p>
      <w:pPr>
        <w:keepNext w:val="0"/>
        <w:widowControl w:val="0"/>
      </w:pPr>
      <w:r>
        <w:t>К основным технологическим процессам на месторождении относятся:</w:t>
      </w:r>
    </w:p>
    <w:p>
      <w:pPr>
        <w:pStyle w:val="Text"/>
        <w:keepNext w:val="0"/>
        <w:widowControl w:val="0"/>
        <w:numPr>
          <w:ilvl w:val="0"/>
          <w:numId w:val="128"/>
        </w:numPr>
        <w:tabs>
          <w:tab w:val="clear" w:pos="1325"/>
          <w:tab w:val="left" w:pos="539"/>
        </w:tabs>
        <w:adjustRightInd/>
        <w:spacing w:before="120" w:after="0"/>
        <w:ind w:left="538" w:hanging="357"/>
      </w:pPr>
      <w:r>
        <w:t>добыча нефти и газа;</w:t>
      </w:r>
    </w:p>
    <w:p>
      <w:pPr>
        <w:pStyle w:val="Text"/>
        <w:keepNext w:val="0"/>
        <w:widowControl w:val="0"/>
        <w:numPr>
          <w:ilvl w:val="0"/>
          <w:numId w:val="128"/>
        </w:numPr>
        <w:tabs>
          <w:tab w:val="clear" w:pos="1325"/>
          <w:tab w:val="left" w:pos="539"/>
        </w:tabs>
        <w:adjustRightInd/>
        <w:spacing w:before="120" w:after="0"/>
        <w:ind w:left="538" w:hanging="357"/>
      </w:pPr>
      <w:r>
        <w:t>подготовка нефти и газа;</w:t>
      </w:r>
    </w:p>
    <w:p>
      <w:pPr>
        <w:pStyle w:val="Text"/>
        <w:keepNext w:val="0"/>
        <w:widowControl w:val="0"/>
        <w:numPr>
          <w:ilvl w:val="0"/>
          <w:numId w:val="128"/>
        </w:numPr>
        <w:tabs>
          <w:tab w:val="clear" w:pos="1325"/>
          <w:tab w:val="left" w:pos="539"/>
        </w:tabs>
        <w:adjustRightInd/>
        <w:spacing w:before="120" w:after="0"/>
        <w:ind w:left="538" w:hanging="357"/>
      </w:pPr>
      <w:r>
        <w:t>транспорт нефти и газа;</w:t>
      </w:r>
    </w:p>
    <w:p>
      <w:pPr>
        <w:pStyle w:val="Text"/>
        <w:keepNext w:val="0"/>
        <w:widowControl w:val="0"/>
        <w:numPr>
          <w:ilvl w:val="0"/>
          <w:numId w:val="128"/>
        </w:numPr>
        <w:tabs>
          <w:tab w:val="clear" w:pos="1325"/>
          <w:tab w:val="left" w:pos="539"/>
        </w:tabs>
        <w:adjustRightInd/>
        <w:spacing w:before="120" w:after="0"/>
        <w:ind w:left="538" w:hanging="357"/>
      </w:pPr>
      <w:r>
        <w:t>использование газа (увеличение уровня использования газа);</w:t>
      </w:r>
    </w:p>
    <w:p>
      <w:pPr>
        <w:pStyle w:val="Text"/>
        <w:keepNext w:val="0"/>
        <w:widowControl w:val="0"/>
        <w:numPr>
          <w:ilvl w:val="0"/>
          <w:numId w:val="128"/>
        </w:numPr>
        <w:tabs>
          <w:tab w:val="clear" w:pos="1325"/>
          <w:tab w:val="left" w:pos="539"/>
        </w:tabs>
        <w:adjustRightInd/>
        <w:spacing w:before="120" w:after="0"/>
        <w:ind w:left="538" w:hanging="357"/>
      </w:pPr>
      <w:r>
        <w:t>закачка агента в пласт.</w:t>
      </w:r>
    </w:p>
    <w:p>
      <w:pPr>
        <w:keepNext w:val="0"/>
        <w:widowControl w:val="0"/>
        <w:jc w:val="left"/>
      </w:pPr>
    </w:p>
    <w:p>
      <w:pPr>
        <w:keepNext w:val="0"/>
        <w:widowControl w:val="0"/>
      </w:pPr>
      <w:r>
        <w:t xml:space="preserve">Функциональные задачи АСДУ </w:t>
      </w:r>
      <w:r>
        <w:t>НГД ОГ</w:t>
      </w:r>
      <w:r>
        <w:t xml:space="preserve"> по контролю основных технологических процессов перечислены ниже. При решении функциональных задач используются следующие подсистемы:</w:t>
      </w:r>
    </w:p>
    <w:p>
      <w:pPr>
        <w:pStyle w:val="Text"/>
        <w:keepNext w:val="0"/>
        <w:widowControl w:val="0"/>
        <w:numPr>
          <w:ilvl w:val="0"/>
          <w:numId w:val="128"/>
        </w:numPr>
        <w:tabs>
          <w:tab w:val="clear" w:pos="1325"/>
          <w:tab w:val="left" w:pos="539"/>
        </w:tabs>
        <w:adjustRightInd/>
        <w:spacing w:before="120" w:after="0"/>
        <w:ind w:left="538" w:hanging="357"/>
      </w:pPr>
      <w:r>
        <w:t>БДРВ</w:t>
      </w:r>
      <w:r>
        <w:t>;</w:t>
      </w:r>
    </w:p>
    <w:p>
      <w:pPr>
        <w:pStyle w:val="Text"/>
        <w:keepNext w:val="0"/>
        <w:widowControl w:val="0"/>
        <w:numPr>
          <w:ilvl w:val="0"/>
          <w:numId w:val="128"/>
        </w:numPr>
        <w:tabs>
          <w:tab w:val="clear" w:pos="1325"/>
          <w:tab w:val="left" w:pos="539"/>
        </w:tabs>
        <w:adjustRightInd/>
        <w:spacing w:before="120" w:after="0"/>
        <w:ind w:left="538" w:hanging="357"/>
      </w:pPr>
      <w:r>
        <w:t>подсистема функциональных задач;</w:t>
      </w:r>
    </w:p>
    <w:p>
      <w:pPr>
        <w:pStyle w:val="Text"/>
        <w:keepNext w:val="0"/>
        <w:widowControl w:val="0"/>
        <w:numPr>
          <w:ilvl w:val="0"/>
          <w:numId w:val="128"/>
        </w:numPr>
        <w:tabs>
          <w:tab w:val="clear" w:pos="1325"/>
          <w:tab w:val="left" w:pos="539"/>
        </w:tabs>
        <w:adjustRightInd/>
        <w:spacing w:before="120" w:after="0"/>
        <w:ind w:left="538" w:hanging="357"/>
      </w:pPr>
      <w:r>
        <w:t>подсистема представления информации.</w:t>
      </w:r>
    </w:p>
    <w:p>
      <w:pPr>
        <w:pStyle w:val="Text"/>
        <w:keepNext w:val="0"/>
        <w:widowControl w:val="0"/>
        <w:spacing w:after="0"/>
        <w:ind w:left="0" w:right="-7" w:firstLine="0"/>
      </w:pPr>
    </w:p>
    <w:p>
      <w:pPr>
        <w:pStyle w:val="Text"/>
        <w:keepNext w:val="0"/>
        <w:widowControl w:val="0"/>
        <w:spacing w:after="0"/>
        <w:ind w:left="0" w:right="-7" w:firstLine="0"/>
      </w:pPr>
    </w:p>
    <w:p>
      <w:pPr>
        <w:pStyle w:val="5"/>
        <w:keepNext w:val="0"/>
        <w:widowControl w:val="0"/>
        <w:numPr>
          <w:ilvl w:val="0"/>
          <w:numId w:val="52"/>
        </w:numPr>
        <w:tabs>
          <w:tab w:val="clear" w:pos="0"/>
        </w:tabs>
        <w:ind w:left="0" w:firstLine="0"/>
      </w:pPr>
      <w:bookmarkStart w:id="932" w:name="_Toc165112606"/>
      <w:r>
        <w:t>КОНТРОЛЬ ТЕХНОЛОГИЧЕСКИХ ПРОЦЕССОВ ДОБЫЧИ НЕФТИ И ГАЗА</w:t>
      </w:r>
      <w:bookmarkEnd w:id="932"/>
    </w:p>
    <w:p>
      <w:pPr>
        <w:pStyle w:val="Text"/>
        <w:keepNext w:val="0"/>
        <w:widowControl w:val="0"/>
        <w:spacing w:after="0"/>
        <w:ind w:left="0" w:right="-7" w:firstLine="0"/>
      </w:pPr>
    </w:p>
    <w:p>
      <w:pPr>
        <w:keepNext w:val="0"/>
        <w:widowControl w:val="0"/>
      </w:pPr>
      <w:r>
        <w:t xml:space="preserve">АСДУ </w:t>
      </w:r>
      <w:r>
        <w:t>НГД ОГ</w:t>
      </w:r>
      <w:r>
        <w:t xml:space="preserve"> должна решать следующие основные задачи по контролю процессов добычи нефти:</w:t>
      </w:r>
    </w:p>
    <w:p>
      <w:pPr>
        <w:pStyle w:val="Text"/>
        <w:keepNext w:val="0"/>
        <w:widowControl w:val="0"/>
        <w:numPr>
          <w:ilvl w:val="0"/>
          <w:numId w:val="125"/>
        </w:numPr>
        <w:tabs>
          <w:tab w:val="left" w:pos="539"/>
        </w:tabs>
        <w:adjustRightInd/>
        <w:spacing w:before="120" w:after="0"/>
        <w:ind w:left="538" w:hanging="357"/>
      </w:pPr>
      <w:r>
        <w:t xml:space="preserve">сбор и хранение технологической информации из АСУ ТП </w:t>
      </w:r>
      <w:r>
        <w:t>НГД</w:t>
      </w:r>
      <w:r>
        <w:t>;</w:t>
      </w:r>
    </w:p>
    <w:p>
      <w:pPr>
        <w:pStyle w:val="Text"/>
        <w:keepNext w:val="0"/>
        <w:widowControl w:val="0"/>
        <w:numPr>
          <w:ilvl w:val="0"/>
          <w:numId w:val="125"/>
        </w:numPr>
        <w:tabs>
          <w:tab w:val="left" w:pos="539"/>
        </w:tabs>
        <w:adjustRightInd/>
        <w:spacing w:before="120" w:after="0"/>
        <w:ind w:left="538" w:hanging="357"/>
      </w:pPr>
      <w:r>
        <w:t>сбор и хранение информации из систем противоаварийной защиты;</w:t>
      </w:r>
    </w:p>
    <w:p>
      <w:pPr>
        <w:pStyle w:val="Text"/>
        <w:keepNext w:val="0"/>
        <w:widowControl w:val="0"/>
        <w:numPr>
          <w:ilvl w:val="0"/>
          <w:numId w:val="125"/>
        </w:numPr>
        <w:tabs>
          <w:tab w:val="left" w:pos="539"/>
        </w:tabs>
        <w:adjustRightInd/>
        <w:spacing w:before="120" w:after="0"/>
        <w:ind w:left="538" w:hanging="357"/>
      </w:pPr>
      <w:r>
        <w:t>предоставл</w:t>
      </w:r>
      <w:r>
        <w:t>ение технологической информации</w:t>
      </w:r>
      <w:r>
        <w:t xml:space="preserve"> </w:t>
      </w:r>
      <w:r>
        <w:t xml:space="preserve">операторам АСУ ТП </w:t>
      </w:r>
      <w:r>
        <w:t>в виде мнемосхем, трендов, отчетов;</w:t>
      </w:r>
    </w:p>
    <w:p>
      <w:pPr>
        <w:pStyle w:val="Text"/>
        <w:keepNext w:val="0"/>
        <w:widowControl w:val="0"/>
        <w:numPr>
          <w:ilvl w:val="0"/>
          <w:numId w:val="125"/>
        </w:numPr>
        <w:tabs>
          <w:tab w:val="left" w:pos="539"/>
        </w:tabs>
        <w:adjustRightInd/>
        <w:spacing w:before="120" w:after="0"/>
        <w:ind w:left="538" w:hanging="357"/>
      </w:pPr>
      <w:r>
        <w:t>оповещение об отклонениях режимов работы от нормальных за предыдущие промежутки времени, о предаварийных и аварийных ситуациях, порывах трубопроводов;</w:t>
      </w:r>
    </w:p>
    <w:p>
      <w:pPr>
        <w:pStyle w:val="Text"/>
        <w:keepNext w:val="0"/>
        <w:widowControl w:val="0"/>
        <w:numPr>
          <w:ilvl w:val="0"/>
          <w:numId w:val="125"/>
        </w:numPr>
        <w:tabs>
          <w:tab w:val="left" w:pos="539"/>
        </w:tabs>
        <w:adjustRightInd/>
        <w:spacing w:before="120" w:after="0"/>
        <w:ind w:left="538" w:hanging="357"/>
      </w:pPr>
      <w:r>
        <w:t xml:space="preserve">обеспечение </w:t>
      </w:r>
      <w:r>
        <w:t>работников</w:t>
      </w:r>
      <w:r>
        <w:t xml:space="preserve"> </w:t>
      </w:r>
      <w:r>
        <w:t>НГД ОГ</w:t>
      </w:r>
      <w:r>
        <w:t xml:space="preserve"> информацией о работе технологического оборудования объектов добычи нефти:</w:t>
      </w:r>
    </w:p>
    <w:p>
      <w:pPr>
        <w:pStyle w:val="20"/>
        <w:keepNext w:val="0"/>
        <w:numPr>
          <w:ilvl w:val="0"/>
          <w:numId w:val="93"/>
        </w:numPr>
        <w:tabs>
          <w:tab w:val="left" w:pos="539"/>
        </w:tabs>
        <w:ind w:left="896" w:hanging="357"/>
      </w:pPr>
      <w:bookmarkStart w:id="933" w:name="_Toc177459275"/>
      <w:bookmarkStart w:id="934" w:name="_Toc177459547"/>
      <w:bookmarkStart w:id="935" w:name="_Toc181619758"/>
      <w:bookmarkStart w:id="936" w:name="_Toc202238653"/>
      <w:bookmarkStart w:id="937" w:name="_Toc221447046"/>
      <w:bookmarkStart w:id="938" w:name="_Toc222627158"/>
      <w:bookmarkStart w:id="939" w:name="_Toc222628627"/>
      <w:r>
        <w:t>состояние скважин, наземного оборудования;</w:t>
      </w:r>
      <w:bookmarkEnd w:id="933"/>
      <w:bookmarkEnd w:id="934"/>
      <w:bookmarkEnd w:id="935"/>
      <w:bookmarkEnd w:id="936"/>
      <w:bookmarkEnd w:id="937"/>
      <w:bookmarkEnd w:id="938"/>
      <w:bookmarkEnd w:id="939"/>
    </w:p>
    <w:p>
      <w:pPr>
        <w:pStyle w:val="20"/>
        <w:keepNext w:val="0"/>
        <w:numPr>
          <w:ilvl w:val="0"/>
          <w:numId w:val="93"/>
        </w:numPr>
        <w:tabs>
          <w:tab w:val="left" w:pos="539"/>
        </w:tabs>
        <w:ind w:left="896" w:hanging="357"/>
      </w:pPr>
      <w:bookmarkStart w:id="940" w:name="_Toc177459276"/>
      <w:bookmarkStart w:id="941" w:name="_Toc177459548"/>
      <w:bookmarkStart w:id="942" w:name="_Toc181619759"/>
      <w:bookmarkStart w:id="943" w:name="_Toc202238654"/>
      <w:bookmarkStart w:id="944" w:name="_Toc221447047"/>
      <w:bookmarkStart w:id="945" w:name="_Toc222627159"/>
      <w:bookmarkStart w:id="946" w:name="_Toc222628628"/>
      <w:r>
        <w:t>замеры дебита добывающих скважин;</w:t>
      </w:r>
      <w:bookmarkEnd w:id="940"/>
      <w:bookmarkEnd w:id="941"/>
      <w:bookmarkEnd w:id="942"/>
      <w:bookmarkEnd w:id="943"/>
      <w:bookmarkEnd w:id="944"/>
      <w:bookmarkEnd w:id="945"/>
      <w:bookmarkEnd w:id="946"/>
    </w:p>
    <w:p>
      <w:pPr>
        <w:pStyle w:val="20"/>
        <w:keepNext w:val="0"/>
        <w:numPr>
          <w:ilvl w:val="0"/>
          <w:numId w:val="93"/>
        </w:numPr>
        <w:tabs>
          <w:tab w:val="left" w:pos="539"/>
        </w:tabs>
        <w:ind w:left="896" w:hanging="357"/>
      </w:pPr>
      <w:bookmarkStart w:id="947" w:name="_Toc177459277"/>
      <w:bookmarkStart w:id="948" w:name="_Toc177459549"/>
      <w:bookmarkStart w:id="949" w:name="_Toc181619760"/>
      <w:bookmarkStart w:id="950" w:name="_Toc202238655"/>
      <w:bookmarkStart w:id="951" w:name="_Toc221447048"/>
      <w:bookmarkStart w:id="952" w:name="_Toc222627160"/>
      <w:bookmarkStart w:id="953" w:name="_Toc222628629"/>
      <w:r>
        <w:t xml:space="preserve">замеры закачки воды и газа в систему </w:t>
      </w:r>
      <w:r>
        <w:t>ППД</w:t>
      </w:r>
      <w:r>
        <w:t>;</w:t>
      </w:r>
      <w:bookmarkEnd w:id="947"/>
      <w:bookmarkEnd w:id="948"/>
      <w:bookmarkEnd w:id="949"/>
      <w:bookmarkEnd w:id="950"/>
      <w:bookmarkEnd w:id="951"/>
      <w:bookmarkEnd w:id="952"/>
      <w:bookmarkEnd w:id="953"/>
    </w:p>
    <w:p>
      <w:pPr>
        <w:pStyle w:val="20"/>
        <w:keepNext w:val="0"/>
        <w:numPr>
          <w:ilvl w:val="0"/>
          <w:numId w:val="93"/>
        </w:numPr>
        <w:tabs>
          <w:tab w:val="left" w:pos="539"/>
        </w:tabs>
        <w:ind w:left="896" w:hanging="357"/>
      </w:pPr>
      <w:bookmarkStart w:id="954" w:name="_Toc177459278"/>
      <w:bookmarkStart w:id="955" w:name="_Toc177459550"/>
      <w:bookmarkStart w:id="956" w:name="_Toc181619761"/>
      <w:bookmarkStart w:id="957" w:name="_Toc202238656"/>
      <w:bookmarkStart w:id="958" w:name="_Toc221447049"/>
      <w:bookmarkStart w:id="959" w:name="_Toc222627161"/>
      <w:bookmarkStart w:id="960" w:name="_Toc222628630"/>
      <w:r>
        <w:t>измерения давлений, температур, токов и других параметров объектов нефтедобычи</w:t>
      </w:r>
      <w:r>
        <w:t>;</w:t>
      </w:r>
      <w:bookmarkEnd w:id="954"/>
      <w:bookmarkEnd w:id="955"/>
      <w:bookmarkEnd w:id="956"/>
      <w:bookmarkEnd w:id="957"/>
      <w:bookmarkEnd w:id="958"/>
      <w:bookmarkEnd w:id="959"/>
      <w:bookmarkEnd w:id="960"/>
    </w:p>
    <w:p>
      <w:pPr>
        <w:pStyle w:val="Text"/>
        <w:keepNext w:val="0"/>
        <w:widowControl w:val="0"/>
        <w:numPr>
          <w:ilvl w:val="0"/>
          <w:numId w:val="125"/>
        </w:numPr>
        <w:tabs>
          <w:tab w:val="left" w:pos="539"/>
        </w:tabs>
        <w:adjustRightInd/>
        <w:spacing w:before="120" w:after="0"/>
        <w:ind w:left="538" w:hanging="357"/>
      </w:pPr>
      <w:r>
        <w:t>формирование оперативной отчетности о работе объектов добычи нефти за произвольные промежутки времени (текущая, почасовая, суточная, месячная и т.д.);</w:t>
      </w:r>
    </w:p>
    <w:p>
      <w:pPr>
        <w:pStyle w:val="Text"/>
        <w:keepNext w:val="0"/>
        <w:widowControl w:val="0"/>
        <w:numPr>
          <w:ilvl w:val="0"/>
          <w:numId w:val="125"/>
        </w:numPr>
        <w:tabs>
          <w:tab w:val="left" w:pos="539"/>
        </w:tabs>
        <w:adjustRightInd/>
        <w:spacing w:before="120" w:after="0"/>
        <w:ind w:left="538" w:hanging="357"/>
      </w:pPr>
      <w:r>
        <w:t>ведение шаблонов документов, версий документов</w:t>
      </w:r>
      <w:r>
        <w:t>;</w:t>
      </w:r>
    </w:p>
    <w:p>
      <w:pPr>
        <w:pStyle w:val="Text"/>
        <w:keepNext w:val="0"/>
        <w:widowControl w:val="0"/>
        <w:numPr>
          <w:ilvl w:val="0"/>
          <w:numId w:val="125"/>
        </w:numPr>
        <w:tabs>
          <w:tab w:val="left" w:pos="539"/>
        </w:tabs>
        <w:adjustRightInd/>
        <w:spacing w:before="120" w:after="0"/>
        <w:ind w:left="538" w:hanging="357"/>
      </w:pPr>
      <w:r>
        <w:t>расчет нормальных технологических режимов работы трубопроводов на основе статистической обработки данных, определение пределов изменения давления, расхода для разных участков трубопроводо</w:t>
      </w:r>
      <w:r>
        <w:t>в для нормальных режимов работы.</w:t>
      </w:r>
    </w:p>
    <w:p>
      <w:pPr>
        <w:pStyle w:val="Text"/>
        <w:keepNext w:val="0"/>
        <w:widowControl w:val="0"/>
        <w:adjustRightInd/>
        <w:spacing w:after="0"/>
        <w:ind w:left="0" w:right="-6" w:firstLine="0"/>
      </w:pPr>
    </w:p>
    <w:p>
      <w:pPr>
        <w:keepNext w:val="0"/>
        <w:widowControl w:val="0"/>
        <w:rPr>
          <w:b/>
        </w:rPr>
      </w:pPr>
      <w:r>
        <w:rPr>
          <w:b/>
        </w:rPr>
        <w:t>Контроль измерений дебитов скважин</w:t>
      </w:r>
    </w:p>
    <w:p>
      <w:pPr>
        <w:keepNext w:val="0"/>
        <w:widowControl w:val="0"/>
      </w:pPr>
    </w:p>
    <w:p>
      <w:pPr>
        <w:keepNext w:val="0"/>
        <w:widowControl w:val="0"/>
      </w:pPr>
      <w:r>
        <w:t xml:space="preserve">Контроль измерений дебитов добывающих скважин должен осуществляться на основании информации о дебитах скважин, измеряемых средствами АСУ ТП нефтепромысла. АСДУ </w:t>
      </w:r>
      <w:r>
        <w:t>НГД ОГ</w:t>
      </w:r>
      <w:r>
        <w:t xml:space="preserve"> должна обеспечить возможность ручного ввода данных о дебитах добывающих скважин в случаях ручных замеров.</w:t>
      </w:r>
    </w:p>
    <w:p>
      <w:pPr>
        <w:pStyle w:val="Text"/>
        <w:keepNext w:val="0"/>
        <w:widowControl w:val="0"/>
        <w:spacing w:after="0"/>
        <w:ind w:left="0" w:firstLine="0"/>
        <w:jc w:val="left"/>
      </w:pPr>
    </w:p>
    <w:p>
      <w:pPr>
        <w:keepNext w:val="0"/>
        <w:widowControl w:val="0"/>
      </w:pPr>
      <w:r>
        <w:t xml:space="preserve">АСДУ </w:t>
      </w:r>
      <w:r>
        <w:t>НГД ОГ</w:t>
      </w:r>
      <w:r>
        <w:t xml:space="preserve"> должна обеспечить следующие функции по контролю измерений дебитов скважин:</w:t>
      </w:r>
    </w:p>
    <w:p>
      <w:pPr>
        <w:pStyle w:val="Text"/>
        <w:keepNext w:val="0"/>
        <w:widowControl w:val="0"/>
        <w:numPr>
          <w:ilvl w:val="0"/>
          <w:numId w:val="124"/>
        </w:numPr>
        <w:tabs>
          <w:tab w:val="clear" w:pos="1325"/>
          <w:tab w:val="left" w:pos="283"/>
          <w:tab w:val="left" w:pos="539"/>
        </w:tabs>
        <w:adjustRightInd/>
        <w:spacing w:before="120" w:after="0"/>
        <w:ind w:left="539" w:hanging="357"/>
      </w:pPr>
      <w:r>
        <w:t>отображение последних измерений дебитов скважин на мнемосхемах;</w:t>
      </w:r>
    </w:p>
    <w:p>
      <w:pPr>
        <w:pStyle w:val="Text"/>
        <w:keepNext w:val="0"/>
        <w:widowControl w:val="0"/>
        <w:numPr>
          <w:ilvl w:val="0"/>
          <w:numId w:val="124"/>
        </w:numPr>
        <w:tabs>
          <w:tab w:val="clear" w:pos="1325"/>
          <w:tab w:val="left" w:pos="283"/>
          <w:tab w:val="left" w:pos="539"/>
        </w:tabs>
        <w:adjustRightInd/>
        <w:spacing w:before="120" w:after="0"/>
        <w:ind w:left="539" w:hanging="357"/>
      </w:pPr>
      <w:r>
        <w:t>отображение истории измерений дебитов скважин на трендах;</w:t>
      </w:r>
    </w:p>
    <w:p>
      <w:pPr>
        <w:pStyle w:val="Text"/>
        <w:keepNext w:val="0"/>
        <w:widowControl w:val="0"/>
        <w:numPr>
          <w:ilvl w:val="0"/>
          <w:numId w:val="124"/>
        </w:numPr>
        <w:tabs>
          <w:tab w:val="clear" w:pos="1325"/>
          <w:tab w:val="left" w:pos="283"/>
          <w:tab w:val="left" w:pos="539"/>
        </w:tabs>
        <w:adjustRightInd/>
        <w:spacing w:before="120" w:after="0"/>
        <w:ind w:left="539" w:hanging="357"/>
      </w:pPr>
      <w:r>
        <w:t>оповещение об отсутствии измерений дебитов скважин за определенный период времени;</w:t>
      </w:r>
    </w:p>
    <w:p>
      <w:pPr>
        <w:pStyle w:val="Text"/>
        <w:keepNext w:val="0"/>
        <w:widowControl w:val="0"/>
        <w:numPr>
          <w:ilvl w:val="0"/>
          <w:numId w:val="124"/>
        </w:numPr>
        <w:tabs>
          <w:tab w:val="clear" w:pos="1325"/>
          <w:tab w:val="left" w:pos="283"/>
          <w:tab w:val="left" w:pos="539"/>
        </w:tabs>
        <w:adjustRightInd/>
        <w:spacing w:before="120" w:after="0"/>
        <w:ind w:left="539" w:hanging="357"/>
      </w:pPr>
      <w:r>
        <w:t>расчет и отображение на мнемосхемах и в отчетах суммарных дебитов по заданной группе скважин (куст, бригада, цех);</w:t>
      </w:r>
    </w:p>
    <w:p>
      <w:pPr>
        <w:pStyle w:val="Text"/>
        <w:keepNext w:val="0"/>
        <w:widowControl w:val="0"/>
        <w:numPr>
          <w:ilvl w:val="0"/>
          <w:numId w:val="124"/>
        </w:numPr>
        <w:tabs>
          <w:tab w:val="clear" w:pos="1325"/>
          <w:tab w:val="left" w:pos="283"/>
          <w:tab w:val="left" w:pos="539"/>
        </w:tabs>
        <w:adjustRightInd/>
        <w:spacing w:before="120" w:after="0"/>
        <w:ind w:left="539" w:hanging="357"/>
      </w:pPr>
      <w:r>
        <w:t>формирование отчетности об истории измерений дебитов скважин за произвольный выбранный интервал времени (сутки, неделя, месяц, квартал и т.д.).</w:t>
      </w:r>
    </w:p>
    <w:p>
      <w:pPr>
        <w:pStyle w:val="Text"/>
        <w:keepNext w:val="0"/>
        <w:widowControl w:val="0"/>
        <w:adjustRightInd/>
        <w:spacing w:after="0"/>
        <w:ind w:left="0" w:right="-6" w:firstLine="0"/>
        <w:jc w:val="left"/>
      </w:pPr>
    </w:p>
    <w:p>
      <w:pPr>
        <w:keepNext w:val="0"/>
        <w:widowControl w:val="0"/>
        <w:rPr>
          <w:b/>
        </w:rPr>
      </w:pPr>
      <w:r>
        <w:rPr>
          <w:b/>
        </w:rPr>
        <w:t>Контроль состояния системы поддержания пластового давления</w:t>
      </w:r>
    </w:p>
    <w:p>
      <w:pPr>
        <w:keepNext w:val="0"/>
        <w:widowControl w:val="0"/>
      </w:pPr>
    </w:p>
    <w:p>
      <w:pPr>
        <w:keepNext w:val="0"/>
        <w:widowControl w:val="0"/>
      </w:pPr>
      <w:r>
        <w:t xml:space="preserve">Контроль состояния системы </w:t>
      </w:r>
      <w:r>
        <w:t>ППД</w:t>
      </w:r>
      <w:r>
        <w:t xml:space="preserve"> реализуется на основании данных из следующих систем:</w:t>
      </w:r>
    </w:p>
    <w:p>
      <w:pPr>
        <w:pStyle w:val="Text"/>
        <w:keepNext w:val="0"/>
        <w:widowControl w:val="0"/>
        <w:numPr>
          <w:ilvl w:val="0"/>
          <w:numId w:val="123"/>
        </w:numPr>
        <w:tabs>
          <w:tab w:val="clear" w:pos="1325"/>
          <w:tab w:val="left" w:pos="283"/>
          <w:tab w:val="left" w:pos="539"/>
        </w:tabs>
        <w:adjustRightInd/>
        <w:spacing w:before="120" w:after="0"/>
        <w:ind w:left="539" w:hanging="357"/>
      </w:pPr>
      <w:r>
        <w:t xml:space="preserve">АСУ ТП </w:t>
      </w:r>
      <w:r>
        <w:t>нагнетательных скважин системы</w:t>
      </w:r>
      <w:r>
        <w:t xml:space="preserve"> ППД, ВРБ;</w:t>
      </w:r>
    </w:p>
    <w:p>
      <w:pPr>
        <w:pStyle w:val="Text"/>
        <w:keepNext w:val="0"/>
        <w:widowControl w:val="0"/>
        <w:numPr>
          <w:ilvl w:val="0"/>
          <w:numId w:val="123"/>
        </w:numPr>
        <w:tabs>
          <w:tab w:val="clear" w:pos="1325"/>
          <w:tab w:val="left" w:pos="283"/>
          <w:tab w:val="left" w:pos="539"/>
        </w:tabs>
        <w:adjustRightInd/>
        <w:spacing w:before="120" w:after="0"/>
        <w:ind w:left="539" w:hanging="357"/>
      </w:pPr>
      <w:r>
        <w:t xml:space="preserve">АСУ ТП объектов системы </w:t>
      </w:r>
      <w:r>
        <w:t>ППД</w:t>
      </w:r>
      <w:r>
        <w:t xml:space="preserve"> (КНС, БКНС, водозаборные станции, водозаборные скважины).</w:t>
      </w:r>
    </w:p>
    <w:p>
      <w:pPr>
        <w:pStyle w:val="Text"/>
        <w:keepNext w:val="0"/>
        <w:widowControl w:val="0"/>
        <w:spacing w:after="0"/>
        <w:ind w:left="0" w:right="-7" w:firstLine="0"/>
      </w:pPr>
    </w:p>
    <w:p>
      <w:pPr>
        <w:keepNext w:val="0"/>
        <w:widowControl w:val="0"/>
      </w:pPr>
      <w:r>
        <w:t xml:space="preserve">АСДУ </w:t>
      </w:r>
      <w:r>
        <w:t>НГД ОГ</w:t>
      </w:r>
      <w:r>
        <w:t xml:space="preserve"> должна обеспечить следующие функции по контролю состояния системы ППД:</w:t>
      </w:r>
    </w:p>
    <w:p>
      <w:pPr>
        <w:pStyle w:val="Text"/>
        <w:keepNext w:val="0"/>
        <w:widowControl w:val="0"/>
        <w:numPr>
          <w:ilvl w:val="0"/>
          <w:numId w:val="122"/>
        </w:numPr>
        <w:tabs>
          <w:tab w:val="clear" w:pos="1325"/>
          <w:tab w:val="left" w:pos="283"/>
          <w:tab w:val="left" w:pos="539"/>
        </w:tabs>
        <w:adjustRightInd/>
        <w:spacing w:before="120" w:after="0"/>
        <w:ind w:left="539" w:hanging="357"/>
      </w:pPr>
      <w:r>
        <w:t>получение из АСУ ТП нефтепромысла информации о состоянии нагнетательных скважин системы ППД (давление и расход воды по каждой скважине);</w:t>
      </w:r>
    </w:p>
    <w:p>
      <w:pPr>
        <w:pStyle w:val="Text"/>
        <w:keepNext w:val="0"/>
        <w:widowControl w:val="0"/>
        <w:numPr>
          <w:ilvl w:val="0"/>
          <w:numId w:val="122"/>
        </w:numPr>
        <w:tabs>
          <w:tab w:val="clear" w:pos="1325"/>
          <w:tab w:val="left" w:pos="283"/>
          <w:tab w:val="left" w:pos="539"/>
        </w:tabs>
        <w:adjustRightInd/>
        <w:spacing w:before="120" w:after="0"/>
        <w:ind w:left="539" w:hanging="357"/>
      </w:pPr>
      <w:r>
        <w:t>получение информации из АСУ ТП объектов системы ППД;</w:t>
      </w:r>
    </w:p>
    <w:p>
      <w:pPr>
        <w:pStyle w:val="Text"/>
        <w:keepNext w:val="0"/>
        <w:widowControl w:val="0"/>
        <w:numPr>
          <w:ilvl w:val="0"/>
          <w:numId w:val="122"/>
        </w:numPr>
        <w:tabs>
          <w:tab w:val="clear" w:pos="1325"/>
          <w:tab w:val="left" w:pos="283"/>
          <w:tab w:val="left" w:pos="539"/>
        </w:tabs>
        <w:adjustRightInd/>
        <w:spacing w:before="120" w:after="0"/>
        <w:ind w:left="539" w:hanging="357"/>
      </w:pPr>
      <w:r>
        <w:t>сигнализация отклонений технологических параметров объектов системы ППД от заданных пределов, режимов, в предаварийных и аварийных ситуациях;</w:t>
      </w:r>
    </w:p>
    <w:p>
      <w:pPr>
        <w:pStyle w:val="Text"/>
        <w:keepNext w:val="0"/>
        <w:widowControl w:val="0"/>
        <w:numPr>
          <w:ilvl w:val="0"/>
          <w:numId w:val="122"/>
        </w:numPr>
        <w:tabs>
          <w:tab w:val="clear" w:pos="1325"/>
          <w:tab w:val="left" w:pos="283"/>
          <w:tab w:val="left" w:pos="539"/>
        </w:tabs>
        <w:adjustRightInd/>
        <w:spacing w:before="120" w:after="0"/>
        <w:ind w:left="539" w:hanging="357"/>
      </w:pPr>
      <w:r>
        <w:t>отображение на мнемосхемах технологических объектов системы ППД текущих значений технологических параметров, отображение на трендах истории изменений технологических параметров;</w:t>
      </w:r>
    </w:p>
    <w:p>
      <w:pPr>
        <w:pStyle w:val="Text"/>
        <w:keepNext w:val="0"/>
        <w:widowControl w:val="0"/>
        <w:numPr>
          <w:ilvl w:val="0"/>
          <w:numId w:val="122"/>
        </w:numPr>
        <w:tabs>
          <w:tab w:val="clear" w:pos="1325"/>
          <w:tab w:val="left" w:pos="283"/>
          <w:tab w:val="left" w:pos="539"/>
        </w:tabs>
        <w:adjustRightInd/>
        <w:spacing w:before="120" w:after="0"/>
        <w:ind w:left="539" w:hanging="357"/>
      </w:pPr>
      <w:r>
        <w:t>формирование отчетности об истории изменений технологических параметров объектов системы ППД за произвольный выбранный интервал времени (двухчасовка, сутки, неделя, месяц, квартал и т.д.).</w:t>
      </w:r>
    </w:p>
    <w:p>
      <w:pPr>
        <w:keepNext w:val="0"/>
        <w:widowControl w:val="0"/>
      </w:pPr>
    </w:p>
    <w:p>
      <w:pPr>
        <w:keepNext w:val="0"/>
        <w:widowControl w:val="0"/>
        <w:rPr>
          <w:b/>
        </w:rPr>
      </w:pPr>
      <w:r>
        <w:rPr>
          <w:b/>
        </w:rPr>
        <w:t>Контроль измерения дебитов водозаборных скважин</w:t>
      </w:r>
    </w:p>
    <w:p>
      <w:pPr>
        <w:keepNext w:val="0"/>
        <w:widowControl w:val="0"/>
      </w:pPr>
    </w:p>
    <w:p>
      <w:pPr>
        <w:keepNext w:val="0"/>
        <w:widowControl w:val="0"/>
      </w:pPr>
      <w:r>
        <w:t xml:space="preserve">Контроль измерений дебитов водозаборных скважин должен осуществляться на основании информации о дебитах скважин, измеряемых средствами АСУ ТП. АСДУ </w:t>
      </w:r>
      <w:r>
        <w:t>НГД ОГ</w:t>
      </w:r>
      <w:r>
        <w:t xml:space="preserve"> должна обеспечить возможность ручного ввода данных о дебитах водозаборных скважин в случаях ручных замеров.</w:t>
      </w:r>
    </w:p>
    <w:p>
      <w:pPr>
        <w:pStyle w:val="Text"/>
        <w:keepNext w:val="0"/>
        <w:widowControl w:val="0"/>
        <w:spacing w:after="0"/>
        <w:ind w:left="0" w:firstLine="0"/>
        <w:jc w:val="left"/>
      </w:pPr>
    </w:p>
    <w:p>
      <w:pPr>
        <w:keepNext w:val="0"/>
        <w:widowControl w:val="0"/>
      </w:pPr>
      <w:r>
        <w:t xml:space="preserve">АСДУ </w:t>
      </w:r>
      <w:r>
        <w:t>НГД ОГ</w:t>
      </w:r>
      <w:r>
        <w:t xml:space="preserve"> должна обеспечить следующие функции по контролю измерений дебитов скважин:</w:t>
      </w:r>
    </w:p>
    <w:p>
      <w:pPr>
        <w:pStyle w:val="Text"/>
        <w:keepNext w:val="0"/>
        <w:widowControl w:val="0"/>
        <w:numPr>
          <w:ilvl w:val="0"/>
          <w:numId w:val="121"/>
        </w:numPr>
        <w:tabs>
          <w:tab w:val="clear" w:pos="1325"/>
          <w:tab w:val="left" w:pos="283"/>
          <w:tab w:val="left" w:pos="539"/>
        </w:tabs>
        <w:adjustRightInd/>
        <w:spacing w:before="120" w:after="0"/>
        <w:ind w:left="539" w:hanging="357"/>
      </w:pPr>
      <w:r>
        <w:t>отображение последних измерений дебитов скважин на мнемосхемах;</w:t>
      </w:r>
    </w:p>
    <w:p>
      <w:pPr>
        <w:pStyle w:val="Text"/>
        <w:keepNext w:val="0"/>
        <w:widowControl w:val="0"/>
        <w:numPr>
          <w:ilvl w:val="0"/>
          <w:numId w:val="121"/>
        </w:numPr>
        <w:tabs>
          <w:tab w:val="clear" w:pos="1325"/>
          <w:tab w:val="left" w:pos="283"/>
          <w:tab w:val="left" w:pos="539"/>
        </w:tabs>
        <w:adjustRightInd/>
        <w:spacing w:before="120" w:after="0"/>
        <w:ind w:left="539" w:hanging="357"/>
      </w:pPr>
      <w:r>
        <w:t>отображение истории измерений дебитов скважин на трендах;</w:t>
      </w:r>
    </w:p>
    <w:p>
      <w:pPr>
        <w:pStyle w:val="Text"/>
        <w:keepNext w:val="0"/>
        <w:widowControl w:val="0"/>
        <w:numPr>
          <w:ilvl w:val="0"/>
          <w:numId w:val="121"/>
        </w:numPr>
        <w:tabs>
          <w:tab w:val="clear" w:pos="1325"/>
          <w:tab w:val="left" w:pos="283"/>
          <w:tab w:val="left" w:pos="539"/>
        </w:tabs>
        <w:adjustRightInd/>
        <w:spacing w:before="120" w:after="0"/>
        <w:ind w:left="539" w:hanging="357"/>
      </w:pPr>
      <w:r>
        <w:t>оповещение об отсутствии измерений дебитов скважин за определенный период времени;</w:t>
      </w:r>
    </w:p>
    <w:p>
      <w:pPr>
        <w:pStyle w:val="Text"/>
        <w:keepNext w:val="0"/>
        <w:widowControl w:val="0"/>
        <w:numPr>
          <w:ilvl w:val="0"/>
          <w:numId w:val="121"/>
        </w:numPr>
        <w:tabs>
          <w:tab w:val="clear" w:pos="1325"/>
          <w:tab w:val="left" w:pos="283"/>
          <w:tab w:val="left" w:pos="539"/>
        </w:tabs>
        <w:adjustRightInd/>
        <w:spacing w:before="120" w:after="0"/>
        <w:ind w:left="539" w:hanging="357"/>
      </w:pPr>
      <w:r>
        <w:t>расчет и отображение на мнемосхемах и в отчетах суммарных дебитов по заданной группе скважин;</w:t>
      </w:r>
    </w:p>
    <w:p>
      <w:pPr>
        <w:pStyle w:val="Text"/>
        <w:keepNext w:val="0"/>
        <w:widowControl w:val="0"/>
        <w:numPr>
          <w:ilvl w:val="0"/>
          <w:numId w:val="121"/>
        </w:numPr>
        <w:tabs>
          <w:tab w:val="clear" w:pos="1325"/>
          <w:tab w:val="left" w:pos="283"/>
          <w:tab w:val="left" w:pos="539"/>
        </w:tabs>
        <w:adjustRightInd/>
        <w:spacing w:before="120" w:after="0"/>
        <w:ind w:left="539" w:hanging="357"/>
      </w:pPr>
      <w:r>
        <w:t>формирование отчетности об истории измерений дебитов скважин за произвольный выбранный интервал времени (сутки, неделя, месяц, квартал и т.д.).</w:t>
      </w:r>
    </w:p>
    <w:p>
      <w:pPr>
        <w:keepNext w:val="0"/>
        <w:widowControl w:val="0"/>
      </w:pPr>
    </w:p>
    <w:p>
      <w:pPr>
        <w:keepNext w:val="0"/>
        <w:widowControl w:val="0"/>
        <w:rPr>
          <w:b/>
        </w:rPr>
      </w:pPr>
      <w:r>
        <w:rPr>
          <w:b/>
        </w:rPr>
        <w:t>Контроль измерения объёмов закачки нагнетательных скважин</w:t>
      </w:r>
    </w:p>
    <w:p>
      <w:pPr>
        <w:keepNext w:val="0"/>
        <w:widowControl w:val="0"/>
      </w:pPr>
    </w:p>
    <w:p>
      <w:pPr>
        <w:keepNext w:val="0"/>
        <w:widowControl w:val="0"/>
      </w:pPr>
      <w:r>
        <w:t xml:space="preserve">Контроль измерений объёмов закачки нагнетательных скважин должен осуществляться на основании информации об объёмах закачки скважин, измеряемых средствами АСУ ТП нефтепромысла. АСДУ </w:t>
      </w:r>
      <w:r>
        <w:t>НГД ОГ</w:t>
      </w:r>
      <w:r>
        <w:t xml:space="preserve"> должна обеспечить возможность ручного ввода данных об объёмах закачки нагнетательных скважин в случаях ручных замеров.</w:t>
      </w:r>
    </w:p>
    <w:p>
      <w:pPr>
        <w:pStyle w:val="Text"/>
        <w:keepNext w:val="0"/>
        <w:widowControl w:val="0"/>
        <w:spacing w:after="0"/>
        <w:ind w:left="0" w:firstLine="0"/>
        <w:jc w:val="left"/>
      </w:pPr>
    </w:p>
    <w:p>
      <w:pPr>
        <w:keepNext w:val="0"/>
        <w:widowControl w:val="0"/>
      </w:pPr>
      <w:r>
        <w:t xml:space="preserve">АСДУ </w:t>
      </w:r>
      <w:r>
        <w:t>НГД ОГ</w:t>
      </w:r>
      <w:r>
        <w:t xml:space="preserve"> должна обеспечить следующие функции по контролю измерений объёмов закачки нагнетательных скважин:</w:t>
      </w:r>
    </w:p>
    <w:p>
      <w:pPr>
        <w:pStyle w:val="Text"/>
        <w:keepNext w:val="0"/>
        <w:widowControl w:val="0"/>
        <w:numPr>
          <w:ilvl w:val="0"/>
          <w:numId w:val="120"/>
        </w:numPr>
        <w:tabs>
          <w:tab w:val="clear" w:pos="1325"/>
          <w:tab w:val="left" w:pos="283"/>
          <w:tab w:val="left" w:pos="539"/>
        </w:tabs>
        <w:adjustRightInd/>
        <w:spacing w:before="120" w:after="0"/>
        <w:ind w:left="539" w:hanging="357"/>
      </w:pPr>
      <w:r>
        <w:t>отображение последних измерений закачки по скважинам на мнемосхемах;</w:t>
      </w:r>
    </w:p>
    <w:p>
      <w:pPr>
        <w:pStyle w:val="Text"/>
        <w:keepNext w:val="0"/>
        <w:widowControl w:val="0"/>
        <w:numPr>
          <w:ilvl w:val="0"/>
          <w:numId w:val="120"/>
        </w:numPr>
        <w:tabs>
          <w:tab w:val="clear" w:pos="1325"/>
          <w:tab w:val="left" w:pos="283"/>
          <w:tab w:val="left" w:pos="539"/>
        </w:tabs>
        <w:adjustRightInd/>
        <w:spacing w:before="120" w:after="0"/>
        <w:ind w:left="539" w:hanging="357"/>
      </w:pPr>
      <w:r>
        <w:t>отображение истории измерений закачки по скважинам на трендах;</w:t>
      </w:r>
    </w:p>
    <w:p>
      <w:pPr>
        <w:pStyle w:val="Text"/>
        <w:keepNext w:val="0"/>
        <w:widowControl w:val="0"/>
        <w:numPr>
          <w:ilvl w:val="0"/>
          <w:numId w:val="120"/>
        </w:numPr>
        <w:tabs>
          <w:tab w:val="clear" w:pos="1325"/>
          <w:tab w:val="left" w:pos="283"/>
          <w:tab w:val="left" w:pos="539"/>
        </w:tabs>
        <w:adjustRightInd/>
        <w:spacing w:before="120" w:after="0"/>
        <w:ind w:left="539" w:hanging="357"/>
      </w:pPr>
      <w:r>
        <w:t>оповещение об отсутствии измерений закачки по скважинам за определенный период времени;</w:t>
      </w:r>
    </w:p>
    <w:p>
      <w:pPr>
        <w:pStyle w:val="Text"/>
        <w:keepNext w:val="0"/>
        <w:widowControl w:val="0"/>
        <w:numPr>
          <w:ilvl w:val="0"/>
          <w:numId w:val="120"/>
        </w:numPr>
        <w:tabs>
          <w:tab w:val="clear" w:pos="1325"/>
          <w:tab w:val="left" w:pos="283"/>
          <w:tab w:val="left" w:pos="539"/>
        </w:tabs>
        <w:adjustRightInd/>
        <w:spacing w:before="120" w:after="0"/>
        <w:ind w:left="539" w:hanging="357"/>
      </w:pPr>
      <w:r>
        <w:t>расчет и отображение на мнемосхемах и в отчетах суммарных закачек по заданной группе скважин;</w:t>
      </w:r>
    </w:p>
    <w:p>
      <w:pPr>
        <w:pStyle w:val="Text"/>
        <w:keepNext w:val="0"/>
        <w:widowControl w:val="0"/>
        <w:numPr>
          <w:ilvl w:val="0"/>
          <w:numId w:val="120"/>
        </w:numPr>
        <w:tabs>
          <w:tab w:val="clear" w:pos="1325"/>
          <w:tab w:val="left" w:pos="283"/>
          <w:tab w:val="left" w:pos="539"/>
        </w:tabs>
        <w:adjustRightInd/>
        <w:spacing w:before="120" w:after="0"/>
        <w:ind w:left="539" w:hanging="357"/>
      </w:pPr>
      <w:r>
        <w:t>формирование отчетности об истории измерений закачки по скважинам за произвольный выбранный интервал времени (сутки, неделя, месяц, квартал и т.д.).</w:t>
      </w:r>
    </w:p>
    <w:p>
      <w:pPr>
        <w:keepNext w:val="0"/>
        <w:widowControl w:val="0"/>
        <w:rPr>
          <w:i/>
        </w:rPr>
      </w:pPr>
    </w:p>
    <w:p>
      <w:pPr>
        <w:keepNext w:val="0"/>
        <w:widowControl w:val="0"/>
        <w:rPr>
          <w:b/>
        </w:rPr>
      </w:pPr>
      <w:r>
        <w:rPr>
          <w:b/>
        </w:rPr>
        <w:t>Контроль основных параметров работы насосного оборудования системы поддержания пластового давления</w:t>
      </w:r>
    </w:p>
    <w:p>
      <w:pPr>
        <w:keepNext w:val="0"/>
        <w:widowControl w:val="0"/>
      </w:pPr>
    </w:p>
    <w:p>
      <w:pPr>
        <w:keepNext w:val="0"/>
        <w:widowControl w:val="0"/>
      </w:pPr>
      <w:r>
        <w:t xml:space="preserve">АСДУ </w:t>
      </w:r>
      <w:r>
        <w:t>НГД ОГ</w:t>
      </w:r>
      <w:r>
        <w:t xml:space="preserve"> должна обеспечить следующие функции по контролю основных параметров работы насосного оборудования:</w:t>
      </w:r>
    </w:p>
    <w:p>
      <w:pPr>
        <w:pStyle w:val="Text"/>
        <w:keepNext w:val="0"/>
        <w:widowControl w:val="0"/>
        <w:numPr>
          <w:ilvl w:val="0"/>
          <w:numId w:val="119"/>
        </w:numPr>
        <w:tabs>
          <w:tab w:val="clear" w:pos="1325"/>
          <w:tab w:val="left" w:pos="283"/>
          <w:tab w:val="left" w:pos="539"/>
        </w:tabs>
        <w:adjustRightInd/>
        <w:spacing w:before="120" w:after="0"/>
        <w:ind w:left="539" w:hanging="357"/>
      </w:pPr>
      <w:r>
        <w:t>отображение на мнемосхемах текущих значений параметров по отдел</w:t>
      </w:r>
      <w:r>
        <w:t>ьным насосам и насосным блокам;</w:t>
      </w:r>
    </w:p>
    <w:p>
      <w:pPr>
        <w:pStyle w:val="Text"/>
        <w:keepNext w:val="0"/>
        <w:widowControl w:val="0"/>
        <w:numPr>
          <w:ilvl w:val="0"/>
          <w:numId w:val="119"/>
        </w:numPr>
        <w:tabs>
          <w:tab w:val="clear" w:pos="1325"/>
          <w:tab w:val="left" w:pos="283"/>
          <w:tab w:val="left" w:pos="539"/>
        </w:tabs>
        <w:adjustRightInd/>
        <w:spacing w:before="120" w:after="0"/>
        <w:ind w:left="539" w:hanging="357"/>
      </w:pPr>
      <w:r>
        <w:t>оповещение об отклонениях параметров работы насосов от пределов для нормальных режимов работы насосов, о предаварийных и аварийных ситуациях;</w:t>
      </w:r>
    </w:p>
    <w:p>
      <w:pPr>
        <w:pStyle w:val="Text"/>
        <w:keepNext w:val="0"/>
        <w:widowControl w:val="0"/>
        <w:numPr>
          <w:ilvl w:val="0"/>
          <w:numId w:val="119"/>
        </w:numPr>
        <w:tabs>
          <w:tab w:val="clear" w:pos="1325"/>
          <w:tab w:val="left" w:pos="283"/>
          <w:tab w:val="left" w:pos="539"/>
        </w:tabs>
        <w:adjustRightInd/>
        <w:spacing w:before="120" w:after="0"/>
        <w:ind w:left="539" w:hanging="357"/>
      </w:pPr>
      <w:r>
        <w:t>отображение истории изменений параметров насосного оборудования на трендах за произвольный период времени;</w:t>
      </w:r>
    </w:p>
    <w:p>
      <w:pPr>
        <w:pStyle w:val="Text"/>
        <w:keepNext w:val="0"/>
        <w:widowControl w:val="0"/>
        <w:numPr>
          <w:ilvl w:val="0"/>
          <w:numId w:val="119"/>
        </w:numPr>
        <w:tabs>
          <w:tab w:val="clear" w:pos="1325"/>
          <w:tab w:val="left" w:pos="283"/>
          <w:tab w:val="left" w:pos="539"/>
        </w:tabs>
        <w:adjustRightInd/>
        <w:spacing w:before="120" w:after="0"/>
        <w:ind w:left="539" w:hanging="357"/>
      </w:pPr>
      <w:r>
        <w:t>формирование оперативной отчетности о работе насосного оборудования за произвольный период времени (текущая, почасовая, суточная, месячная и т.д.) по запросу и/или по расписанию.</w:t>
      </w:r>
    </w:p>
    <w:p>
      <w:pPr>
        <w:keepNext w:val="0"/>
        <w:widowControl w:val="0"/>
        <w:rPr>
          <w:i/>
        </w:rPr>
      </w:pPr>
    </w:p>
    <w:p>
      <w:pPr>
        <w:keepNext w:val="0"/>
        <w:widowControl w:val="0"/>
        <w:rPr>
          <w:b/>
        </w:rPr>
      </w:pPr>
      <w:r>
        <w:rPr>
          <w:b/>
        </w:rPr>
        <w:t>Контроль состояния внутрипромысловых трубопроводов</w:t>
      </w:r>
    </w:p>
    <w:p>
      <w:pPr>
        <w:keepNext w:val="0"/>
        <w:widowControl w:val="0"/>
      </w:pPr>
    </w:p>
    <w:p>
      <w:pPr>
        <w:keepNext w:val="0"/>
        <w:widowControl w:val="0"/>
      </w:pPr>
      <w:r>
        <w:t>Контроль состояния внутрипромысловых трубопроводов реализуется на основании данных из следующих систем:</w:t>
      </w:r>
    </w:p>
    <w:p>
      <w:pPr>
        <w:pStyle w:val="Text"/>
        <w:keepNext w:val="0"/>
        <w:widowControl w:val="0"/>
        <w:numPr>
          <w:ilvl w:val="0"/>
          <w:numId w:val="118"/>
        </w:numPr>
        <w:tabs>
          <w:tab w:val="clear" w:pos="1325"/>
          <w:tab w:val="left" w:pos="283"/>
          <w:tab w:val="left" w:pos="539"/>
        </w:tabs>
        <w:adjustRightInd/>
        <w:spacing w:before="120" w:after="0"/>
        <w:ind w:left="539" w:hanging="357"/>
      </w:pPr>
      <w:r>
        <w:t>АСУ ТП нефтепромысла;</w:t>
      </w:r>
    </w:p>
    <w:p>
      <w:pPr>
        <w:pStyle w:val="Text"/>
        <w:keepNext w:val="0"/>
        <w:widowControl w:val="0"/>
        <w:numPr>
          <w:ilvl w:val="0"/>
          <w:numId w:val="118"/>
        </w:numPr>
        <w:tabs>
          <w:tab w:val="clear" w:pos="1325"/>
          <w:tab w:val="left" w:pos="283"/>
          <w:tab w:val="left" w:pos="539"/>
        </w:tabs>
        <w:adjustRightInd/>
        <w:spacing w:before="120" w:after="0"/>
        <w:ind w:left="539" w:hanging="357"/>
      </w:pPr>
      <w:r>
        <w:t>АСУ ТП объектов подготовки нефти;</w:t>
      </w:r>
    </w:p>
    <w:p>
      <w:pPr>
        <w:pStyle w:val="Text"/>
        <w:keepNext w:val="0"/>
        <w:widowControl w:val="0"/>
        <w:numPr>
          <w:ilvl w:val="0"/>
          <w:numId w:val="118"/>
        </w:numPr>
        <w:tabs>
          <w:tab w:val="clear" w:pos="1325"/>
          <w:tab w:val="left" w:pos="283"/>
          <w:tab w:val="left" w:pos="539"/>
        </w:tabs>
        <w:adjustRightInd/>
        <w:spacing w:before="120" w:after="0"/>
        <w:ind w:left="539" w:hanging="357"/>
      </w:pPr>
      <w:r>
        <w:t>система катодной защиты трубопроводов.</w:t>
      </w:r>
    </w:p>
    <w:p>
      <w:pPr>
        <w:pStyle w:val="Text"/>
        <w:keepNext w:val="0"/>
        <w:widowControl w:val="0"/>
        <w:adjustRightInd/>
        <w:spacing w:after="0"/>
        <w:ind w:left="0" w:right="329" w:firstLine="0"/>
      </w:pPr>
    </w:p>
    <w:p>
      <w:pPr>
        <w:pStyle w:val="Text"/>
        <w:keepNext w:val="0"/>
        <w:widowControl w:val="0"/>
        <w:adjustRightInd/>
        <w:spacing w:after="0"/>
        <w:ind w:left="0" w:right="329" w:firstLine="0"/>
      </w:pPr>
    </w:p>
    <w:p>
      <w:pPr>
        <w:pStyle w:val="5"/>
        <w:keepNext w:val="0"/>
        <w:widowControl w:val="0"/>
        <w:numPr>
          <w:ilvl w:val="0"/>
          <w:numId w:val="52"/>
        </w:numPr>
        <w:tabs>
          <w:tab w:val="clear" w:pos="0"/>
        </w:tabs>
        <w:ind w:left="0" w:firstLine="0"/>
      </w:pPr>
      <w:bookmarkStart w:id="961" w:name="_Toc165112607"/>
      <w:r>
        <w:t>КОНТРОЛЬ И АНАЛИЗ ТЕХНОЛОГИЧЕСКИХ ПРОЦЕССОВ ПОДГОТОВКИ НЕФТИ</w:t>
      </w:r>
      <w:bookmarkEnd w:id="961"/>
    </w:p>
    <w:p>
      <w:pPr>
        <w:keepNext w:val="0"/>
        <w:widowControl w:val="0"/>
      </w:pPr>
    </w:p>
    <w:p>
      <w:pPr>
        <w:keepNext w:val="0"/>
        <w:widowControl w:val="0"/>
      </w:pPr>
      <w:r>
        <w:t xml:space="preserve">АСДУ </w:t>
      </w:r>
      <w:r>
        <w:t>НГД ОГ</w:t>
      </w:r>
      <w:r>
        <w:t xml:space="preserve"> должна решать следующие основные задачи по контролю и анализу процессов подготовки и переработки нефти:</w:t>
      </w:r>
    </w:p>
    <w:p>
      <w:pPr>
        <w:pStyle w:val="Text"/>
        <w:keepNext w:val="0"/>
        <w:widowControl w:val="0"/>
        <w:numPr>
          <w:ilvl w:val="0"/>
          <w:numId w:val="117"/>
        </w:numPr>
        <w:tabs>
          <w:tab w:val="clear" w:pos="1325"/>
          <w:tab w:val="left" w:pos="283"/>
          <w:tab w:val="left" w:pos="539"/>
        </w:tabs>
        <w:adjustRightInd/>
        <w:spacing w:before="120" w:after="0"/>
        <w:ind w:left="539" w:hanging="357"/>
      </w:pPr>
      <w:r>
        <w:t>сбор и хранение технологической информации из АСУ ТП объектов подготовки нефти;</w:t>
      </w:r>
    </w:p>
    <w:p>
      <w:pPr>
        <w:pStyle w:val="Text"/>
        <w:keepNext w:val="0"/>
        <w:widowControl w:val="0"/>
        <w:numPr>
          <w:ilvl w:val="0"/>
          <w:numId w:val="117"/>
        </w:numPr>
        <w:tabs>
          <w:tab w:val="clear" w:pos="1325"/>
          <w:tab w:val="left" w:pos="283"/>
          <w:tab w:val="left" w:pos="539"/>
        </w:tabs>
        <w:adjustRightInd/>
        <w:spacing w:before="120" w:after="0"/>
        <w:ind w:left="539" w:hanging="357"/>
      </w:pPr>
      <w:r>
        <w:t xml:space="preserve">сбор и хранение информации из </w:t>
      </w:r>
      <w:r>
        <w:t>СПАЗ</w:t>
      </w:r>
      <w:r>
        <w:t>, противопожарных систем и систем контроля загазованности;</w:t>
      </w:r>
    </w:p>
    <w:p>
      <w:pPr>
        <w:pStyle w:val="Text"/>
        <w:keepNext w:val="0"/>
        <w:widowControl w:val="0"/>
        <w:numPr>
          <w:ilvl w:val="0"/>
          <w:numId w:val="117"/>
        </w:numPr>
        <w:tabs>
          <w:tab w:val="clear" w:pos="1325"/>
          <w:tab w:val="left" w:pos="283"/>
          <w:tab w:val="left" w:pos="539"/>
        </w:tabs>
        <w:adjustRightInd/>
        <w:spacing w:before="120" w:after="0"/>
        <w:ind w:left="539" w:hanging="357"/>
      </w:pPr>
      <w:r>
        <w:t xml:space="preserve">предоставление технологической информации </w:t>
      </w:r>
      <w:r>
        <w:t>работникам</w:t>
      </w:r>
      <w:r>
        <w:t xml:space="preserve"> </w:t>
      </w:r>
      <w:r>
        <w:t>НГД ОГ</w:t>
      </w:r>
      <w:r>
        <w:t xml:space="preserve"> в виде мнемосхем, трендов, сводок и отчетов;</w:t>
      </w:r>
    </w:p>
    <w:p>
      <w:pPr>
        <w:pStyle w:val="Text"/>
        <w:keepNext w:val="0"/>
        <w:widowControl w:val="0"/>
        <w:numPr>
          <w:ilvl w:val="0"/>
          <w:numId w:val="117"/>
        </w:numPr>
        <w:tabs>
          <w:tab w:val="clear" w:pos="1325"/>
          <w:tab w:val="left" w:pos="283"/>
          <w:tab w:val="left" w:pos="539"/>
        </w:tabs>
        <w:adjustRightInd/>
        <w:spacing w:before="120" w:after="0"/>
        <w:ind w:left="539" w:hanging="357"/>
      </w:pPr>
      <w:r>
        <w:t>формирование оперативной отчетности о работе объектов подготовки и переработки нефти за произвольные промежутки времени (текущая, почасовая, суточная, месячная и</w:t>
      </w:r>
      <w:r>
        <w:t> </w:t>
      </w:r>
      <w:r>
        <w:t>т.д.) по запросу и/или по расписанию;</w:t>
      </w:r>
    </w:p>
    <w:p>
      <w:pPr>
        <w:pStyle w:val="Text"/>
        <w:keepNext w:val="0"/>
        <w:widowControl w:val="0"/>
        <w:numPr>
          <w:ilvl w:val="0"/>
          <w:numId w:val="117"/>
        </w:numPr>
        <w:tabs>
          <w:tab w:val="clear" w:pos="1325"/>
          <w:tab w:val="left" w:pos="283"/>
          <w:tab w:val="left" w:pos="539"/>
        </w:tabs>
        <w:adjustRightInd/>
        <w:spacing w:before="120" w:after="0"/>
        <w:ind w:left="539" w:hanging="357"/>
      </w:pPr>
      <w:r>
        <w:t>ведение шаблонов документов, версий документов.</w:t>
      </w:r>
    </w:p>
    <w:p>
      <w:pPr>
        <w:keepNext w:val="0"/>
        <w:widowControl w:val="0"/>
        <w:rPr>
          <w:i/>
        </w:rPr>
      </w:pPr>
    </w:p>
    <w:p>
      <w:pPr>
        <w:keepNext w:val="0"/>
        <w:widowControl w:val="0"/>
        <w:rPr>
          <w:b/>
        </w:rPr>
      </w:pPr>
      <w:r>
        <w:rPr>
          <w:b/>
        </w:rPr>
        <w:t>Контроль работы технологических установок объектов подготовки нефти</w:t>
      </w:r>
    </w:p>
    <w:p>
      <w:pPr>
        <w:keepNext w:val="0"/>
        <w:widowControl w:val="0"/>
        <w:rPr>
          <w:i/>
        </w:rPr>
      </w:pPr>
    </w:p>
    <w:p>
      <w:pPr>
        <w:keepNext w:val="0"/>
        <w:widowControl w:val="0"/>
      </w:pPr>
      <w:r>
        <w:t xml:space="preserve">АСДУ </w:t>
      </w:r>
      <w:r>
        <w:t>НГД ОГ</w:t>
      </w:r>
      <w:r>
        <w:t xml:space="preserve"> должна обеспечить следующие функции по контролю работы технологических установок объектов подготовки нефти:</w:t>
      </w:r>
    </w:p>
    <w:p>
      <w:pPr>
        <w:pStyle w:val="Text"/>
        <w:keepNext w:val="0"/>
        <w:widowControl w:val="0"/>
        <w:numPr>
          <w:ilvl w:val="0"/>
          <w:numId w:val="116"/>
        </w:numPr>
        <w:tabs>
          <w:tab w:val="clear" w:pos="1325"/>
          <w:tab w:val="left" w:pos="283"/>
          <w:tab w:val="left" w:pos="539"/>
        </w:tabs>
        <w:adjustRightInd/>
        <w:spacing w:before="120" w:after="0"/>
        <w:ind w:left="539" w:hanging="357"/>
      </w:pPr>
      <w:r>
        <w:t>отображение на мнемосхемах текущих значений параметров технологических установок подготовки нефти;</w:t>
      </w:r>
    </w:p>
    <w:p>
      <w:pPr>
        <w:pStyle w:val="Text"/>
        <w:keepNext w:val="0"/>
        <w:widowControl w:val="0"/>
        <w:numPr>
          <w:ilvl w:val="0"/>
          <w:numId w:val="116"/>
        </w:numPr>
        <w:tabs>
          <w:tab w:val="clear" w:pos="1325"/>
          <w:tab w:val="left" w:pos="283"/>
          <w:tab w:val="left" w:pos="539"/>
        </w:tabs>
        <w:adjustRightInd/>
        <w:spacing w:before="120" w:after="0"/>
        <w:ind w:left="539" w:hanging="357"/>
      </w:pPr>
      <w:r>
        <w:t>отображение истории изменений параметров на трендах за произвольный период времени;</w:t>
      </w:r>
    </w:p>
    <w:p>
      <w:pPr>
        <w:pStyle w:val="Text"/>
        <w:keepNext w:val="0"/>
        <w:widowControl w:val="0"/>
        <w:numPr>
          <w:ilvl w:val="0"/>
          <w:numId w:val="116"/>
        </w:numPr>
        <w:tabs>
          <w:tab w:val="clear" w:pos="1325"/>
          <w:tab w:val="left" w:pos="283"/>
          <w:tab w:val="left" w:pos="539"/>
        </w:tabs>
        <w:adjustRightInd/>
        <w:spacing w:before="120" w:after="0"/>
        <w:ind w:left="539" w:hanging="357"/>
      </w:pPr>
      <w:r>
        <w:t>оповещение об отклонениях параметров от заданных пределов, о предаварийных и аварийных ситуациях;</w:t>
      </w:r>
    </w:p>
    <w:p>
      <w:pPr>
        <w:pStyle w:val="Text"/>
        <w:keepNext w:val="0"/>
        <w:widowControl w:val="0"/>
        <w:numPr>
          <w:ilvl w:val="0"/>
          <w:numId w:val="116"/>
        </w:numPr>
        <w:tabs>
          <w:tab w:val="clear" w:pos="1325"/>
          <w:tab w:val="left" w:pos="283"/>
          <w:tab w:val="left" w:pos="539"/>
        </w:tabs>
        <w:adjustRightInd/>
        <w:spacing w:before="120" w:after="0"/>
        <w:ind w:left="539" w:hanging="357"/>
      </w:pPr>
      <w:r>
        <w:t>формирование оперативной отчетности о работе технологических установок за произвольный период времени (текущая, почасовая, суточная, месячная и т.д.) по запросу и/или по расписанию.</w:t>
      </w:r>
    </w:p>
    <w:p>
      <w:pPr>
        <w:pStyle w:val="Text"/>
        <w:keepNext w:val="0"/>
        <w:widowControl w:val="0"/>
        <w:adjustRightInd/>
        <w:spacing w:after="0"/>
        <w:ind w:left="0" w:right="-7" w:firstLine="0"/>
      </w:pPr>
    </w:p>
    <w:p>
      <w:pPr>
        <w:pStyle w:val="Text"/>
        <w:keepNext w:val="0"/>
        <w:widowControl w:val="0"/>
        <w:adjustRightInd/>
        <w:spacing w:after="0"/>
        <w:ind w:left="0" w:right="-7" w:firstLine="0"/>
      </w:pPr>
    </w:p>
    <w:p>
      <w:pPr>
        <w:pStyle w:val="5"/>
        <w:keepNext w:val="0"/>
        <w:widowControl w:val="0"/>
        <w:numPr>
          <w:ilvl w:val="0"/>
          <w:numId w:val="52"/>
        </w:numPr>
        <w:ind w:left="0" w:firstLine="0"/>
      </w:pPr>
      <w:bookmarkStart w:id="962" w:name="_Toc165112608"/>
      <w:r>
        <w:t>КОНТРОЛЬ И АНАЛИЗ ТЕХНОЛОГИЧЕСКИХ ПРОЦЕССОВ ТРАНСПОРТА</w:t>
      </w:r>
      <w:bookmarkEnd w:id="962"/>
      <w:r>
        <w:t xml:space="preserve"> </w:t>
      </w:r>
      <w:bookmarkStart w:id="963" w:name="_Toc165112609"/>
      <w:r>
        <w:t>НЕФТИ И</w:t>
      </w:r>
      <w:r>
        <w:t> </w:t>
      </w:r>
      <w:r>
        <w:t>ГАЗА</w:t>
      </w:r>
      <w:bookmarkEnd w:id="963"/>
    </w:p>
    <w:p>
      <w:pPr>
        <w:keepNext w:val="0"/>
        <w:widowControl w:val="0"/>
      </w:pPr>
    </w:p>
    <w:p>
      <w:pPr>
        <w:keepNext w:val="0"/>
        <w:widowControl w:val="0"/>
      </w:pPr>
      <w:r>
        <w:t xml:space="preserve">АСДУ </w:t>
      </w:r>
      <w:r>
        <w:t>НГД ОГ</w:t>
      </w:r>
      <w:r>
        <w:t xml:space="preserve"> должна решать следующие основные задачи по контролю и анализу процессов перекачки нефти:</w:t>
      </w:r>
    </w:p>
    <w:p>
      <w:pPr>
        <w:pStyle w:val="Text"/>
        <w:keepNext w:val="0"/>
        <w:widowControl w:val="0"/>
        <w:numPr>
          <w:ilvl w:val="0"/>
          <w:numId w:val="115"/>
        </w:numPr>
        <w:tabs>
          <w:tab w:val="clear" w:pos="1325"/>
          <w:tab w:val="left" w:pos="283"/>
          <w:tab w:val="left" w:pos="539"/>
        </w:tabs>
        <w:adjustRightInd/>
        <w:spacing w:before="120" w:after="0"/>
        <w:ind w:left="539" w:hanging="357"/>
      </w:pPr>
      <w:r>
        <w:t xml:space="preserve">предоставление технологической информации </w:t>
      </w:r>
      <w:r>
        <w:t>работниками</w:t>
      </w:r>
      <w:r>
        <w:t xml:space="preserve"> </w:t>
      </w:r>
      <w:r>
        <w:t>НГД ОГ</w:t>
      </w:r>
      <w:r>
        <w:t xml:space="preserve"> в виде мнемосхем, трендов, сводок и отчетов;</w:t>
      </w:r>
    </w:p>
    <w:p>
      <w:pPr>
        <w:pStyle w:val="Text"/>
        <w:keepNext w:val="0"/>
        <w:widowControl w:val="0"/>
        <w:numPr>
          <w:ilvl w:val="0"/>
          <w:numId w:val="115"/>
        </w:numPr>
        <w:tabs>
          <w:tab w:val="clear" w:pos="1325"/>
          <w:tab w:val="left" w:pos="283"/>
          <w:tab w:val="left" w:pos="539"/>
        </w:tabs>
        <w:adjustRightInd/>
        <w:spacing w:before="120" w:after="0"/>
        <w:ind w:left="539" w:hanging="357"/>
      </w:pPr>
      <w:r>
        <w:t xml:space="preserve">обеспечение </w:t>
      </w:r>
      <w:r>
        <w:t>работников</w:t>
      </w:r>
      <w:r>
        <w:t xml:space="preserve"> </w:t>
      </w:r>
      <w:r>
        <w:t>НГД ОГ</w:t>
      </w:r>
      <w:r>
        <w:t xml:space="preserve"> информацией о работе технологического оборудования объектов перекачки нефти;</w:t>
      </w:r>
    </w:p>
    <w:p>
      <w:pPr>
        <w:pStyle w:val="Text"/>
        <w:keepNext w:val="0"/>
        <w:widowControl w:val="0"/>
        <w:numPr>
          <w:ilvl w:val="0"/>
          <w:numId w:val="115"/>
        </w:numPr>
        <w:tabs>
          <w:tab w:val="clear" w:pos="1325"/>
          <w:tab w:val="left" w:pos="283"/>
          <w:tab w:val="left" w:pos="539"/>
        </w:tabs>
        <w:adjustRightInd/>
        <w:spacing w:before="120" w:after="0"/>
        <w:ind w:left="539" w:hanging="357"/>
      </w:pPr>
      <w:r>
        <w:t>оперативное обнаружение утечек и порывов, оповещение об утечках и порывах трубопроводов;</w:t>
      </w:r>
    </w:p>
    <w:p>
      <w:pPr>
        <w:pStyle w:val="Text"/>
        <w:keepNext w:val="0"/>
        <w:widowControl w:val="0"/>
        <w:numPr>
          <w:ilvl w:val="0"/>
          <w:numId w:val="115"/>
        </w:numPr>
        <w:tabs>
          <w:tab w:val="clear" w:pos="1325"/>
          <w:tab w:val="left" w:pos="283"/>
          <w:tab w:val="left" w:pos="539"/>
        </w:tabs>
        <w:adjustRightInd/>
        <w:spacing w:before="120" w:after="0"/>
        <w:ind w:left="539" w:hanging="357"/>
      </w:pPr>
      <w:r>
        <w:t>формирование оперативной отчетности о работе объектов перекачки нефти за произвольные промежутки времени (текущая, почасовая, суточная, месячная и т.д.) по запросу и/или по расписанию;</w:t>
      </w:r>
    </w:p>
    <w:p>
      <w:pPr>
        <w:pStyle w:val="Text"/>
        <w:keepNext w:val="0"/>
        <w:widowControl w:val="0"/>
        <w:numPr>
          <w:ilvl w:val="0"/>
          <w:numId w:val="115"/>
        </w:numPr>
        <w:tabs>
          <w:tab w:val="clear" w:pos="1325"/>
          <w:tab w:val="left" w:pos="283"/>
          <w:tab w:val="left" w:pos="539"/>
        </w:tabs>
        <w:adjustRightInd/>
        <w:spacing w:before="120" w:after="0"/>
        <w:ind w:left="539" w:hanging="357"/>
      </w:pPr>
      <w:r>
        <w:t>ведение шаблонов документов, версий документов;</w:t>
      </w:r>
    </w:p>
    <w:p>
      <w:pPr>
        <w:pStyle w:val="Text"/>
        <w:keepNext w:val="0"/>
        <w:widowControl w:val="0"/>
        <w:numPr>
          <w:ilvl w:val="0"/>
          <w:numId w:val="115"/>
        </w:numPr>
        <w:tabs>
          <w:tab w:val="clear" w:pos="1325"/>
          <w:tab w:val="left" w:pos="283"/>
          <w:tab w:val="left" w:pos="539"/>
        </w:tabs>
        <w:adjustRightInd/>
        <w:spacing w:before="120" w:after="0"/>
        <w:ind w:left="539" w:hanging="357"/>
      </w:pPr>
      <w:r>
        <w:t xml:space="preserve">анализ работы </w:t>
      </w:r>
      <w:r>
        <w:t>ТО</w:t>
      </w:r>
      <w:r>
        <w:t xml:space="preserve"> </w:t>
      </w:r>
      <w:r>
        <w:t>ППН.</w:t>
      </w:r>
    </w:p>
    <w:p>
      <w:pPr>
        <w:pStyle w:val="Text"/>
        <w:keepNext w:val="0"/>
        <w:widowControl w:val="0"/>
        <w:spacing w:after="0"/>
        <w:ind w:left="0" w:right="329" w:firstLine="0"/>
      </w:pPr>
    </w:p>
    <w:p>
      <w:pPr>
        <w:pStyle w:val="Text"/>
        <w:keepNext w:val="0"/>
        <w:widowControl w:val="0"/>
        <w:spacing w:after="0"/>
        <w:ind w:left="0" w:right="329" w:firstLine="0"/>
      </w:pPr>
    </w:p>
    <w:p>
      <w:pPr>
        <w:pStyle w:val="5"/>
        <w:keepNext w:val="0"/>
        <w:widowControl w:val="0"/>
        <w:numPr>
          <w:ilvl w:val="0"/>
          <w:numId w:val="52"/>
        </w:numPr>
        <w:tabs>
          <w:tab w:val="clear" w:pos="0"/>
        </w:tabs>
        <w:ind w:left="0" w:firstLine="0"/>
      </w:pPr>
      <w:r>
        <w:t>ФОРМИРОВАНИЕ ОТЧЕТНОСТИ О РАБОТЕ ТЕХНОЛОГИЧЕСКИХ ОБЪЕКТОВ (СУТОЧНАЯ, МЕСЯЧНАЯ И Т.Д.)</w:t>
      </w:r>
    </w:p>
    <w:p>
      <w:pPr>
        <w:keepNext w:val="0"/>
        <w:widowControl w:val="0"/>
        <w:rPr>
          <w:lang w:eastAsia="ru-RU"/>
        </w:rPr>
      </w:pPr>
    </w:p>
    <w:p>
      <w:pPr>
        <w:keepNext w:val="0"/>
        <w:widowControl w:val="0"/>
      </w:pPr>
      <w:r>
        <w:t xml:space="preserve">Формирование отчетности о работе </w:t>
      </w:r>
      <w:r>
        <w:t>ТО ОГ</w:t>
      </w:r>
      <w:r>
        <w:t xml:space="preserve"> в данной функции АСДУ </w:t>
      </w:r>
      <w:r>
        <w:t>НГД ОГ</w:t>
      </w:r>
      <w:r>
        <w:t xml:space="preserve"> должно проводит</w:t>
      </w:r>
      <w:r>
        <w:t>ь</w:t>
      </w:r>
      <w:r>
        <w:t xml:space="preserve">ся с любой дискретностью, начиная с суточной. Дискретность и время начала суток должны быть переменными величинами, задаваемыми во время генерации отчета, либо должны задаваться в АСДУ </w:t>
      </w:r>
      <w:r>
        <w:t>НГД ОГ</w:t>
      </w:r>
      <w:r>
        <w:t xml:space="preserve"> для отчетов, формируемых по расписанию.</w:t>
      </w:r>
    </w:p>
    <w:p>
      <w:pPr>
        <w:keepNext w:val="0"/>
        <w:widowControl w:val="0"/>
      </w:pPr>
    </w:p>
    <w:p>
      <w:pPr>
        <w:keepNext w:val="0"/>
        <w:widowControl w:val="0"/>
      </w:pPr>
      <w:r>
        <w:t>Все отчеты должны обновляться ежесуточно.</w:t>
      </w:r>
    </w:p>
    <w:p>
      <w:pPr>
        <w:pStyle w:val="Text"/>
        <w:keepNext w:val="0"/>
        <w:widowControl w:val="0"/>
        <w:spacing w:after="0"/>
        <w:ind w:left="0" w:firstLine="0"/>
      </w:pPr>
    </w:p>
    <w:p>
      <w:pPr>
        <w:keepNext w:val="0"/>
        <w:widowControl w:val="0"/>
      </w:pPr>
      <w:r>
        <w:t xml:space="preserve">АСДУ </w:t>
      </w:r>
      <w:r>
        <w:t>НГД ОГ</w:t>
      </w:r>
      <w:r>
        <w:t xml:space="preserve"> должна предоставить доступ к отчетности средствами подсистемы представления информации.</w:t>
      </w:r>
    </w:p>
    <w:p>
      <w:pPr>
        <w:pStyle w:val="Text"/>
        <w:keepNext w:val="0"/>
        <w:widowControl w:val="0"/>
        <w:spacing w:after="0"/>
        <w:ind w:left="0" w:firstLine="0"/>
        <w:jc w:val="left"/>
      </w:pPr>
    </w:p>
    <w:p>
      <w:pPr>
        <w:keepNext w:val="0"/>
        <w:widowControl w:val="0"/>
      </w:pPr>
      <w:r>
        <w:t xml:space="preserve">В АСДУ </w:t>
      </w:r>
      <w:r>
        <w:t>НГД ОГ</w:t>
      </w:r>
      <w:r>
        <w:t xml:space="preserve"> должны формироваться и обновляться следующие отчеты:</w:t>
      </w:r>
    </w:p>
    <w:p>
      <w:pPr>
        <w:pStyle w:val="Text"/>
        <w:keepNext w:val="0"/>
        <w:widowControl w:val="0"/>
        <w:numPr>
          <w:ilvl w:val="0"/>
          <w:numId w:val="114"/>
        </w:numPr>
        <w:tabs>
          <w:tab w:val="clear" w:pos="1325"/>
          <w:tab w:val="left" w:pos="539"/>
        </w:tabs>
        <w:adjustRightInd/>
        <w:spacing w:before="120" w:after="0"/>
        <w:ind w:left="538" w:hanging="357"/>
      </w:pPr>
      <w:r>
        <w:t xml:space="preserve">функционирование </w:t>
      </w:r>
      <w:r>
        <w:t xml:space="preserve">ТО ОГ </w:t>
      </w:r>
      <w:r>
        <w:t>добычи нефти;</w:t>
      </w:r>
    </w:p>
    <w:p>
      <w:pPr>
        <w:pStyle w:val="Text"/>
        <w:keepNext w:val="0"/>
        <w:widowControl w:val="0"/>
        <w:numPr>
          <w:ilvl w:val="0"/>
          <w:numId w:val="114"/>
        </w:numPr>
        <w:tabs>
          <w:tab w:val="clear" w:pos="1325"/>
          <w:tab w:val="left" w:pos="539"/>
        </w:tabs>
        <w:adjustRightInd/>
        <w:spacing w:before="120" w:after="0"/>
        <w:ind w:left="538" w:hanging="357"/>
      </w:pPr>
      <w:r>
        <w:t xml:space="preserve">функционирование </w:t>
      </w:r>
      <w:r>
        <w:t xml:space="preserve">ТО ОГ </w:t>
      </w:r>
      <w:r>
        <w:t>подготовки нефти;</w:t>
      </w:r>
    </w:p>
    <w:p>
      <w:pPr>
        <w:pStyle w:val="Text"/>
        <w:keepNext w:val="0"/>
        <w:widowControl w:val="0"/>
        <w:numPr>
          <w:ilvl w:val="0"/>
          <w:numId w:val="114"/>
        </w:numPr>
        <w:tabs>
          <w:tab w:val="clear" w:pos="1325"/>
          <w:tab w:val="left" w:pos="539"/>
        </w:tabs>
        <w:adjustRightInd/>
        <w:spacing w:before="120" w:after="0"/>
        <w:ind w:left="538" w:hanging="357"/>
      </w:pPr>
      <w:r>
        <w:t xml:space="preserve">функционирование </w:t>
      </w:r>
      <w:r>
        <w:t xml:space="preserve">ТО ОГ </w:t>
      </w:r>
      <w:r>
        <w:t>транспорта нефти;</w:t>
      </w:r>
    </w:p>
    <w:p>
      <w:pPr>
        <w:pStyle w:val="Text"/>
        <w:keepNext w:val="0"/>
        <w:widowControl w:val="0"/>
        <w:numPr>
          <w:ilvl w:val="0"/>
          <w:numId w:val="114"/>
        </w:numPr>
        <w:tabs>
          <w:tab w:val="clear" w:pos="1325"/>
          <w:tab w:val="left" w:pos="539"/>
        </w:tabs>
        <w:adjustRightInd/>
        <w:spacing w:before="120" w:after="0"/>
        <w:ind w:left="538" w:hanging="357"/>
      </w:pPr>
      <w:r>
        <w:t xml:space="preserve">режимные листы по </w:t>
      </w:r>
      <w:r>
        <w:t>ТО ОГ</w:t>
      </w:r>
      <w:r>
        <w:t>, узлам учета и т.д.;</w:t>
      </w:r>
    </w:p>
    <w:p>
      <w:pPr>
        <w:pStyle w:val="Text"/>
        <w:keepNext w:val="0"/>
        <w:widowControl w:val="0"/>
        <w:numPr>
          <w:ilvl w:val="0"/>
          <w:numId w:val="114"/>
        </w:numPr>
        <w:tabs>
          <w:tab w:val="clear" w:pos="1325"/>
          <w:tab w:val="left" w:pos="539"/>
        </w:tabs>
        <w:adjustRightInd/>
        <w:spacing w:before="120" w:after="0"/>
        <w:ind w:left="538" w:hanging="357"/>
      </w:pPr>
      <w:r>
        <w:t>сводные отчеты о работе отдельных</w:t>
      </w:r>
      <w:r>
        <w:t xml:space="preserve"> СП ОГ</w:t>
      </w:r>
      <w:r>
        <w:t>;</w:t>
      </w:r>
    </w:p>
    <w:p>
      <w:pPr>
        <w:pStyle w:val="Text"/>
        <w:keepNext w:val="0"/>
        <w:widowControl w:val="0"/>
        <w:numPr>
          <w:ilvl w:val="0"/>
          <w:numId w:val="114"/>
        </w:numPr>
        <w:tabs>
          <w:tab w:val="clear" w:pos="1325"/>
          <w:tab w:val="left" w:pos="539"/>
        </w:tabs>
        <w:adjustRightInd/>
        <w:spacing w:before="120" w:after="0"/>
        <w:ind w:left="538" w:hanging="357"/>
      </w:pPr>
      <w:r>
        <w:t>остатки по резервуарным паркам, изменение остатков;</w:t>
      </w:r>
    </w:p>
    <w:p>
      <w:pPr>
        <w:pStyle w:val="Text"/>
        <w:keepNext w:val="0"/>
        <w:widowControl w:val="0"/>
        <w:numPr>
          <w:ilvl w:val="0"/>
          <w:numId w:val="114"/>
        </w:numPr>
        <w:tabs>
          <w:tab w:val="clear" w:pos="1325"/>
          <w:tab w:val="left" w:pos="539"/>
        </w:tabs>
        <w:adjustRightInd/>
        <w:spacing w:before="120" w:after="0"/>
        <w:ind w:left="538" w:hanging="357"/>
      </w:pPr>
      <w:r>
        <w:t xml:space="preserve">отклонение факта от плана по отдельным </w:t>
      </w:r>
      <w:r>
        <w:t>СП</w:t>
      </w:r>
      <w:r>
        <w:t xml:space="preserve"> </w:t>
      </w:r>
      <w:r>
        <w:t>ОГ</w:t>
      </w:r>
      <w:r>
        <w:t>;</w:t>
      </w:r>
    </w:p>
    <w:p>
      <w:pPr>
        <w:pStyle w:val="Text"/>
        <w:keepNext w:val="0"/>
        <w:widowControl w:val="0"/>
        <w:numPr>
          <w:ilvl w:val="0"/>
          <w:numId w:val="114"/>
        </w:numPr>
        <w:tabs>
          <w:tab w:val="clear" w:pos="1325"/>
          <w:tab w:val="left" w:pos="539"/>
        </w:tabs>
        <w:adjustRightInd/>
        <w:spacing w:before="120" w:after="0"/>
        <w:ind w:left="538" w:hanging="357"/>
      </w:pPr>
      <w:r>
        <w:t xml:space="preserve">любые специализированные отчеты произвольной формы на основе технологических данных из подсистемы сбора и хранения информации АСДУ </w:t>
      </w:r>
      <w:r>
        <w:t>НГД ОГ</w:t>
      </w:r>
      <w:r>
        <w:t xml:space="preserve">, определенные на этапе проектирования АСДУ </w:t>
      </w:r>
      <w:r>
        <w:t>НГД ОГ</w:t>
      </w:r>
      <w:r>
        <w:t>.</w:t>
      </w:r>
    </w:p>
    <w:p>
      <w:pPr>
        <w:pStyle w:val="Text"/>
        <w:keepNext w:val="0"/>
        <w:widowControl w:val="0"/>
        <w:tabs>
          <w:tab w:val="left" w:pos="283"/>
          <w:tab w:val="left" w:pos="539"/>
        </w:tabs>
        <w:adjustRightInd/>
        <w:spacing w:after="0"/>
        <w:ind w:left="0" w:firstLine="0"/>
        <w:jc w:val="left"/>
      </w:pPr>
    </w:p>
    <w:p>
      <w:pPr>
        <w:keepNext w:val="0"/>
        <w:widowControl w:val="0"/>
      </w:pPr>
      <w:r>
        <w:t xml:space="preserve">АСДУ </w:t>
      </w:r>
      <w:r>
        <w:t>НГД ОГ</w:t>
      </w:r>
      <w:r>
        <w:t xml:space="preserve"> должна предоставлять пользователям возможность формирования собственных отчетов на основе данных из подсистемы сбора и хранения информации.</w:t>
      </w:r>
    </w:p>
    <w:p>
      <w:pPr>
        <w:keepNext w:val="0"/>
        <w:widowControl w:val="0"/>
        <w:ind w:right="-6"/>
        <w:rPr>
          <w:lang w:eastAsia="ru-RU"/>
        </w:rPr>
      </w:pPr>
    </w:p>
    <w:p>
      <w:pPr>
        <w:keepNext w:val="0"/>
        <w:widowControl w:val="0"/>
        <w:ind w:right="-6"/>
        <w:rPr>
          <w:lang w:eastAsia="ru-RU"/>
        </w:rPr>
      </w:pPr>
    </w:p>
    <w:p>
      <w:pPr>
        <w:pStyle w:val="5"/>
        <w:keepNext w:val="0"/>
        <w:widowControl w:val="0"/>
        <w:numPr>
          <w:ilvl w:val="0"/>
          <w:numId w:val="52"/>
        </w:numPr>
        <w:ind w:left="0" w:firstLine="0"/>
      </w:pPr>
      <w:r>
        <w:t>ФОРМИРОВАНИЕ ОПЕРАТИВНОЙ ОТЧЕТНОСТИ О РАБОТЕ ТЕХНОЛОГИЧЕСКИХ ОБЪЕКТОВ (ТЕКУЩАЯ, ПОЧАСОВАЯ, СУТОЧНАЯ, МЕСЯЧНАЯ И Т.Д.)</w:t>
      </w:r>
    </w:p>
    <w:p>
      <w:pPr>
        <w:keepNext w:val="0"/>
        <w:widowControl w:val="0"/>
        <w:ind w:right="-6"/>
        <w:rPr>
          <w:lang w:eastAsia="ru-RU"/>
        </w:rPr>
      </w:pPr>
    </w:p>
    <w:p>
      <w:pPr>
        <w:pStyle w:val="affff6"/>
        <w:widowControl w:val="0"/>
        <w:ind w:left="0" w:firstLine="0"/>
        <w:rPr>
          <w:rFonts w:ascii="Times New Roman" w:hAnsi="Times New Roman" w:cs="Times New Roman"/>
        </w:rPr>
      </w:pPr>
      <w:r>
        <w:rPr>
          <w:rFonts w:ascii="Times New Roman" w:hAnsi="Times New Roman" w:cs="Times New Roman"/>
        </w:rPr>
        <w:t xml:space="preserve">Формирование оперативной отчетности о работе </w:t>
      </w:r>
      <w:r>
        <w:rPr>
          <w:rFonts w:ascii="Times New Roman" w:hAnsi="Times New Roman" w:cs="Times New Roman"/>
        </w:rPr>
        <w:t>ТО ОГ</w:t>
      </w:r>
      <w:r>
        <w:rPr>
          <w:rFonts w:ascii="Times New Roman" w:hAnsi="Times New Roman" w:cs="Times New Roman"/>
        </w:rPr>
        <w:t xml:space="preserve"> в данной функции АСДУ </w:t>
      </w:r>
      <w:r>
        <w:rPr>
          <w:rFonts w:ascii="Times New Roman" w:hAnsi="Times New Roman" w:cs="Times New Roman"/>
        </w:rPr>
        <w:t>НГД ОГ</w:t>
      </w:r>
      <w:r>
        <w:rPr>
          <w:rFonts w:ascii="Times New Roman" w:hAnsi="Times New Roman" w:cs="Times New Roman"/>
        </w:rPr>
        <w:t xml:space="preserve"> должно проводит</w:t>
      </w:r>
      <w:r>
        <w:rPr>
          <w:rFonts w:ascii="Times New Roman" w:hAnsi="Times New Roman" w:cs="Times New Roman"/>
        </w:rPr>
        <w:t>ь</w:t>
      </w:r>
      <w:r>
        <w:rPr>
          <w:rFonts w:ascii="Times New Roman" w:hAnsi="Times New Roman" w:cs="Times New Roman"/>
        </w:rPr>
        <w:t xml:space="preserve">ся с любой дискретностью, начиная с 10 минут. </w:t>
      </w:r>
      <w:r>
        <w:rPr>
          <w:rFonts w:ascii="Times New Roman" w:hAnsi="Times New Roman" w:cs="Times New Roman"/>
        </w:rPr>
        <w:t>Д</w:t>
      </w:r>
      <w:r>
        <w:rPr>
          <w:rFonts w:ascii="Times New Roman" w:hAnsi="Times New Roman" w:cs="Times New Roman"/>
        </w:rPr>
        <w:t xml:space="preserve">искретность оперативной отчетности по </w:t>
      </w:r>
      <w:r>
        <w:rPr>
          <w:rFonts w:ascii="Times New Roman" w:hAnsi="Times New Roman" w:cs="Times New Roman"/>
        </w:rPr>
        <w:t>НГД ОГ</w:t>
      </w:r>
      <w:r>
        <w:rPr>
          <w:rFonts w:ascii="Times New Roman" w:hAnsi="Times New Roman" w:cs="Times New Roman"/>
        </w:rPr>
        <w:t xml:space="preserve"> составляет 2 часа. Дискретность и время начала суток должны быть переменными величинами, задаваемыми во время генерации отчета, либо должны задаваться в АСДУ </w:t>
      </w:r>
      <w:r>
        <w:rPr>
          <w:rFonts w:ascii="Times New Roman" w:hAnsi="Times New Roman" w:cs="Times New Roman"/>
        </w:rPr>
        <w:t>НГД ОГ</w:t>
      </w:r>
      <w:r>
        <w:rPr>
          <w:rFonts w:ascii="Times New Roman" w:hAnsi="Times New Roman" w:cs="Times New Roman"/>
        </w:rPr>
        <w:t xml:space="preserve"> для отче</w:t>
      </w:r>
      <w:r>
        <w:rPr>
          <w:rFonts w:ascii="Times New Roman" w:hAnsi="Times New Roman" w:cs="Times New Roman"/>
        </w:rPr>
        <w:t>тов, формируемых по расписанию.</w:t>
      </w:r>
    </w:p>
    <w:p>
      <w:pPr>
        <w:pStyle w:val="Text"/>
        <w:keepNext w:val="0"/>
        <w:widowControl w:val="0"/>
        <w:spacing w:after="0"/>
        <w:ind w:left="0" w:right="-6" w:firstLine="0"/>
      </w:pPr>
    </w:p>
    <w:p>
      <w:pPr>
        <w:pStyle w:val="affff6"/>
        <w:widowControl w:val="0"/>
        <w:ind w:left="0" w:firstLine="0"/>
        <w:rPr>
          <w:rFonts w:ascii="Times New Roman" w:hAnsi="Times New Roman" w:cs="Times New Roman"/>
        </w:rPr>
      </w:pPr>
      <w:r>
        <w:rPr>
          <w:rFonts w:ascii="Times New Roman" w:hAnsi="Times New Roman" w:cs="Times New Roman"/>
        </w:rPr>
        <w:t xml:space="preserve">Кроме архивных данных в оперативных отчетах АСДУ </w:t>
      </w:r>
      <w:r>
        <w:rPr>
          <w:rFonts w:ascii="Times New Roman" w:hAnsi="Times New Roman" w:cs="Times New Roman"/>
        </w:rPr>
        <w:t>НГД ОГ</w:t>
      </w:r>
      <w:r>
        <w:rPr>
          <w:rFonts w:ascii="Times New Roman" w:hAnsi="Times New Roman" w:cs="Times New Roman"/>
        </w:rPr>
        <w:t xml:space="preserve"> должны присутствовать </w:t>
      </w:r>
      <w:r>
        <w:rPr>
          <w:rFonts w:ascii="Times New Roman" w:hAnsi="Times New Roman" w:cs="Times New Roman"/>
        </w:rPr>
        <w:br/>
      </w:r>
      <w:r>
        <w:rPr>
          <w:rFonts w:ascii="Times New Roman" w:hAnsi="Times New Roman" w:cs="Times New Roman"/>
        </w:rPr>
        <w:t>(в зависимости от типа отчета) текущие значения технологических параметров на момент формирования/обновления отчета.</w:t>
      </w:r>
    </w:p>
    <w:p>
      <w:pPr>
        <w:pStyle w:val="Text"/>
        <w:keepNext w:val="0"/>
        <w:widowControl w:val="0"/>
        <w:spacing w:after="0"/>
        <w:ind w:left="0" w:right="-6" w:firstLine="0"/>
      </w:pPr>
    </w:p>
    <w:p>
      <w:pPr>
        <w:pStyle w:val="affff6"/>
        <w:widowControl w:val="0"/>
        <w:ind w:left="0" w:firstLine="0"/>
        <w:rPr>
          <w:rFonts w:ascii="Times New Roman" w:hAnsi="Times New Roman" w:cs="Times New Roman"/>
        </w:rPr>
      </w:pPr>
      <w:r>
        <w:rPr>
          <w:rFonts w:ascii="Times New Roman" w:hAnsi="Times New Roman" w:cs="Times New Roman"/>
        </w:rPr>
        <w:t>Все отчеты обновляются в течение суток с указанной дискретностью.</w:t>
      </w:r>
    </w:p>
    <w:p>
      <w:pPr>
        <w:pStyle w:val="affff6"/>
        <w:widowControl w:val="0"/>
        <w:ind w:left="0" w:firstLine="0"/>
        <w:rPr>
          <w:rFonts w:ascii="Times New Roman" w:hAnsi="Times New Roman" w:cs="Times New Roman"/>
        </w:rPr>
      </w:pPr>
    </w:p>
    <w:p>
      <w:pPr>
        <w:pStyle w:val="affff6"/>
        <w:widowControl w:val="0"/>
        <w:ind w:left="0" w:firstLine="0"/>
        <w:rPr>
          <w:rFonts w:ascii="Times New Roman" w:hAnsi="Times New Roman" w:cs="Times New Roman"/>
        </w:rPr>
      </w:pPr>
    </w:p>
    <w:p>
      <w:pPr>
        <w:pStyle w:val="40"/>
        <w:keepNext w:val="0"/>
        <w:widowControl w:val="0"/>
        <w:numPr>
          <w:ilvl w:val="3"/>
          <w:numId w:val="50"/>
        </w:numPr>
        <w:tabs>
          <w:tab w:val="left" w:pos="850"/>
        </w:tabs>
        <w:ind w:left="0" w:firstLine="0"/>
      </w:pPr>
      <w:bookmarkStart w:id="964" w:name="_Toc153886779"/>
      <w:bookmarkStart w:id="965" w:name="_Toc165112610"/>
      <w:bookmarkStart w:id="966" w:name="_Toc231375627"/>
      <w:r>
        <w:t xml:space="preserve">КОНТРОЛЬ И ОПЕРАТИВНЫЙ АНАЛИЗ РАБОТЫ ТЕХНОЛОГИЧЕСКОГО </w:t>
      </w:r>
      <w:bookmarkEnd w:id="964"/>
      <w:bookmarkEnd w:id="965"/>
      <w:bookmarkEnd w:id="966"/>
      <w:r>
        <w:t>ОБОРУДОВАНИЯ</w:t>
      </w:r>
    </w:p>
    <w:p>
      <w:pPr>
        <w:keepNext w:val="0"/>
        <w:widowControl w:val="0"/>
        <w:ind w:right="-6"/>
      </w:pPr>
    </w:p>
    <w:p>
      <w:pPr>
        <w:keepNext w:val="0"/>
        <w:widowControl w:val="0"/>
      </w:pPr>
      <w:r>
        <w:t xml:space="preserve">Целью </w:t>
      </w:r>
      <w:r>
        <w:t>контроля и оперативного анализа работы технологического оборудования</w:t>
      </w:r>
      <w:r>
        <w:t xml:space="preserve"> должно быть получение достоверных и оперативных данных о состоянии </w:t>
      </w:r>
      <w:r>
        <w:t>ТО ОГ</w:t>
      </w:r>
      <w:r>
        <w:t>, их обработка и передача в систему планирования тех</w:t>
      </w:r>
      <w:r>
        <w:t xml:space="preserve">нического </w:t>
      </w:r>
      <w:r>
        <w:t>обслуживания.</w:t>
      </w:r>
    </w:p>
    <w:p>
      <w:pPr>
        <w:pStyle w:val="Text"/>
        <w:keepNext w:val="0"/>
        <w:widowControl w:val="0"/>
        <w:spacing w:after="0"/>
        <w:ind w:left="0" w:right="-6" w:firstLine="0"/>
      </w:pPr>
    </w:p>
    <w:p>
      <w:pPr>
        <w:keepNext w:val="0"/>
        <w:widowControl w:val="0"/>
      </w:pPr>
    </w:p>
    <w:p>
      <w:pPr>
        <w:pStyle w:val="5"/>
        <w:keepNext w:val="0"/>
        <w:widowControl w:val="0"/>
        <w:numPr>
          <w:ilvl w:val="0"/>
          <w:numId w:val="53"/>
        </w:numPr>
        <w:tabs>
          <w:tab w:val="clear" w:pos="0"/>
        </w:tabs>
        <w:ind w:left="0" w:firstLine="0"/>
      </w:pPr>
      <w:bookmarkStart w:id="967" w:name="_Toc165112611"/>
      <w:r>
        <w:t>КОНТРОЛЬ И ОПЕРАТИВНЫЙ АНАЛИЗ РАБОТЫ ТЕХНОЛОГИЧЕСКОГО ОБОРУДОВАНИЯ ДОБЫЧИ НЕФТИ И ГАЗА</w:t>
      </w:r>
      <w:bookmarkEnd w:id="967"/>
    </w:p>
    <w:p>
      <w:pPr>
        <w:keepNext w:val="0"/>
        <w:widowControl w:val="0"/>
        <w:rPr>
          <w:lang w:eastAsia="ru-RU"/>
        </w:rPr>
      </w:pPr>
    </w:p>
    <w:p>
      <w:pPr>
        <w:keepNext w:val="0"/>
        <w:widowControl w:val="0"/>
        <w:rPr>
          <w:b/>
        </w:rPr>
      </w:pPr>
      <w:r>
        <w:rPr>
          <w:b/>
        </w:rPr>
        <w:t>Контроль основных параметров работы скважин и скважинных насосов (ЭЦН, ШГН)</w:t>
      </w:r>
    </w:p>
    <w:p>
      <w:pPr>
        <w:keepNext w:val="0"/>
        <w:widowControl w:val="0"/>
      </w:pPr>
    </w:p>
    <w:p>
      <w:pPr>
        <w:keepNext w:val="0"/>
        <w:widowControl w:val="0"/>
      </w:pPr>
      <w:r>
        <w:t xml:space="preserve">С целью контроля основных параметров работы скважин и скважинных насосов (ЭЦН, ШГН) АСДУ </w:t>
      </w:r>
      <w:r>
        <w:t>НГД ОГ</w:t>
      </w:r>
      <w:r>
        <w:t xml:space="preserve"> должна обеспечить реализацию следующих функций:</w:t>
      </w:r>
    </w:p>
    <w:p>
      <w:pPr>
        <w:pStyle w:val="Text"/>
        <w:keepNext w:val="0"/>
        <w:widowControl w:val="0"/>
        <w:numPr>
          <w:ilvl w:val="0"/>
          <w:numId w:val="46"/>
        </w:numPr>
        <w:tabs>
          <w:tab w:val="clear" w:pos="1325"/>
          <w:tab w:val="num" w:pos="540"/>
        </w:tabs>
        <w:adjustRightInd/>
        <w:spacing w:before="120" w:after="0"/>
        <w:ind w:left="538" w:hanging="357"/>
      </w:pPr>
      <w:r>
        <w:t xml:space="preserve">предоставление информации </w:t>
      </w:r>
      <w:r>
        <w:t>работниками</w:t>
      </w:r>
      <w:r>
        <w:t xml:space="preserve"> </w:t>
      </w:r>
      <w:r>
        <w:t>НГД ОГ</w:t>
      </w:r>
      <w:r>
        <w:t xml:space="preserve"> о параметрах работы скважин и скважинных насосов в виде мнемосхем, трендов и отчетов;</w:t>
      </w:r>
    </w:p>
    <w:p>
      <w:pPr>
        <w:pStyle w:val="Text"/>
        <w:keepNext w:val="0"/>
        <w:widowControl w:val="0"/>
        <w:numPr>
          <w:ilvl w:val="0"/>
          <w:numId w:val="46"/>
        </w:numPr>
        <w:tabs>
          <w:tab w:val="clear" w:pos="1325"/>
          <w:tab w:val="num" w:pos="540"/>
        </w:tabs>
        <w:adjustRightInd/>
        <w:spacing w:before="120" w:after="0"/>
        <w:ind w:left="538" w:hanging="357"/>
      </w:pPr>
      <w:r>
        <w:t>оперативное обнаружение и оповещение об отклонениях параметров работы скважин от заданных режимов;</w:t>
      </w:r>
    </w:p>
    <w:p>
      <w:pPr>
        <w:pStyle w:val="Text"/>
        <w:keepNext w:val="0"/>
        <w:widowControl w:val="0"/>
        <w:numPr>
          <w:ilvl w:val="0"/>
          <w:numId w:val="46"/>
        </w:numPr>
        <w:tabs>
          <w:tab w:val="clear" w:pos="1325"/>
          <w:tab w:val="num" w:pos="540"/>
        </w:tabs>
        <w:adjustRightInd/>
        <w:spacing w:before="120" w:after="0"/>
        <w:ind w:left="538" w:hanging="357"/>
      </w:pPr>
      <w:r>
        <w:t>формирование оперативной отчетности о работе скважин и скважинных насосов за произвольный период времени (текущая, почасовая, суточная, месячная и т.д.) по запросу и/или по расписанию.</w:t>
      </w:r>
    </w:p>
    <w:p>
      <w:pPr>
        <w:keepNext w:val="0"/>
        <w:widowControl w:val="0"/>
      </w:pPr>
    </w:p>
    <w:p>
      <w:pPr>
        <w:keepNext w:val="0"/>
        <w:widowControl w:val="0"/>
        <w:rPr>
          <w:b/>
        </w:rPr>
      </w:pPr>
      <w:r>
        <w:rPr>
          <w:b/>
        </w:rPr>
        <w:t>Анализ отклонений основных параметров работы скважинных насосов от режимов</w:t>
      </w:r>
    </w:p>
    <w:p>
      <w:pPr>
        <w:keepNext w:val="0"/>
        <w:widowControl w:val="0"/>
      </w:pPr>
    </w:p>
    <w:p>
      <w:pPr>
        <w:keepNext w:val="0"/>
        <w:widowControl w:val="0"/>
      </w:pPr>
      <w:r>
        <w:t xml:space="preserve">С целью анализа отклонений основных параметров работы скважинных насосов от режимов АСДУ </w:t>
      </w:r>
      <w:r>
        <w:t>НГД ОГ</w:t>
      </w:r>
      <w:r>
        <w:t xml:space="preserve"> должна обеспечить:</w:t>
      </w:r>
    </w:p>
    <w:p>
      <w:pPr>
        <w:pStyle w:val="Text"/>
        <w:keepNext w:val="0"/>
        <w:widowControl w:val="0"/>
        <w:numPr>
          <w:ilvl w:val="0"/>
          <w:numId w:val="113"/>
        </w:numPr>
        <w:tabs>
          <w:tab w:val="clear" w:pos="1325"/>
          <w:tab w:val="left" w:pos="283"/>
          <w:tab w:val="left" w:pos="539"/>
        </w:tabs>
        <w:adjustRightInd/>
        <w:spacing w:before="120" w:after="0"/>
        <w:ind w:left="539" w:hanging="357"/>
      </w:pPr>
      <w:r>
        <w:t xml:space="preserve">оперативное предоставление </w:t>
      </w:r>
      <w:r>
        <w:t>оперативно-диспетчерскому персоналу</w:t>
      </w:r>
      <w:r>
        <w:t xml:space="preserve"> информации об отклонениях параметров работы скважинных насосов от режимов;</w:t>
      </w:r>
    </w:p>
    <w:p>
      <w:pPr>
        <w:pStyle w:val="Text"/>
        <w:keepNext w:val="0"/>
        <w:widowControl w:val="0"/>
        <w:numPr>
          <w:ilvl w:val="0"/>
          <w:numId w:val="113"/>
        </w:numPr>
        <w:tabs>
          <w:tab w:val="clear" w:pos="1325"/>
          <w:tab w:val="left" w:pos="283"/>
          <w:tab w:val="left" w:pos="539"/>
        </w:tabs>
        <w:adjustRightInd/>
        <w:spacing w:before="120" w:after="0"/>
        <w:ind w:left="539" w:hanging="357"/>
      </w:pPr>
      <w:r>
        <w:t>формирование отчетности о текущем состоянии скважинных насосов, выходе основных параметров за пределы, изменении и отклонениях от режимов основных параметров работы за произвольный период времени (текущая, почасовая, суточная, месячная и</w:t>
      </w:r>
      <w:r>
        <w:t> </w:t>
      </w:r>
      <w:r>
        <w:t xml:space="preserve">т.д.), статистике отклонений по типам скважинных насосов, по структурным подразделениям </w:t>
      </w:r>
      <w:r>
        <w:t>НГД ОГ</w:t>
      </w:r>
      <w:r>
        <w:t xml:space="preserve"> и т.п.</w:t>
      </w:r>
    </w:p>
    <w:p>
      <w:pPr>
        <w:keepNext w:val="0"/>
        <w:widowControl w:val="0"/>
      </w:pPr>
    </w:p>
    <w:p>
      <w:pPr>
        <w:keepNext w:val="0"/>
        <w:widowControl w:val="0"/>
      </w:pPr>
      <w:bookmarkStart w:id="968" w:name="_Toc165112612"/>
    </w:p>
    <w:p>
      <w:pPr>
        <w:pStyle w:val="5"/>
        <w:keepNext w:val="0"/>
        <w:widowControl w:val="0"/>
        <w:numPr>
          <w:ilvl w:val="0"/>
          <w:numId w:val="53"/>
        </w:numPr>
        <w:tabs>
          <w:tab w:val="clear" w:pos="0"/>
        </w:tabs>
        <w:ind w:left="0" w:firstLine="0"/>
      </w:pPr>
      <w:r>
        <w:t>КОНТРОЛЬ И ОПЕРАТИВНЫЙ АНАЛИЗ РАБОТЫ ТЕХНОЛОГИЧЕСКОГО ОБОРУДОВАНИЯ ПОДГОТОВКИ НЕФТИ</w:t>
      </w:r>
      <w:bookmarkEnd w:id="968"/>
    </w:p>
    <w:p>
      <w:pPr>
        <w:keepNext w:val="0"/>
        <w:widowControl w:val="0"/>
      </w:pPr>
    </w:p>
    <w:p>
      <w:pPr>
        <w:keepNext w:val="0"/>
        <w:widowControl w:val="0"/>
        <w:rPr>
          <w:b/>
        </w:rPr>
      </w:pPr>
      <w:r>
        <w:rPr>
          <w:b/>
        </w:rPr>
        <w:t>Контроль основных параметров работы насосов, технологических установок, резервуаров</w:t>
      </w:r>
      <w:r>
        <w:rPr>
          <w:b/>
        </w:rPr>
        <w:t>.</w:t>
      </w:r>
    </w:p>
    <w:p>
      <w:pPr>
        <w:keepNext w:val="0"/>
        <w:widowControl w:val="0"/>
      </w:pPr>
    </w:p>
    <w:p>
      <w:pPr>
        <w:keepNext w:val="0"/>
        <w:widowControl w:val="0"/>
      </w:pPr>
      <w:r>
        <w:t xml:space="preserve">С целью контроля основных параметров работы насосов, технологических установок, резервуаров АСДУ </w:t>
      </w:r>
      <w:r>
        <w:t>НГД ОГ</w:t>
      </w:r>
      <w:r>
        <w:t xml:space="preserve"> должна обеспечить реализацию следующих функций:</w:t>
      </w:r>
    </w:p>
    <w:p>
      <w:pPr>
        <w:pStyle w:val="Text"/>
        <w:keepNext w:val="0"/>
        <w:widowControl w:val="0"/>
        <w:numPr>
          <w:ilvl w:val="0"/>
          <w:numId w:val="112"/>
        </w:numPr>
        <w:tabs>
          <w:tab w:val="clear" w:pos="1325"/>
          <w:tab w:val="left" w:pos="283"/>
          <w:tab w:val="left" w:pos="539"/>
        </w:tabs>
        <w:adjustRightInd/>
        <w:spacing w:before="120" w:after="0"/>
        <w:ind w:left="539" w:hanging="357"/>
      </w:pPr>
      <w:r>
        <w:t>сбор из АСУ ТП нижнего уровня, хранение и обработку данных по основным параметрам работы технологического оборудования;</w:t>
      </w:r>
    </w:p>
    <w:p>
      <w:pPr>
        <w:pStyle w:val="Text"/>
        <w:keepNext w:val="0"/>
        <w:widowControl w:val="0"/>
        <w:numPr>
          <w:ilvl w:val="0"/>
          <w:numId w:val="112"/>
        </w:numPr>
        <w:tabs>
          <w:tab w:val="clear" w:pos="1325"/>
          <w:tab w:val="left" w:pos="283"/>
          <w:tab w:val="left" w:pos="539"/>
        </w:tabs>
        <w:adjustRightInd/>
        <w:spacing w:before="120" w:after="0"/>
        <w:ind w:left="539" w:hanging="357"/>
      </w:pPr>
      <w:r>
        <w:t xml:space="preserve">предоставление информации </w:t>
      </w:r>
      <w:r>
        <w:t>работникам</w:t>
      </w:r>
      <w:r>
        <w:t xml:space="preserve"> </w:t>
      </w:r>
      <w:r>
        <w:t>НГД ОГ</w:t>
      </w:r>
      <w:r>
        <w:t xml:space="preserve"> о параметрах работы технологического оборудования подготовки нефти в виде мнемосхем, трендов и отчетов;</w:t>
      </w:r>
    </w:p>
    <w:p>
      <w:pPr>
        <w:pStyle w:val="Text"/>
        <w:keepNext w:val="0"/>
        <w:widowControl w:val="0"/>
        <w:numPr>
          <w:ilvl w:val="0"/>
          <w:numId w:val="112"/>
        </w:numPr>
        <w:tabs>
          <w:tab w:val="clear" w:pos="1325"/>
          <w:tab w:val="left" w:pos="283"/>
          <w:tab w:val="left" w:pos="539"/>
        </w:tabs>
        <w:adjustRightInd/>
        <w:spacing w:before="120" w:after="0"/>
        <w:ind w:left="539" w:hanging="357"/>
      </w:pPr>
      <w:r>
        <w:t>оперативное обнаружение и оповещение об отклонениях параметров работы технологического оборудования подготовки нефти от заданных режимов;</w:t>
      </w:r>
    </w:p>
    <w:p>
      <w:pPr>
        <w:pStyle w:val="Text"/>
        <w:keepNext w:val="0"/>
        <w:widowControl w:val="0"/>
        <w:numPr>
          <w:ilvl w:val="0"/>
          <w:numId w:val="112"/>
        </w:numPr>
        <w:tabs>
          <w:tab w:val="clear" w:pos="1325"/>
          <w:tab w:val="left" w:pos="283"/>
          <w:tab w:val="left" w:pos="539"/>
        </w:tabs>
        <w:adjustRightInd/>
        <w:spacing w:before="120" w:after="0"/>
        <w:ind w:left="539" w:hanging="357"/>
      </w:pPr>
      <w:r>
        <w:t>формирование оперативной отчетности о работе технологического оборудования подготовки нефти за произвольный период времени (текущая, почасовая, суточная, месячная и т.д.) по запросу и/или по расписанию.</w:t>
      </w:r>
    </w:p>
    <w:p>
      <w:pPr>
        <w:keepNext w:val="0"/>
        <w:widowControl w:val="0"/>
      </w:pPr>
    </w:p>
    <w:p>
      <w:pPr>
        <w:keepNext w:val="0"/>
        <w:widowControl w:val="0"/>
      </w:pPr>
    </w:p>
    <w:p>
      <w:pPr>
        <w:pStyle w:val="31"/>
        <w:keepNext w:val="0"/>
        <w:widowControl w:val="0"/>
        <w:numPr>
          <w:ilvl w:val="2"/>
          <w:numId w:val="47"/>
        </w:numPr>
        <w:tabs>
          <w:tab w:val="left" w:pos="567"/>
        </w:tabs>
        <w:ind w:left="0" w:firstLine="0"/>
        <w:rPr>
          <w:caps w:val="0"/>
          <w:snapToGrid w:val="0"/>
        </w:rPr>
      </w:pPr>
      <w:bookmarkStart w:id="969" w:name="_Toc15025893"/>
      <w:bookmarkStart w:id="970" w:name="_Toc15662172"/>
      <w:bookmarkStart w:id="971" w:name="_Toc22897768"/>
      <w:r>
        <w:rPr>
          <w:caps w:val="0"/>
          <w:snapToGrid w:val="0"/>
        </w:rPr>
        <w:t>ТРЕБОВАНИЯ К ИН</w:t>
      </w:r>
      <w:r>
        <w:rPr>
          <w:caps w:val="0"/>
          <w:snapToGrid w:val="0"/>
        </w:rPr>
        <w:t>Т</w:t>
      </w:r>
      <w:r>
        <w:rPr>
          <w:caps w:val="0"/>
          <w:snapToGrid w:val="0"/>
        </w:rPr>
        <w:t xml:space="preserve">ЕГРАЦИИ С ИНФОРМАЦИОННЫМИ СИСТЕМАМИ УПРАВЛЕНИЯ </w:t>
      </w:r>
      <w:r>
        <w:rPr>
          <w:caps w:val="0"/>
          <w:snapToGrid w:val="0"/>
        </w:rPr>
        <w:t>НГД ОГ</w:t>
      </w:r>
      <w:bookmarkEnd w:id="969"/>
      <w:bookmarkEnd w:id="970"/>
      <w:bookmarkEnd w:id="971"/>
    </w:p>
    <w:p>
      <w:pPr>
        <w:keepNext w:val="0"/>
        <w:widowControl w:val="0"/>
        <w:rPr>
          <w:lang w:eastAsia="ru-RU"/>
        </w:rPr>
      </w:pPr>
    </w:p>
    <w:p>
      <w:pPr>
        <w:pStyle w:val="affff6"/>
        <w:widowControl w:val="0"/>
        <w:ind w:left="0" w:firstLine="0"/>
        <w:rPr>
          <w:rFonts w:ascii="Times New Roman" w:hAnsi="Times New Roman" w:cs="Times New Roman"/>
        </w:rPr>
      </w:pPr>
      <w:r>
        <w:rPr>
          <w:rFonts w:ascii="Times New Roman" w:hAnsi="Times New Roman" w:cs="Times New Roman"/>
        </w:rPr>
        <w:t xml:space="preserve">Для успешного функционирования АСДУ </w:t>
      </w:r>
      <w:r>
        <w:rPr>
          <w:rFonts w:ascii="Times New Roman" w:hAnsi="Times New Roman" w:cs="Times New Roman"/>
        </w:rPr>
        <w:t>НГД ОГ</w:t>
      </w:r>
      <w:r>
        <w:rPr>
          <w:rFonts w:ascii="Times New Roman" w:hAnsi="Times New Roman" w:cs="Times New Roman"/>
        </w:rPr>
        <w:t xml:space="preserve"> ее разработка должна быть направлена на создание единой </w:t>
      </w:r>
      <w:r>
        <w:rPr>
          <w:rFonts w:ascii="Times New Roman" w:hAnsi="Times New Roman" w:cs="Times New Roman"/>
        </w:rPr>
        <w:t>ИС</w:t>
      </w:r>
      <w:r>
        <w:rPr>
          <w:rFonts w:ascii="Times New Roman" w:hAnsi="Times New Roman" w:cs="Times New Roman"/>
        </w:rPr>
        <w:t xml:space="preserve"> сбора, передачи, обработки и хранения разнородной информации. При этом должна обеспечиваться совместимость с </w:t>
      </w:r>
      <w:r>
        <w:rPr>
          <w:rFonts w:ascii="Times New Roman" w:hAnsi="Times New Roman" w:cs="Times New Roman"/>
        </w:rPr>
        <w:t>ИС</w:t>
      </w:r>
      <w:r>
        <w:rPr>
          <w:rFonts w:ascii="Times New Roman" w:hAnsi="Times New Roman" w:cs="Times New Roman"/>
        </w:rPr>
        <w:t xml:space="preserve">, применяемыми в </w:t>
      </w:r>
      <w:r>
        <w:rPr>
          <w:rFonts w:ascii="Times New Roman" w:hAnsi="Times New Roman" w:cs="Times New Roman"/>
        </w:rPr>
        <w:t>ПАО «НК «Роснефть»</w:t>
      </w:r>
      <w:r>
        <w:rPr>
          <w:rFonts w:ascii="Times New Roman" w:hAnsi="Times New Roman" w:cs="Times New Roman"/>
        </w:rPr>
        <w:t>, такими как: КИС «ТИС-добыча», ИС «Мехфонд», ИС «Инфраструктура» и т.п.</w:t>
      </w:r>
    </w:p>
    <w:p>
      <w:pPr>
        <w:pStyle w:val="Text"/>
        <w:keepNext w:val="0"/>
        <w:widowControl w:val="0"/>
        <w:spacing w:after="0"/>
        <w:ind w:left="0" w:right="-7" w:firstLine="0"/>
      </w:pPr>
    </w:p>
    <w:p>
      <w:pPr>
        <w:pStyle w:val="affff6"/>
        <w:widowControl w:val="0"/>
        <w:ind w:left="0" w:firstLine="0"/>
        <w:rPr>
          <w:rFonts w:ascii="Times New Roman" w:hAnsi="Times New Roman" w:cs="Times New Roman"/>
        </w:rPr>
      </w:pPr>
      <w:r>
        <w:rPr>
          <w:rFonts w:ascii="Times New Roman" w:hAnsi="Times New Roman" w:cs="Times New Roman"/>
        </w:rPr>
        <w:t xml:space="preserve">Список </w:t>
      </w:r>
      <w:r>
        <w:rPr>
          <w:rFonts w:ascii="Times New Roman" w:hAnsi="Times New Roman" w:cs="Times New Roman"/>
        </w:rPr>
        <w:t>ИС</w:t>
      </w:r>
      <w:r>
        <w:rPr>
          <w:rFonts w:ascii="Times New Roman" w:hAnsi="Times New Roman" w:cs="Times New Roman"/>
        </w:rPr>
        <w:t xml:space="preserve">, взаимодействующих с АСДУ </w:t>
      </w:r>
      <w:r>
        <w:rPr>
          <w:rFonts w:ascii="Times New Roman" w:hAnsi="Times New Roman" w:cs="Times New Roman"/>
        </w:rPr>
        <w:t>НГД ОГ</w:t>
      </w:r>
      <w:r>
        <w:rPr>
          <w:rFonts w:ascii="Times New Roman" w:hAnsi="Times New Roman" w:cs="Times New Roman"/>
        </w:rPr>
        <w:t xml:space="preserve">, может быть расширен при условии наличия у таких систем стандартных (не специализированных) интерфейсов связи (по протоколам OPC, </w:t>
      </w:r>
      <w:r>
        <w:rPr>
          <w:rFonts w:ascii="Times New Roman" w:hAnsi="Times New Roman" w:cs="Times New Roman"/>
          <w:lang w:val="en-US"/>
        </w:rPr>
        <w:t>OPC</w:t>
      </w:r>
      <w:r>
        <w:rPr>
          <w:rFonts w:ascii="Times New Roman" w:hAnsi="Times New Roman" w:cs="Times New Roman"/>
        </w:rPr>
        <w:t xml:space="preserve"> </w:t>
      </w:r>
      <w:r>
        <w:rPr>
          <w:rFonts w:ascii="Times New Roman" w:hAnsi="Times New Roman" w:cs="Times New Roman"/>
          <w:lang w:val="en-US"/>
        </w:rPr>
        <w:t>UA</w:t>
      </w:r>
      <w:r>
        <w:rPr>
          <w:rFonts w:ascii="Times New Roman" w:hAnsi="Times New Roman" w:cs="Times New Roman"/>
        </w:rPr>
        <w:t>, OLEDB, ODBC, DDE). Организацию информационного обмена между компонентами системы необходимо осуществлять на основании требований, обусловленных х</w:t>
      </w:r>
      <w:bookmarkStart w:id="972" w:name="_Toc158108050"/>
      <w:bookmarkStart w:id="973" w:name="_Toc163473415"/>
      <w:bookmarkStart w:id="974" w:name="_Toc164064180"/>
      <w:r>
        <w:rPr>
          <w:rFonts w:ascii="Times New Roman" w:hAnsi="Times New Roman" w:cs="Times New Roman"/>
        </w:rPr>
        <w:t>арактером использования ИС.</w:t>
      </w:r>
    </w:p>
    <w:p>
      <w:pPr>
        <w:pStyle w:val="affff6"/>
        <w:widowControl w:val="0"/>
        <w:ind w:left="0" w:firstLine="0"/>
        <w:rPr>
          <w:rFonts w:ascii="Times New Roman" w:hAnsi="Times New Roman" w:cs="Times New Roman"/>
        </w:rPr>
      </w:pPr>
    </w:p>
    <w:p>
      <w:pPr>
        <w:pStyle w:val="affff6"/>
        <w:widowControl w:val="0"/>
        <w:ind w:left="0" w:firstLine="0"/>
        <w:rPr>
          <w:rFonts w:ascii="Times New Roman" w:hAnsi="Times New Roman" w:cs="Times New Roman"/>
        </w:rPr>
      </w:pPr>
    </w:p>
    <w:p>
      <w:pPr>
        <w:pStyle w:val="31"/>
        <w:keepNext w:val="0"/>
        <w:widowControl w:val="0"/>
        <w:numPr>
          <w:ilvl w:val="2"/>
          <w:numId w:val="47"/>
        </w:numPr>
        <w:tabs>
          <w:tab w:val="left" w:pos="567"/>
        </w:tabs>
        <w:ind w:left="0" w:firstLine="0"/>
        <w:rPr>
          <w:caps w:val="0"/>
          <w:snapToGrid w:val="0"/>
        </w:rPr>
      </w:pPr>
      <w:bookmarkStart w:id="975" w:name="_Toc231375683"/>
      <w:bookmarkStart w:id="976" w:name="_Toc15025894"/>
      <w:bookmarkStart w:id="977" w:name="_Toc15662173"/>
      <w:bookmarkStart w:id="978" w:name="_Toc22897769"/>
      <w:r>
        <w:rPr>
          <w:caps w:val="0"/>
          <w:snapToGrid w:val="0"/>
        </w:rPr>
        <w:t>ТРЕБОВАНИЯ К ВИДАМ ОБЕСПЕЧЕНИЯ</w:t>
      </w:r>
      <w:bookmarkEnd w:id="972"/>
      <w:bookmarkEnd w:id="973"/>
      <w:bookmarkEnd w:id="974"/>
      <w:bookmarkEnd w:id="975"/>
      <w:bookmarkEnd w:id="976"/>
      <w:bookmarkEnd w:id="977"/>
      <w:bookmarkEnd w:id="978"/>
    </w:p>
    <w:p>
      <w:pPr>
        <w:keepNext w:val="0"/>
        <w:widowControl w:val="0"/>
        <w:ind w:right="329"/>
      </w:pPr>
    </w:p>
    <w:p>
      <w:pPr>
        <w:keepNext w:val="0"/>
        <w:widowControl w:val="0"/>
        <w:ind w:right="329"/>
      </w:pPr>
    </w:p>
    <w:p>
      <w:pPr>
        <w:pStyle w:val="40"/>
        <w:keepNext w:val="0"/>
        <w:widowControl w:val="0"/>
        <w:numPr>
          <w:ilvl w:val="3"/>
          <w:numId w:val="51"/>
        </w:numPr>
        <w:tabs>
          <w:tab w:val="left" w:pos="850"/>
        </w:tabs>
        <w:ind w:left="0" w:firstLine="0"/>
      </w:pPr>
      <w:bookmarkStart w:id="979" w:name="_Toc158108051"/>
      <w:bookmarkStart w:id="980" w:name="_Toc231375684"/>
      <w:r>
        <w:t>ТРЕБОВАНИЯ К ТЕХНИЧЕСКОМУ ОБЕСПЕЧЕНИЮ</w:t>
      </w:r>
      <w:bookmarkEnd w:id="979"/>
      <w:bookmarkEnd w:id="980"/>
    </w:p>
    <w:p>
      <w:pPr>
        <w:keepNext w:val="0"/>
        <w:widowControl w:val="0"/>
      </w:pPr>
    </w:p>
    <w:p>
      <w:pPr>
        <w:keepNext w:val="0"/>
        <w:widowControl w:val="0"/>
      </w:pPr>
      <w:r>
        <w:t xml:space="preserve">Все технические средства, используемые в АСДУ </w:t>
      </w:r>
      <w:r>
        <w:t>НГД ОГ</w:t>
      </w:r>
      <w:r>
        <w:t>, подразделяются на следующие категории:</w:t>
      </w:r>
    </w:p>
    <w:p>
      <w:pPr>
        <w:pStyle w:val="Text"/>
        <w:keepNext w:val="0"/>
        <w:widowControl w:val="0"/>
        <w:numPr>
          <w:ilvl w:val="1"/>
          <w:numId w:val="111"/>
        </w:numPr>
        <w:tabs>
          <w:tab w:val="clear" w:pos="1505"/>
          <w:tab w:val="left" w:pos="283"/>
          <w:tab w:val="left" w:pos="539"/>
        </w:tabs>
        <w:adjustRightInd/>
        <w:spacing w:before="120" w:after="0"/>
        <w:ind w:left="539" w:hanging="357"/>
      </w:pPr>
      <w:r>
        <w:t xml:space="preserve">серверные платформы – серверы АСДУ </w:t>
      </w:r>
      <w:r>
        <w:t>НГД ОГ</w:t>
      </w:r>
      <w:r>
        <w:t>, объединяющие программные сервера хранения и обработки информации, функциональных задач, представления информации (возможны различные комбинации);</w:t>
      </w:r>
    </w:p>
    <w:p>
      <w:pPr>
        <w:pStyle w:val="Text"/>
        <w:keepNext w:val="0"/>
        <w:widowControl w:val="0"/>
        <w:numPr>
          <w:ilvl w:val="1"/>
          <w:numId w:val="111"/>
        </w:numPr>
        <w:tabs>
          <w:tab w:val="clear" w:pos="1505"/>
          <w:tab w:val="left" w:pos="283"/>
          <w:tab w:val="left" w:pos="539"/>
        </w:tabs>
        <w:adjustRightInd/>
        <w:spacing w:before="120" w:after="0"/>
        <w:ind w:left="539" w:hanging="357"/>
      </w:pPr>
      <w:r>
        <w:t>рабочие станции пользователей;</w:t>
      </w:r>
    </w:p>
    <w:p>
      <w:pPr>
        <w:pStyle w:val="Text"/>
        <w:keepNext w:val="0"/>
        <w:widowControl w:val="0"/>
        <w:numPr>
          <w:ilvl w:val="1"/>
          <w:numId w:val="111"/>
        </w:numPr>
        <w:tabs>
          <w:tab w:val="clear" w:pos="1505"/>
          <w:tab w:val="left" w:pos="283"/>
          <w:tab w:val="left" w:pos="539"/>
        </w:tabs>
        <w:adjustRightInd/>
        <w:spacing w:before="120" w:after="0"/>
        <w:ind w:left="539" w:hanging="357"/>
      </w:pPr>
      <w:r>
        <w:t>коммуникационное оборудование.</w:t>
      </w:r>
    </w:p>
    <w:p>
      <w:pPr>
        <w:pStyle w:val="Text"/>
        <w:keepNext w:val="0"/>
        <w:widowControl w:val="0"/>
        <w:adjustRightInd/>
        <w:spacing w:after="0"/>
        <w:ind w:left="0" w:right="-7" w:firstLine="0"/>
      </w:pPr>
    </w:p>
    <w:p>
      <w:pPr>
        <w:pStyle w:val="Text"/>
        <w:keepNext w:val="0"/>
        <w:widowControl w:val="0"/>
        <w:adjustRightInd/>
        <w:spacing w:after="0"/>
        <w:ind w:left="0" w:right="-7" w:firstLine="0"/>
      </w:pPr>
      <w:r>
        <w:t xml:space="preserve">Технические характеристики серверов и рабочих станций должны обеспечивать выполнение всего объема информационных, управляющих, коммуникационных и других функций АСДУ </w:t>
      </w:r>
      <w:r>
        <w:t>НГД ОГ</w:t>
      </w:r>
      <w:r>
        <w:t>, а также соответствовать требованиям к эксплуатации, надежности, безопасности и защите от внешних воздействий, включая наличие корпусов повышенной защищенности, дополнительных блоков питания с поддержкой «горячего» резервирования.</w:t>
      </w:r>
    </w:p>
    <w:p>
      <w:pPr>
        <w:pStyle w:val="Text"/>
        <w:keepNext w:val="0"/>
        <w:widowControl w:val="0"/>
        <w:adjustRightInd/>
        <w:spacing w:after="0"/>
        <w:ind w:left="0" w:right="-7" w:firstLine="0"/>
      </w:pPr>
    </w:p>
    <w:p>
      <w:pPr>
        <w:pStyle w:val="Text"/>
        <w:keepNext w:val="0"/>
        <w:widowControl w:val="0"/>
        <w:adjustRightInd/>
        <w:spacing w:after="0"/>
        <w:ind w:left="0" w:right="-6" w:firstLine="0"/>
      </w:pPr>
      <w:r>
        <w:t xml:space="preserve">КТС АСДУ </w:t>
      </w:r>
      <w:r>
        <w:t>НГД ОГ</w:t>
      </w:r>
      <w:r>
        <w:t xml:space="preserve"> должен базироваться на серийно выпускаемых средствах вычислительной техники и быть достаточным для реализации всех функций, предусмотренных </w:t>
      </w:r>
      <w:r>
        <w:t>ТЗ</w:t>
      </w:r>
      <w:r>
        <w:t xml:space="preserve">. Состав и связи </w:t>
      </w:r>
      <w:r>
        <w:t>КТС</w:t>
      </w:r>
      <w:r>
        <w:t xml:space="preserve"> определяются функциональной структурой АСДУ </w:t>
      </w:r>
      <w:r>
        <w:t>НГД ОГ</w:t>
      </w:r>
      <w:r>
        <w:t>.</w:t>
      </w:r>
    </w:p>
    <w:p>
      <w:pPr>
        <w:pStyle w:val="Text"/>
        <w:keepNext w:val="0"/>
        <w:widowControl w:val="0"/>
        <w:adjustRightInd/>
        <w:spacing w:after="0"/>
        <w:ind w:left="0" w:right="-6" w:firstLine="0"/>
      </w:pPr>
    </w:p>
    <w:p>
      <w:pPr>
        <w:pStyle w:val="Text"/>
        <w:keepNext w:val="0"/>
        <w:widowControl w:val="0"/>
        <w:adjustRightInd/>
        <w:spacing w:after="0"/>
        <w:ind w:left="0" w:right="-6" w:firstLine="0"/>
      </w:pPr>
      <w:r>
        <w:t xml:space="preserve">Серверные платформы и рабочие станции АСДУ </w:t>
      </w:r>
      <w:r>
        <w:t>НГД ОГ</w:t>
      </w:r>
      <w:r>
        <w:t xml:space="preserve"> должны позволять осуществлять удаленный мониторинг, администрирование и конфигурирование.</w:t>
      </w:r>
    </w:p>
    <w:p>
      <w:pPr>
        <w:pStyle w:val="Text"/>
        <w:keepNext w:val="0"/>
        <w:widowControl w:val="0"/>
        <w:adjustRightInd/>
        <w:spacing w:after="0"/>
        <w:ind w:left="0" w:right="-6" w:firstLine="0"/>
      </w:pPr>
    </w:p>
    <w:p>
      <w:pPr>
        <w:pStyle w:val="Text"/>
        <w:keepNext w:val="0"/>
        <w:widowControl w:val="0"/>
        <w:adjustRightInd/>
        <w:spacing w:after="0"/>
        <w:ind w:left="0" w:right="-6" w:firstLine="0"/>
      </w:pPr>
      <w:r>
        <w:t xml:space="preserve">Количество экранов мониторов на рабочих местах пользователей должно быть минимально по количеству, но достаточно для отображения информации по всем реализуемым функциям АСДУ </w:t>
      </w:r>
      <w:r>
        <w:t>НГД ОГ</w:t>
      </w:r>
      <w:r>
        <w:t xml:space="preserve"> и должно определяться на этапе проектирования.</w:t>
      </w:r>
    </w:p>
    <w:p>
      <w:pPr>
        <w:pStyle w:val="Text"/>
        <w:keepNext w:val="0"/>
        <w:widowControl w:val="0"/>
        <w:adjustRightInd/>
        <w:spacing w:after="0"/>
        <w:ind w:left="0" w:right="-6" w:firstLine="0"/>
      </w:pPr>
    </w:p>
    <w:p>
      <w:pPr>
        <w:pStyle w:val="Text"/>
        <w:keepNext w:val="0"/>
        <w:widowControl w:val="0"/>
        <w:adjustRightInd/>
        <w:spacing w:after="0"/>
        <w:ind w:left="0" w:right="-6" w:firstLine="0"/>
      </w:pPr>
      <w:r>
        <w:t>Использование технических средств на рабочих местах пользователей должно быть рациональным. Технические средства должны быть размещены так, чтобы обеспечивались безопасность и удобство при их наладке, эксплуатации, техническом обслуживании и ремонте.</w:t>
      </w:r>
    </w:p>
    <w:p>
      <w:pPr>
        <w:pStyle w:val="Text"/>
        <w:keepNext w:val="0"/>
        <w:widowControl w:val="0"/>
        <w:adjustRightInd/>
        <w:spacing w:after="0"/>
        <w:ind w:left="0" w:right="-6" w:firstLine="0"/>
      </w:pPr>
    </w:p>
    <w:p>
      <w:pPr>
        <w:pStyle w:val="Text"/>
        <w:keepNext w:val="0"/>
        <w:widowControl w:val="0"/>
        <w:adjustRightInd/>
        <w:spacing w:after="0"/>
        <w:ind w:left="0" w:right="-6" w:firstLine="0"/>
      </w:pPr>
      <w:r>
        <w:t xml:space="preserve">КТС АСДУ </w:t>
      </w:r>
      <w:r>
        <w:t>НГД ОГ</w:t>
      </w:r>
      <w:r>
        <w:t xml:space="preserve"> должен иметь комплект документации на русском языке, обеспечивающий выполнение наладки и технического обслуживания.</w:t>
      </w:r>
    </w:p>
    <w:p>
      <w:pPr>
        <w:pStyle w:val="Text"/>
        <w:keepNext w:val="0"/>
        <w:widowControl w:val="0"/>
        <w:adjustRightInd/>
        <w:spacing w:after="0"/>
        <w:ind w:left="0" w:right="-7" w:firstLine="0"/>
      </w:pPr>
    </w:p>
    <w:p>
      <w:pPr>
        <w:pStyle w:val="Text"/>
        <w:keepNext w:val="0"/>
        <w:widowControl w:val="0"/>
        <w:adjustRightInd/>
        <w:spacing w:after="0"/>
        <w:ind w:left="0" w:right="-7" w:firstLine="0"/>
      </w:pPr>
    </w:p>
    <w:p>
      <w:pPr>
        <w:pStyle w:val="5"/>
        <w:numPr>
          <w:ilvl w:val="0"/>
          <w:numId w:val="54"/>
        </w:numPr>
        <w:tabs>
          <w:tab w:val="clear" w:pos="0"/>
        </w:tabs>
        <w:ind w:left="0" w:firstLine="0"/>
      </w:pPr>
      <w:bookmarkStart w:id="981" w:name="_Toc158108053"/>
      <w:bookmarkStart w:id="982" w:name="_Toc165264426"/>
      <w:bookmarkStart w:id="983" w:name="_Toc177459357"/>
      <w:bookmarkStart w:id="984" w:name="_Toc177459629"/>
      <w:bookmarkStart w:id="985" w:name="_Toc181619840"/>
      <w:bookmarkStart w:id="986" w:name="_Toc202238735"/>
      <w:bookmarkStart w:id="987" w:name="_Toc221447128"/>
      <w:bookmarkStart w:id="988" w:name="_Toc222627240"/>
      <w:bookmarkStart w:id="989" w:name="_Toc222628709"/>
      <w:bookmarkStart w:id="990" w:name="_Toc231375685"/>
      <w:r>
        <w:t>ТРЕБОВАНИЯ К СЕРВЕРАМ ХРАНЕНИЯ И ОБРАБОТКИ ИНФОРМАЦИИ</w:t>
      </w:r>
      <w:bookmarkEnd w:id="981"/>
      <w:bookmarkEnd w:id="982"/>
      <w:bookmarkEnd w:id="983"/>
      <w:bookmarkEnd w:id="984"/>
      <w:bookmarkEnd w:id="985"/>
      <w:bookmarkEnd w:id="986"/>
      <w:bookmarkEnd w:id="987"/>
      <w:bookmarkEnd w:id="988"/>
      <w:bookmarkEnd w:id="989"/>
      <w:bookmarkEnd w:id="990"/>
    </w:p>
    <w:p>
      <w:pPr>
        <w:autoSpaceDE w:val="0"/>
        <w:autoSpaceDN w:val="0"/>
        <w:adjustRightInd w:val="0"/>
        <w:ind w:right="-6"/>
      </w:pPr>
    </w:p>
    <w:p>
      <w:pPr>
        <w:keepNext w:val="0"/>
      </w:pPr>
      <w:r>
        <w:t>Сервер хранения и обработки информации должен поддерживать резервирование серверов на базовом уровне.</w:t>
      </w:r>
    </w:p>
    <w:p>
      <w:pPr>
        <w:pStyle w:val="Text"/>
        <w:keepNext w:val="0"/>
        <w:spacing w:after="0"/>
        <w:ind w:left="0" w:right="-6" w:firstLine="0"/>
      </w:pPr>
    </w:p>
    <w:p>
      <w:pPr>
        <w:keepNext w:val="0"/>
      </w:pPr>
      <w:r>
        <w:t xml:space="preserve">Конфигурация каждого узла серверной группы для установки серверного ПО должна удовлетворять требованиям, предъявляемым операционной системой и серверным ПО согласно технической документации, но </w:t>
      </w:r>
      <w:r>
        <w:t xml:space="preserve">быть не ниже представленного в Таблице </w:t>
      </w:r>
      <w:r>
        <w:fldChar w:fldCharType="begin"/>
      </w:r>
      <w:r>
        <w:instrText xml:space="preserve"> REF _Ref14961148 \# 0 \h  \* MERGEFORMAT </w:instrText>
      </w:r>
      <w:r>
        <w:fldChar w:fldCharType="separate"/>
      </w:r>
      <w:r>
        <w:t>110</w:t>
      </w:r>
      <w:r>
        <w:fldChar w:fldCharType="end"/>
      </w:r>
      <w:r>
        <w:t>.</w:t>
      </w:r>
    </w:p>
    <w:p>
      <w:pPr>
        <w:keepNext w:val="0"/>
      </w:pPr>
    </w:p>
    <w:p>
      <w:pPr>
        <w:keepNext w:val="0"/>
        <w:jc w:val="right"/>
        <w:rPr>
          <w:rFonts w:ascii="Arial" w:hAnsi="Arial" w:cs="Arial"/>
          <w:b/>
          <w:sz w:val="20"/>
        </w:rPr>
      </w:pPr>
      <w:bookmarkStart w:id="991" w:name="_Ref14961148"/>
      <w:r>
        <w:rPr>
          <w:rFonts w:ascii="Arial" w:hAnsi="Arial" w:cs="Arial"/>
          <w:b/>
          <w:sz w:val="20"/>
        </w:rPr>
        <w:t xml:space="preserve">Таблица </w:t>
      </w:r>
      <w:r>
        <w:rPr>
          <w:rFonts w:ascii="Arial" w:hAnsi="Arial" w:cs="Arial"/>
          <w:b/>
          <w:sz w:val="20"/>
        </w:rPr>
        <w:fldChar w:fldCharType="begin"/>
      </w:r>
      <w:r>
        <w:rPr>
          <w:rFonts w:ascii="Arial" w:hAnsi="Arial" w:cs="Arial"/>
          <w:b/>
          <w:sz w:val="20"/>
        </w:rPr>
        <w:instrText xml:space="preserve"> SEQ Таблица \* ARABIC </w:instrText>
      </w:r>
      <w:r>
        <w:rPr>
          <w:rFonts w:ascii="Arial" w:hAnsi="Arial" w:cs="Arial"/>
          <w:b/>
          <w:sz w:val="20"/>
        </w:rPr>
        <w:fldChar w:fldCharType="separate"/>
      </w:r>
      <w:r>
        <w:rPr>
          <w:rFonts w:ascii="Arial" w:hAnsi="Arial" w:cs="Arial"/>
          <w:b/>
          <w:noProof/>
          <w:sz w:val="20"/>
        </w:rPr>
        <w:t>110</w:t>
      </w:r>
      <w:r>
        <w:rPr>
          <w:rFonts w:ascii="Arial" w:hAnsi="Arial" w:cs="Arial"/>
          <w:b/>
          <w:sz w:val="20"/>
        </w:rPr>
        <w:fldChar w:fldCharType="end"/>
      </w:r>
      <w:bookmarkEnd w:id="991"/>
    </w:p>
    <w:p>
      <w:pPr>
        <w:keepNext w:val="0"/>
        <w:spacing w:after="60"/>
        <w:jc w:val="right"/>
        <w:rPr>
          <w:rFonts w:ascii="Arial" w:hAnsi="Arial" w:cs="Arial"/>
          <w:b/>
          <w:sz w:val="20"/>
        </w:rPr>
      </w:pPr>
      <w:r>
        <w:rPr>
          <w:rFonts w:ascii="Arial" w:hAnsi="Arial" w:cs="Arial"/>
          <w:b/>
          <w:sz w:val="20"/>
        </w:rPr>
        <w:t xml:space="preserve">Сервер хранения и обработки информации АСДУ </w:t>
      </w:r>
      <w:r>
        <w:rPr>
          <w:rFonts w:ascii="Arial" w:hAnsi="Arial" w:cs="Arial"/>
          <w:b/>
          <w:sz w:val="20"/>
        </w:rPr>
        <w:t>НГД ОГ</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510"/>
        <w:gridCol w:w="1843"/>
        <w:gridCol w:w="1559"/>
        <w:gridCol w:w="1843"/>
        <w:gridCol w:w="1100"/>
      </w:tblGrid>
      <w:tr>
        <w:trPr>
          <w:trHeight w:val="170"/>
        </w:trPr>
        <w:tc>
          <w:tcPr>
            <w:tcW w:w="1781" w:type="pct"/>
            <w:tcBorders>
              <w:bottom w:val="single" w:sz="12" w:space="0" w:color="auto"/>
            </w:tcBorders>
            <w:shd w:val="clear" w:color="auto" w:fill="FFD200"/>
            <w:noWrap/>
            <w:vAlign w:val="center"/>
          </w:tcPr>
          <w:p>
            <w:pPr>
              <w:pStyle w:val="S12"/>
            </w:pPr>
            <w:r>
              <w:t>Архитектура сервера</w:t>
            </w:r>
          </w:p>
        </w:tc>
        <w:tc>
          <w:tcPr>
            <w:tcW w:w="935" w:type="pct"/>
            <w:tcBorders>
              <w:bottom w:val="single" w:sz="12" w:space="0" w:color="auto"/>
            </w:tcBorders>
            <w:shd w:val="clear" w:color="auto" w:fill="FFD200"/>
            <w:vAlign w:val="center"/>
          </w:tcPr>
          <w:p>
            <w:pPr>
              <w:pStyle w:val="S12"/>
            </w:pPr>
            <w:r>
              <w:t>Тип процессора</w:t>
            </w:r>
          </w:p>
        </w:tc>
        <w:tc>
          <w:tcPr>
            <w:tcW w:w="791" w:type="pct"/>
            <w:tcBorders>
              <w:bottom w:val="single" w:sz="12" w:space="0" w:color="auto"/>
            </w:tcBorders>
            <w:shd w:val="clear" w:color="auto" w:fill="FFD200"/>
            <w:vAlign w:val="center"/>
          </w:tcPr>
          <w:p>
            <w:pPr>
              <w:pStyle w:val="S12"/>
            </w:pPr>
            <w:r>
              <w:t>Оперативная память</w:t>
            </w:r>
          </w:p>
        </w:tc>
        <w:tc>
          <w:tcPr>
            <w:tcW w:w="935" w:type="pct"/>
            <w:tcBorders>
              <w:bottom w:val="single" w:sz="12" w:space="0" w:color="auto"/>
            </w:tcBorders>
            <w:shd w:val="clear" w:color="auto" w:fill="FFD200"/>
            <w:vAlign w:val="center"/>
          </w:tcPr>
          <w:p>
            <w:pPr>
              <w:pStyle w:val="S12"/>
            </w:pPr>
            <w:r>
              <w:t>Объем общей дисковой системы</w:t>
            </w:r>
          </w:p>
        </w:tc>
        <w:tc>
          <w:tcPr>
            <w:tcW w:w="558" w:type="pct"/>
            <w:tcBorders>
              <w:bottom w:val="single" w:sz="12" w:space="0" w:color="auto"/>
            </w:tcBorders>
            <w:shd w:val="clear" w:color="auto" w:fill="FFD200"/>
            <w:vAlign w:val="center"/>
          </w:tcPr>
          <w:p>
            <w:pPr>
              <w:pStyle w:val="S12"/>
            </w:pPr>
            <w:r>
              <w:t>Сетевой адаптер</w:t>
            </w:r>
          </w:p>
        </w:tc>
      </w:tr>
      <w:tr>
        <w:trPr>
          <w:trHeight w:val="151"/>
        </w:trPr>
        <w:tc>
          <w:tcPr>
            <w:tcW w:w="1781" w:type="pct"/>
            <w:tcBorders>
              <w:top w:val="single" w:sz="12" w:space="0" w:color="auto"/>
              <w:bottom w:val="single" w:sz="12" w:space="0" w:color="auto"/>
            </w:tcBorders>
            <w:shd w:val="clear" w:color="auto" w:fill="FFD200"/>
            <w:noWrap/>
            <w:vAlign w:val="center"/>
          </w:tcPr>
          <w:p>
            <w:pPr>
              <w:pStyle w:val="S12"/>
            </w:pPr>
            <w:r>
              <w:t>1</w:t>
            </w:r>
          </w:p>
        </w:tc>
        <w:tc>
          <w:tcPr>
            <w:tcW w:w="935" w:type="pct"/>
            <w:tcBorders>
              <w:top w:val="single" w:sz="12" w:space="0" w:color="auto"/>
              <w:bottom w:val="single" w:sz="12" w:space="0" w:color="auto"/>
            </w:tcBorders>
            <w:shd w:val="clear" w:color="auto" w:fill="FFD200"/>
            <w:vAlign w:val="center"/>
          </w:tcPr>
          <w:p>
            <w:pPr>
              <w:pStyle w:val="S12"/>
            </w:pPr>
            <w:r>
              <w:t>2</w:t>
            </w:r>
          </w:p>
        </w:tc>
        <w:tc>
          <w:tcPr>
            <w:tcW w:w="791" w:type="pct"/>
            <w:tcBorders>
              <w:top w:val="single" w:sz="12" w:space="0" w:color="auto"/>
              <w:bottom w:val="single" w:sz="12" w:space="0" w:color="auto"/>
            </w:tcBorders>
            <w:shd w:val="clear" w:color="auto" w:fill="FFD200"/>
            <w:vAlign w:val="center"/>
          </w:tcPr>
          <w:p>
            <w:pPr>
              <w:pStyle w:val="S12"/>
            </w:pPr>
            <w:r>
              <w:t>3</w:t>
            </w:r>
          </w:p>
        </w:tc>
        <w:tc>
          <w:tcPr>
            <w:tcW w:w="935" w:type="pct"/>
            <w:tcBorders>
              <w:top w:val="single" w:sz="12" w:space="0" w:color="auto"/>
              <w:bottom w:val="single" w:sz="12" w:space="0" w:color="auto"/>
            </w:tcBorders>
            <w:shd w:val="clear" w:color="auto" w:fill="FFD200"/>
            <w:vAlign w:val="center"/>
          </w:tcPr>
          <w:p>
            <w:pPr>
              <w:pStyle w:val="S12"/>
            </w:pPr>
            <w:r>
              <w:t>4</w:t>
            </w:r>
          </w:p>
        </w:tc>
        <w:tc>
          <w:tcPr>
            <w:tcW w:w="558" w:type="pct"/>
            <w:tcBorders>
              <w:top w:val="single" w:sz="12" w:space="0" w:color="auto"/>
              <w:bottom w:val="single" w:sz="12" w:space="0" w:color="auto"/>
            </w:tcBorders>
            <w:shd w:val="clear" w:color="auto" w:fill="FFD200"/>
            <w:vAlign w:val="center"/>
          </w:tcPr>
          <w:p>
            <w:pPr>
              <w:pStyle w:val="S12"/>
            </w:pPr>
            <w:r>
              <w:t>5</w:t>
            </w:r>
          </w:p>
        </w:tc>
      </w:tr>
      <w:tr>
        <w:trPr>
          <w:trHeight w:val="20"/>
        </w:trPr>
        <w:tc>
          <w:tcPr>
            <w:tcW w:w="1781" w:type="pct"/>
            <w:tcBorders>
              <w:top w:val="single" w:sz="12" w:space="0" w:color="auto"/>
            </w:tcBorders>
            <w:shd w:val="clear" w:color="auto" w:fill="auto"/>
            <w:noWrap/>
            <w:vAlign w:val="center"/>
          </w:tcPr>
          <w:p>
            <w:pPr>
              <w:keepNext w:val="0"/>
              <w:jc w:val="left"/>
              <w:rPr>
                <w:sz w:val="20"/>
                <w:szCs w:val="20"/>
              </w:rPr>
            </w:pPr>
            <w:r>
              <w:rPr>
                <w:sz w:val="20"/>
                <w:szCs w:val="20"/>
              </w:rPr>
              <w:t>Два резервируемых сервера, выступающие как один логический</w:t>
            </w:r>
          </w:p>
        </w:tc>
        <w:tc>
          <w:tcPr>
            <w:tcW w:w="935" w:type="pct"/>
            <w:tcBorders>
              <w:top w:val="single" w:sz="12" w:space="0" w:color="auto"/>
            </w:tcBorders>
            <w:shd w:val="clear" w:color="auto" w:fill="auto"/>
            <w:vAlign w:val="center"/>
          </w:tcPr>
          <w:p>
            <w:pPr>
              <w:keepNext w:val="0"/>
              <w:jc w:val="left"/>
              <w:rPr>
                <w:sz w:val="20"/>
                <w:szCs w:val="20"/>
              </w:rPr>
            </w:pPr>
            <w:r>
              <w:rPr>
                <w:sz w:val="20"/>
                <w:szCs w:val="20"/>
              </w:rPr>
              <w:t>Intel Xeon 4 x 3,2 GHz</w:t>
            </w:r>
          </w:p>
        </w:tc>
        <w:tc>
          <w:tcPr>
            <w:tcW w:w="791" w:type="pct"/>
            <w:tcBorders>
              <w:top w:val="single" w:sz="12" w:space="0" w:color="auto"/>
            </w:tcBorders>
            <w:shd w:val="clear" w:color="auto" w:fill="auto"/>
            <w:vAlign w:val="center"/>
          </w:tcPr>
          <w:p>
            <w:pPr>
              <w:keepNext w:val="0"/>
              <w:jc w:val="left"/>
              <w:rPr>
                <w:sz w:val="20"/>
                <w:szCs w:val="20"/>
              </w:rPr>
            </w:pPr>
            <w:r>
              <w:rPr>
                <w:sz w:val="20"/>
                <w:szCs w:val="20"/>
              </w:rPr>
              <w:t>32 Gb DDR3</w:t>
            </w:r>
          </w:p>
        </w:tc>
        <w:tc>
          <w:tcPr>
            <w:tcW w:w="935" w:type="pct"/>
            <w:tcBorders>
              <w:top w:val="single" w:sz="12" w:space="0" w:color="auto"/>
            </w:tcBorders>
            <w:shd w:val="clear" w:color="auto" w:fill="auto"/>
            <w:vAlign w:val="center"/>
          </w:tcPr>
          <w:p>
            <w:pPr>
              <w:keepNext w:val="0"/>
              <w:jc w:val="left"/>
              <w:rPr>
                <w:sz w:val="20"/>
                <w:szCs w:val="20"/>
              </w:rPr>
            </w:pPr>
            <w:r>
              <w:rPr>
                <w:sz w:val="20"/>
                <w:szCs w:val="20"/>
              </w:rPr>
              <w:t>5 HDDx500 Gb RAID 5</w:t>
            </w:r>
          </w:p>
        </w:tc>
        <w:tc>
          <w:tcPr>
            <w:tcW w:w="558" w:type="pct"/>
            <w:tcBorders>
              <w:top w:val="single" w:sz="12" w:space="0" w:color="auto"/>
            </w:tcBorders>
            <w:shd w:val="clear" w:color="auto" w:fill="auto"/>
            <w:vAlign w:val="center"/>
          </w:tcPr>
          <w:p>
            <w:pPr>
              <w:keepNext w:val="0"/>
              <w:jc w:val="left"/>
              <w:rPr>
                <w:sz w:val="20"/>
                <w:szCs w:val="20"/>
              </w:rPr>
            </w:pPr>
            <w:r>
              <w:rPr>
                <w:sz w:val="20"/>
                <w:szCs w:val="20"/>
              </w:rPr>
              <w:t>1 Gbit/s</w:t>
            </w:r>
          </w:p>
        </w:tc>
      </w:tr>
    </w:tbl>
    <w:p/>
    <w:p/>
    <w:p>
      <w:pPr>
        <w:pStyle w:val="5"/>
        <w:numPr>
          <w:ilvl w:val="0"/>
          <w:numId w:val="54"/>
        </w:numPr>
        <w:ind w:left="0" w:firstLine="0"/>
      </w:pPr>
      <w:bookmarkStart w:id="992" w:name="_Toc165264427"/>
      <w:bookmarkStart w:id="993" w:name="_Toc177459358"/>
      <w:bookmarkStart w:id="994" w:name="_Toc177459630"/>
      <w:bookmarkStart w:id="995" w:name="_Toc181619841"/>
      <w:bookmarkStart w:id="996" w:name="_Toc202238736"/>
      <w:bookmarkStart w:id="997" w:name="_Toc221447129"/>
      <w:bookmarkStart w:id="998" w:name="_Toc222627241"/>
      <w:bookmarkStart w:id="999" w:name="_Toc222628710"/>
      <w:bookmarkStart w:id="1000" w:name="_Toc231375686"/>
      <w:r>
        <w:t>ТРЕБОВАНИЯ К СЕРВЕРАМ ПРЕДСТАВЛЕНИЯ ИНФОРМАЦИИ</w:t>
      </w:r>
      <w:bookmarkEnd w:id="992"/>
      <w:bookmarkEnd w:id="993"/>
      <w:bookmarkEnd w:id="994"/>
      <w:bookmarkEnd w:id="995"/>
      <w:bookmarkEnd w:id="996"/>
      <w:bookmarkEnd w:id="997"/>
      <w:bookmarkEnd w:id="998"/>
      <w:bookmarkEnd w:id="999"/>
      <w:bookmarkEnd w:id="1000"/>
    </w:p>
    <w:p>
      <w:pPr>
        <w:keepNext w:val="0"/>
      </w:pPr>
    </w:p>
    <w:p>
      <w:pPr>
        <w:keepNext w:val="0"/>
      </w:pPr>
      <w:r>
        <w:t xml:space="preserve">Представление информации является одной из основных функций АСДУ </w:t>
      </w:r>
      <w:r>
        <w:t>НГД ОГ</w:t>
      </w:r>
      <w:r>
        <w:t>.</w:t>
      </w:r>
    </w:p>
    <w:p>
      <w:pPr>
        <w:keepNext w:val="0"/>
      </w:pPr>
    </w:p>
    <w:p>
      <w:pPr>
        <w:keepNext w:val="0"/>
      </w:pPr>
      <w:r>
        <w:t xml:space="preserve">Конфигурация сервера должна удовлетворять требованиям, предъявляемым операционной системой и серверным ПО согласно технической документации, но </w:t>
      </w:r>
      <w:r>
        <w:t xml:space="preserve">быть не ниже представленного в Таблице </w:t>
      </w:r>
      <w:r>
        <w:fldChar w:fldCharType="begin"/>
      </w:r>
      <w:r>
        <w:instrText xml:space="preserve"> REF _Ref16084012 \# 0 \h  \* MERGEFORMAT </w:instrText>
      </w:r>
      <w:r>
        <w:fldChar w:fldCharType="separate"/>
      </w:r>
      <w:r>
        <w:t>111</w:t>
      </w:r>
      <w:r>
        <w:fldChar w:fldCharType="end"/>
      </w:r>
      <w:r>
        <w:t>.</w:t>
      </w:r>
      <w:bookmarkStart w:id="1001" w:name="_Ref14961342"/>
    </w:p>
    <w:p>
      <w:pPr>
        <w:keepNext w:val="0"/>
      </w:pPr>
    </w:p>
    <w:p>
      <w:pPr>
        <w:keepNext w:val="0"/>
        <w:jc w:val="right"/>
        <w:rPr>
          <w:rFonts w:ascii="Arial" w:hAnsi="Arial" w:cs="Arial"/>
          <w:b/>
          <w:sz w:val="20"/>
        </w:rPr>
      </w:pPr>
      <w:bookmarkStart w:id="1002" w:name="_Ref16084012"/>
      <w:r>
        <w:rPr>
          <w:rFonts w:ascii="Arial" w:hAnsi="Arial" w:cs="Arial"/>
          <w:b/>
          <w:sz w:val="20"/>
        </w:rPr>
        <w:t xml:space="preserve">Таблица </w:t>
      </w:r>
      <w:r>
        <w:rPr>
          <w:rFonts w:ascii="Arial" w:hAnsi="Arial" w:cs="Arial"/>
          <w:b/>
          <w:sz w:val="20"/>
        </w:rPr>
        <w:fldChar w:fldCharType="begin"/>
      </w:r>
      <w:r>
        <w:rPr>
          <w:rFonts w:ascii="Arial" w:hAnsi="Arial" w:cs="Arial"/>
          <w:b/>
          <w:sz w:val="20"/>
        </w:rPr>
        <w:instrText xml:space="preserve"> SEQ Таблица \* ARABIC </w:instrText>
      </w:r>
      <w:r>
        <w:rPr>
          <w:rFonts w:ascii="Arial" w:hAnsi="Arial" w:cs="Arial"/>
          <w:b/>
          <w:sz w:val="20"/>
        </w:rPr>
        <w:fldChar w:fldCharType="separate"/>
      </w:r>
      <w:r>
        <w:rPr>
          <w:rFonts w:ascii="Arial" w:hAnsi="Arial" w:cs="Arial"/>
          <w:b/>
          <w:noProof/>
          <w:sz w:val="20"/>
        </w:rPr>
        <w:t>111</w:t>
      </w:r>
      <w:r>
        <w:rPr>
          <w:rFonts w:ascii="Arial" w:hAnsi="Arial" w:cs="Arial"/>
          <w:b/>
          <w:sz w:val="20"/>
        </w:rPr>
        <w:fldChar w:fldCharType="end"/>
      </w:r>
      <w:bookmarkEnd w:id="1001"/>
      <w:bookmarkEnd w:id="1002"/>
    </w:p>
    <w:p>
      <w:pPr>
        <w:keepNext w:val="0"/>
        <w:spacing w:after="60"/>
        <w:jc w:val="right"/>
        <w:rPr>
          <w:rFonts w:ascii="Arial" w:hAnsi="Arial" w:cs="Arial"/>
          <w:b/>
          <w:sz w:val="20"/>
        </w:rPr>
      </w:pPr>
      <w:r>
        <w:rPr>
          <w:rFonts w:ascii="Arial" w:hAnsi="Arial" w:cs="Arial"/>
          <w:b/>
          <w:sz w:val="20"/>
        </w:rPr>
        <w:t xml:space="preserve">Сервер представления информации АСДУ </w:t>
      </w:r>
      <w:r>
        <w:rPr>
          <w:rFonts w:ascii="Arial" w:hAnsi="Arial" w:cs="Arial"/>
          <w:b/>
          <w:sz w:val="20"/>
        </w:rPr>
        <w:t>НГД ОГ</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499"/>
        <w:gridCol w:w="1837"/>
        <w:gridCol w:w="1553"/>
        <w:gridCol w:w="2966"/>
      </w:tblGrid>
      <w:tr>
        <w:trPr>
          <w:trHeight w:val="20"/>
        </w:trPr>
        <w:tc>
          <w:tcPr>
            <w:tcW w:w="1775" w:type="pct"/>
            <w:tcBorders>
              <w:bottom w:val="single" w:sz="12" w:space="0" w:color="auto"/>
            </w:tcBorders>
            <w:shd w:val="clear" w:color="auto" w:fill="FFD200"/>
            <w:noWrap/>
            <w:vAlign w:val="center"/>
          </w:tcPr>
          <w:p>
            <w:pPr>
              <w:keepNext w:val="0"/>
              <w:spacing w:before="60" w:after="60"/>
              <w:jc w:val="center"/>
              <w:rPr>
                <w:rFonts w:ascii="Arial" w:hAnsi="Arial" w:cs="Arial"/>
                <w:b/>
                <w:caps/>
                <w:sz w:val="16"/>
              </w:rPr>
            </w:pPr>
            <w:r>
              <w:rPr>
                <w:rFonts w:ascii="Arial" w:hAnsi="Arial" w:cs="Arial"/>
                <w:b/>
                <w:caps/>
                <w:sz w:val="16"/>
              </w:rPr>
              <w:t>процессор</w:t>
            </w:r>
          </w:p>
        </w:tc>
        <w:tc>
          <w:tcPr>
            <w:tcW w:w="932" w:type="pct"/>
            <w:tcBorders>
              <w:bottom w:val="single" w:sz="12" w:space="0" w:color="auto"/>
            </w:tcBorders>
            <w:shd w:val="clear" w:color="auto" w:fill="FFD200"/>
            <w:vAlign w:val="center"/>
          </w:tcPr>
          <w:p>
            <w:pPr>
              <w:keepNext w:val="0"/>
              <w:spacing w:before="60" w:after="60"/>
              <w:jc w:val="center"/>
              <w:rPr>
                <w:rFonts w:ascii="Arial" w:hAnsi="Arial" w:cs="Arial"/>
                <w:b/>
                <w:caps/>
                <w:sz w:val="16"/>
              </w:rPr>
            </w:pPr>
            <w:r>
              <w:rPr>
                <w:rFonts w:ascii="Arial" w:hAnsi="Arial" w:cs="Arial"/>
                <w:b/>
                <w:caps/>
                <w:sz w:val="16"/>
              </w:rPr>
              <w:t>оперативная память</w:t>
            </w:r>
          </w:p>
        </w:tc>
        <w:tc>
          <w:tcPr>
            <w:tcW w:w="788" w:type="pct"/>
            <w:tcBorders>
              <w:bottom w:val="single" w:sz="12" w:space="0" w:color="auto"/>
            </w:tcBorders>
            <w:shd w:val="clear" w:color="auto" w:fill="FFD200"/>
            <w:vAlign w:val="center"/>
          </w:tcPr>
          <w:p>
            <w:pPr>
              <w:keepNext w:val="0"/>
              <w:spacing w:before="60" w:after="60"/>
              <w:jc w:val="center"/>
              <w:rPr>
                <w:rFonts w:ascii="Arial" w:hAnsi="Arial" w:cs="Arial"/>
                <w:b/>
                <w:caps/>
                <w:sz w:val="16"/>
              </w:rPr>
            </w:pPr>
            <w:r>
              <w:rPr>
                <w:rFonts w:ascii="Arial" w:hAnsi="Arial" w:cs="Arial"/>
                <w:b/>
                <w:caps/>
                <w:sz w:val="16"/>
              </w:rPr>
              <w:t>дисковая система</w:t>
            </w:r>
          </w:p>
        </w:tc>
        <w:tc>
          <w:tcPr>
            <w:tcW w:w="1505" w:type="pct"/>
            <w:tcBorders>
              <w:bottom w:val="single" w:sz="12" w:space="0" w:color="auto"/>
            </w:tcBorders>
            <w:shd w:val="clear" w:color="auto" w:fill="FFD200"/>
            <w:vAlign w:val="center"/>
          </w:tcPr>
          <w:p>
            <w:pPr>
              <w:keepNext w:val="0"/>
              <w:spacing w:before="60" w:after="60"/>
              <w:jc w:val="center"/>
              <w:rPr>
                <w:rFonts w:ascii="Arial" w:hAnsi="Arial" w:cs="Arial"/>
                <w:b/>
                <w:caps/>
                <w:sz w:val="16"/>
              </w:rPr>
            </w:pPr>
            <w:r>
              <w:rPr>
                <w:rFonts w:ascii="Arial" w:hAnsi="Arial" w:cs="Arial"/>
                <w:b/>
                <w:caps/>
                <w:sz w:val="16"/>
              </w:rPr>
              <w:t>сетевой адаптер</w:t>
            </w:r>
          </w:p>
        </w:tc>
      </w:tr>
      <w:tr>
        <w:trPr>
          <w:trHeight w:val="152"/>
        </w:trPr>
        <w:tc>
          <w:tcPr>
            <w:tcW w:w="1775" w:type="pct"/>
            <w:tcBorders>
              <w:top w:val="single" w:sz="12" w:space="0" w:color="auto"/>
              <w:bottom w:val="single" w:sz="12" w:space="0" w:color="auto"/>
            </w:tcBorders>
            <w:shd w:val="clear" w:color="auto" w:fill="FFD200"/>
            <w:noWrap/>
            <w:vAlign w:val="center"/>
          </w:tcPr>
          <w:p>
            <w:pPr>
              <w:pStyle w:val="S12"/>
            </w:pPr>
            <w:r>
              <w:t>1</w:t>
            </w:r>
          </w:p>
        </w:tc>
        <w:tc>
          <w:tcPr>
            <w:tcW w:w="932" w:type="pct"/>
            <w:tcBorders>
              <w:top w:val="single" w:sz="12" w:space="0" w:color="auto"/>
              <w:bottom w:val="single" w:sz="12" w:space="0" w:color="auto"/>
            </w:tcBorders>
            <w:shd w:val="clear" w:color="auto" w:fill="FFD200"/>
            <w:vAlign w:val="center"/>
          </w:tcPr>
          <w:p>
            <w:pPr>
              <w:pStyle w:val="S12"/>
            </w:pPr>
            <w:r>
              <w:t>2</w:t>
            </w:r>
          </w:p>
        </w:tc>
        <w:tc>
          <w:tcPr>
            <w:tcW w:w="788" w:type="pct"/>
            <w:tcBorders>
              <w:top w:val="single" w:sz="12" w:space="0" w:color="auto"/>
              <w:bottom w:val="single" w:sz="12" w:space="0" w:color="auto"/>
            </w:tcBorders>
            <w:shd w:val="clear" w:color="auto" w:fill="FFD200"/>
            <w:vAlign w:val="center"/>
          </w:tcPr>
          <w:p>
            <w:pPr>
              <w:pStyle w:val="S12"/>
            </w:pPr>
            <w:r>
              <w:t>3</w:t>
            </w:r>
          </w:p>
        </w:tc>
        <w:tc>
          <w:tcPr>
            <w:tcW w:w="1505" w:type="pct"/>
            <w:tcBorders>
              <w:top w:val="single" w:sz="12" w:space="0" w:color="auto"/>
              <w:bottom w:val="single" w:sz="12" w:space="0" w:color="auto"/>
            </w:tcBorders>
            <w:shd w:val="clear" w:color="auto" w:fill="FFD200"/>
            <w:vAlign w:val="center"/>
          </w:tcPr>
          <w:p>
            <w:pPr>
              <w:pStyle w:val="S12"/>
            </w:pPr>
            <w:r>
              <w:t>4</w:t>
            </w:r>
          </w:p>
        </w:tc>
      </w:tr>
      <w:tr>
        <w:trPr>
          <w:trHeight w:val="20"/>
        </w:trPr>
        <w:tc>
          <w:tcPr>
            <w:tcW w:w="1775" w:type="pct"/>
            <w:tcBorders>
              <w:top w:val="single" w:sz="12" w:space="0" w:color="auto"/>
            </w:tcBorders>
            <w:shd w:val="clear" w:color="auto" w:fill="auto"/>
            <w:noWrap/>
            <w:vAlign w:val="center"/>
          </w:tcPr>
          <w:p>
            <w:pPr>
              <w:keepNext w:val="0"/>
              <w:jc w:val="left"/>
              <w:rPr>
                <w:rFonts w:ascii="Arial" w:hAnsi="Arial" w:cs="Arial"/>
                <w:b/>
                <w:caps/>
                <w:sz w:val="20"/>
                <w:szCs w:val="20"/>
              </w:rPr>
            </w:pPr>
            <w:r>
              <w:rPr>
                <w:sz w:val="20"/>
                <w:szCs w:val="20"/>
              </w:rPr>
              <w:t xml:space="preserve">Intel Xeon </w:t>
            </w:r>
            <w:r>
              <w:rPr>
                <w:sz w:val="20"/>
                <w:szCs w:val="20"/>
                <w:lang w:val="en-US"/>
              </w:rPr>
              <w:t xml:space="preserve">4 x </w:t>
            </w:r>
            <w:r>
              <w:rPr>
                <w:sz w:val="20"/>
                <w:szCs w:val="20"/>
              </w:rPr>
              <w:t>3,2 GHz</w:t>
            </w:r>
          </w:p>
        </w:tc>
        <w:tc>
          <w:tcPr>
            <w:tcW w:w="932" w:type="pct"/>
            <w:tcBorders>
              <w:top w:val="single" w:sz="12" w:space="0" w:color="auto"/>
            </w:tcBorders>
            <w:shd w:val="clear" w:color="auto" w:fill="auto"/>
            <w:vAlign w:val="center"/>
          </w:tcPr>
          <w:p>
            <w:pPr>
              <w:keepNext w:val="0"/>
              <w:jc w:val="left"/>
              <w:rPr>
                <w:rFonts w:ascii="Arial" w:hAnsi="Arial" w:cs="Arial"/>
                <w:b/>
                <w:caps/>
                <w:sz w:val="20"/>
                <w:szCs w:val="20"/>
              </w:rPr>
            </w:pPr>
            <w:r>
              <w:rPr>
                <w:sz w:val="20"/>
                <w:szCs w:val="20"/>
                <w:lang w:val="en-US"/>
              </w:rPr>
              <w:t>3</w:t>
            </w:r>
            <w:r>
              <w:rPr>
                <w:sz w:val="20"/>
                <w:szCs w:val="20"/>
              </w:rPr>
              <w:t xml:space="preserve">2 </w:t>
            </w:r>
            <w:r>
              <w:rPr>
                <w:sz w:val="20"/>
                <w:szCs w:val="20"/>
                <w:lang w:val="en-US"/>
              </w:rPr>
              <w:t>Gb</w:t>
            </w:r>
            <w:r>
              <w:rPr>
                <w:sz w:val="20"/>
                <w:szCs w:val="20"/>
              </w:rPr>
              <w:t xml:space="preserve"> </w:t>
            </w:r>
            <w:r>
              <w:rPr>
                <w:sz w:val="20"/>
                <w:szCs w:val="20"/>
                <w:lang w:val="en-US"/>
              </w:rPr>
              <w:t>DDR3</w:t>
            </w:r>
          </w:p>
        </w:tc>
        <w:tc>
          <w:tcPr>
            <w:tcW w:w="788" w:type="pct"/>
            <w:tcBorders>
              <w:top w:val="single" w:sz="12" w:space="0" w:color="auto"/>
            </w:tcBorders>
            <w:shd w:val="clear" w:color="auto" w:fill="auto"/>
            <w:vAlign w:val="center"/>
          </w:tcPr>
          <w:p>
            <w:pPr>
              <w:keepNext w:val="0"/>
              <w:jc w:val="left"/>
              <w:rPr>
                <w:rFonts w:ascii="Arial" w:hAnsi="Arial" w:cs="Arial"/>
                <w:b/>
                <w:caps/>
                <w:sz w:val="20"/>
                <w:szCs w:val="20"/>
              </w:rPr>
            </w:pPr>
            <w:r>
              <w:rPr>
                <w:sz w:val="20"/>
                <w:szCs w:val="20"/>
              </w:rPr>
              <w:t>5 HDDx250 Gb RAID 5</w:t>
            </w:r>
          </w:p>
        </w:tc>
        <w:tc>
          <w:tcPr>
            <w:tcW w:w="1505" w:type="pct"/>
            <w:tcBorders>
              <w:top w:val="single" w:sz="12" w:space="0" w:color="auto"/>
            </w:tcBorders>
            <w:shd w:val="clear" w:color="auto" w:fill="auto"/>
            <w:vAlign w:val="center"/>
          </w:tcPr>
          <w:p>
            <w:pPr>
              <w:keepNext w:val="0"/>
              <w:jc w:val="left"/>
              <w:rPr>
                <w:rFonts w:ascii="Arial" w:hAnsi="Arial" w:cs="Arial"/>
                <w:b/>
                <w:caps/>
                <w:sz w:val="20"/>
                <w:szCs w:val="20"/>
              </w:rPr>
            </w:pPr>
            <w:r>
              <w:rPr>
                <w:sz w:val="20"/>
                <w:szCs w:val="20"/>
              </w:rPr>
              <w:t xml:space="preserve">1 </w:t>
            </w:r>
            <w:r>
              <w:rPr>
                <w:sz w:val="20"/>
                <w:szCs w:val="20"/>
                <w:lang w:val="en-US"/>
              </w:rPr>
              <w:t>Gbit</w:t>
            </w:r>
            <w:r>
              <w:rPr>
                <w:sz w:val="20"/>
                <w:szCs w:val="20"/>
              </w:rPr>
              <w:t>/</w:t>
            </w:r>
            <w:r>
              <w:rPr>
                <w:sz w:val="20"/>
                <w:szCs w:val="20"/>
                <w:lang w:val="en-US"/>
              </w:rPr>
              <w:t>s</w:t>
            </w:r>
            <w:r>
              <w:rPr>
                <w:sz w:val="20"/>
                <w:szCs w:val="20"/>
              </w:rPr>
              <w:t xml:space="preserve"> 5</w:t>
            </w:r>
          </w:p>
        </w:tc>
      </w:tr>
    </w:tbl>
    <w:p>
      <w:pPr>
        <w:keepNext w:val="0"/>
        <w:autoSpaceDE w:val="0"/>
        <w:autoSpaceDN w:val="0"/>
        <w:adjustRightInd w:val="0"/>
        <w:ind w:right="329"/>
      </w:pPr>
    </w:p>
    <w:p>
      <w:pPr>
        <w:keepNext w:val="0"/>
        <w:autoSpaceDE w:val="0"/>
        <w:autoSpaceDN w:val="0"/>
        <w:adjustRightInd w:val="0"/>
        <w:ind w:right="329"/>
      </w:pPr>
    </w:p>
    <w:p>
      <w:pPr>
        <w:pStyle w:val="5"/>
        <w:numPr>
          <w:ilvl w:val="0"/>
          <w:numId w:val="54"/>
        </w:numPr>
        <w:ind w:left="0" w:firstLine="0"/>
        <w:rPr>
          <w:i w:val="0"/>
        </w:rPr>
      </w:pPr>
      <w:bookmarkStart w:id="1003" w:name="_Toc158108054"/>
      <w:bookmarkStart w:id="1004" w:name="_Toc165264428"/>
      <w:bookmarkStart w:id="1005" w:name="_Toc177459359"/>
      <w:bookmarkStart w:id="1006" w:name="_Toc177459631"/>
      <w:bookmarkStart w:id="1007" w:name="_Toc181619842"/>
      <w:bookmarkStart w:id="1008" w:name="_Toc202238737"/>
      <w:bookmarkStart w:id="1009" w:name="_Toc221447130"/>
      <w:bookmarkStart w:id="1010" w:name="_Toc222627242"/>
      <w:bookmarkStart w:id="1011" w:name="_Toc222628711"/>
      <w:bookmarkStart w:id="1012" w:name="_Toc231375687"/>
      <w:r>
        <w:t>ТРЕБОВАНИЯ К АВТОМАТИЗИРОВАННЫМ РАБОЧИМ МЕСТАМ</w:t>
      </w:r>
      <w:bookmarkEnd w:id="1003"/>
      <w:bookmarkEnd w:id="1004"/>
      <w:bookmarkEnd w:id="1005"/>
      <w:bookmarkEnd w:id="1006"/>
      <w:bookmarkEnd w:id="1007"/>
      <w:bookmarkEnd w:id="1008"/>
      <w:bookmarkEnd w:id="1009"/>
      <w:bookmarkEnd w:id="1010"/>
      <w:bookmarkEnd w:id="1011"/>
      <w:bookmarkEnd w:id="1012"/>
    </w:p>
    <w:p>
      <w:pPr>
        <w:keepNext w:val="0"/>
        <w:autoSpaceDE w:val="0"/>
        <w:autoSpaceDN w:val="0"/>
        <w:adjustRightInd w:val="0"/>
        <w:ind w:right="-7"/>
      </w:pPr>
    </w:p>
    <w:p>
      <w:pPr>
        <w:keepNext w:val="0"/>
      </w:pPr>
      <w:r>
        <w:t>АРМ</w:t>
      </w:r>
      <w:r>
        <w:t xml:space="preserve"> должны функционировать на базе серийно выпускаемых </w:t>
      </w:r>
      <w:r>
        <w:t>ПК</w:t>
      </w:r>
      <w:r>
        <w:t>.</w:t>
      </w:r>
    </w:p>
    <w:p>
      <w:pPr>
        <w:pStyle w:val="Text"/>
        <w:keepNext w:val="0"/>
        <w:spacing w:after="0"/>
        <w:ind w:left="0" w:right="-7" w:firstLine="0"/>
      </w:pPr>
    </w:p>
    <w:p>
      <w:pPr>
        <w:keepNext w:val="0"/>
      </w:pPr>
      <w:r>
        <w:t>АРМ</w:t>
      </w:r>
      <w:r>
        <w:t xml:space="preserve"> должны обеспечивать доступ к данным с удаленных </w:t>
      </w:r>
      <w:r>
        <w:t>ПК</w:t>
      </w:r>
      <w:r>
        <w:t xml:space="preserve"> через Интернет/Интранет.</w:t>
      </w:r>
    </w:p>
    <w:p>
      <w:pPr>
        <w:pStyle w:val="Text"/>
        <w:keepNext w:val="0"/>
        <w:spacing w:after="0"/>
        <w:ind w:left="0" w:right="-7" w:firstLine="0"/>
      </w:pPr>
    </w:p>
    <w:p>
      <w:pPr>
        <w:keepNext w:val="0"/>
      </w:pPr>
      <w:r>
        <w:t>ПК</w:t>
      </w:r>
      <w:r>
        <w:t xml:space="preserve"> пользователей АСДУ </w:t>
      </w:r>
      <w:r>
        <w:t>НГД ОГ</w:t>
      </w:r>
      <w:r>
        <w:t xml:space="preserve"> должны иметь конфигурацию не ниже Intel Xeon 4х3,2 GHz /16 Gb RAM /250 GB HDD /100 Mbit/s Ethernet card/ SVGA 27”.</w:t>
      </w:r>
    </w:p>
    <w:p>
      <w:pPr>
        <w:keepNext w:val="0"/>
        <w:autoSpaceDE w:val="0"/>
        <w:autoSpaceDN w:val="0"/>
        <w:adjustRightInd w:val="0"/>
      </w:pPr>
      <w:bookmarkStart w:id="1013" w:name="_Toc158108055"/>
      <w:bookmarkStart w:id="1014" w:name="_Toc165264429"/>
      <w:bookmarkStart w:id="1015" w:name="_Toc177459360"/>
      <w:bookmarkStart w:id="1016" w:name="_Toc177459632"/>
      <w:bookmarkStart w:id="1017" w:name="_Toc181619843"/>
    </w:p>
    <w:p>
      <w:pPr>
        <w:keepNext w:val="0"/>
        <w:autoSpaceDE w:val="0"/>
        <w:autoSpaceDN w:val="0"/>
        <w:adjustRightInd w:val="0"/>
      </w:pPr>
    </w:p>
    <w:p>
      <w:pPr>
        <w:pStyle w:val="5"/>
        <w:numPr>
          <w:ilvl w:val="0"/>
          <w:numId w:val="54"/>
        </w:numPr>
        <w:ind w:left="0" w:firstLine="0"/>
      </w:pPr>
      <w:bookmarkStart w:id="1018" w:name="_Toc202238738"/>
      <w:bookmarkStart w:id="1019" w:name="_Toc221447131"/>
      <w:bookmarkStart w:id="1020" w:name="_Toc222627243"/>
      <w:bookmarkStart w:id="1021" w:name="_Toc222628712"/>
      <w:bookmarkStart w:id="1022" w:name="_Toc231375688"/>
      <w:r>
        <w:t>ТРЕБОВАНИЯ К СЕТЕВОЙ ИНФРАСТРУКТУРЕ</w:t>
      </w:r>
      <w:bookmarkEnd w:id="1013"/>
      <w:bookmarkEnd w:id="1014"/>
      <w:bookmarkEnd w:id="1015"/>
      <w:bookmarkEnd w:id="1016"/>
      <w:bookmarkEnd w:id="1017"/>
      <w:bookmarkEnd w:id="1018"/>
      <w:bookmarkEnd w:id="1019"/>
      <w:bookmarkEnd w:id="1020"/>
      <w:bookmarkEnd w:id="1021"/>
      <w:bookmarkEnd w:id="1022"/>
    </w:p>
    <w:p>
      <w:pPr>
        <w:keepNext w:val="0"/>
      </w:pPr>
    </w:p>
    <w:p>
      <w:pPr>
        <w:keepNext w:val="0"/>
      </w:pPr>
      <w:r>
        <w:t xml:space="preserve">Существующие или проектируемые ЛВС и СКС в </w:t>
      </w:r>
      <w:r>
        <w:t>НГД ОГ</w:t>
      </w:r>
      <w:r>
        <w:t xml:space="preserve"> для организации информационного обмена между серверами обработки, хранения, сбора данных и клиентскими рабочими местами должны отвечать следующим требованиям:</w:t>
      </w:r>
    </w:p>
    <w:p>
      <w:pPr>
        <w:pStyle w:val="Text"/>
        <w:keepNext w:val="0"/>
        <w:numPr>
          <w:ilvl w:val="1"/>
          <w:numId w:val="110"/>
        </w:numPr>
        <w:tabs>
          <w:tab w:val="clear" w:pos="1505"/>
          <w:tab w:val="left" w:pos="283"/>
          <w:tab w:val="left" w:pos="539"/>
        </w:tabs>
        <w:adjustRightInd/>
        <w:spacing w:before="120" w:after="0"/>
        <w:ind w:left="539" w:hanging="357"/>
      </w:pPr>
      <w:r>
        <w:t>средства и способы связи должны обеспечить выполнение полного объема информационных, вычислительных и управляющих функций, обеспечивающих безопасную и надежную эксплуатацию оборудования;</w:t>
      </w:r>
    </w:p>
    <w:p>
      <w:pPr>
        <w:pStyle w:val="Text"/>
        <w:keepNext w:val="0"/>
        <w:numPr>
          <w:ilvl w:val="1"/>
          <w:numId w:val="110"/>
        </w:numPr>
        <w:tabs>
          <w:tab w:val="clear" w:pos="1505"/>
          <w:tab w:val="left" w:pos="283"/>
          <w:tab w:val="left" w:pos="539"/>
        </w:tabs>
        <w:adjustRightInd/>
        <w:spacing w:before="120" w:after="0"/>
        <w:ind w:left="539" w:hanging="357"/>
      </w:pPr>
      <w:r>
        <w:t>для организации ЛВС и СКС на ответственных участках должно использоваться оборудование, имеющее возможность резервирования;</w:t>
      </w:r>
    </w:p>
    <w:p>
      <w:pPr>
        <w:pStyle w:val="Text"/>
        <w:keepNext w:val="0"/>
        <w:numPr>
          <w:ilvl w:val="1"/>
          <w:numId w:val="110"/>
        </w:numPr>
        <w:tabs>
          <w:tab w:val="clear" w:pos="1505"/>
          <w:tab w:val="left" w:pos="283"/>
          <w:tab w:val="left" w:pos="539"/>
        </w:tabs>
        <w:adjustRightInd/>
        <w:spacing w:before="120" w:after="0"/>
        <w:ind w:left="539" w:hanging="357"/>
      </w:pPr>
      <w:r>
        <w:t>применяемое оборудование ЛВС и СКС должно иметь техническую возможность простого наращивания емкости системы (абонентов);</w:t>
      </w:r>
    </w:p>
    <w:p>
      <w:pPr>
        <w:pStyle w:val="Text"/>
        <w:keepNext w:val="0"/>
        <w:numPr>
          <w:ilvl w:val="1"/>
          <w:numId w:val="110"/>
        </w:numPr>
        <w:tabs>
          <w:tab w:val="clear" w:pos="1505"/>
          <w:tab w:val="left" w:pos="283"/>
          <w:tab w:val="left" w:pos="539"/>
        </w:tabs>
        <w:adjustRightInd/>
        <w:spacing w:before="120" w:after="0"/>
        <w:ind w:left="539" w:hanging="357"/>
      </w:pPr>
      <w:r>
        <w:t>должен быть обеспечен непрерывный круглосуточный режим работы средств связи, включая каналы связи, в течение установленного срока службы в условиях колебаний температуры и влажности в установленных пределах, электромагнитных помех, электростатических и атмосферных разрядов;</w:t>
      </w:r>
    </w:p>
    <w:p>
      <w:pPr>
        <w:pStyle w:val="Text"/>
        <w:keepNext w:val="0"/>
        <w:numPr>
          <w:ilvl w:val="1"/>
          <w:numId w:val="110"/>
        </w:numPr>
        <w:tabs>
          <w:tab w:val="clear" w:pos="1505"/>
          <w:tab w:val="left" w:pos="283"/>
          <w:tab w:val="left" w:pos="539"/>
        </w:tabs>
        <w:adjustRightInd/>
        <w:spacing w:before="120" w:after="0"/>
        <w:ind w:left="539" w:hanging="357"/>
      </w:pPr>
      <w:r>
        <w:t>средства связи должны обеспечивать поддержку протокола TCP/IP, надежные процедуры обмена данными на канальном уровне, целостность данных и их адресную доставку;</w:t>
      </w:r>
    </w:p>
    <w:p>
      <w:pPr>
        <w:pStyle w:val="Text"/>
        <w:keepNext w:val="0"/>
        <w:numPr>
          <w:ilvl w:val="1"/>
          <w:numId w:val="110"/>
        </w:numPr>
        <w:tabs>
          <w:tab w:val="clear" w:pos="1505"/>
          <w:tab w:val="left" w:pos="283"/>
          <w:tab w:val="left" w:pos="539"/>
        </w:tabs>
        <w:adjustRightInd/>
        <w:spacing w:before="120" w:after="0"/>
        <w:ind w:left="539" w:hanging="357"/>
      </w:pPr>
      <w:r>
        <w:t>аппаратное исполнение программно-технических средств связи должно быть по возможности однотипным, что должно повысить надежность работы системы за счет исключения различных согласующих устройств и упростить вопросы эксплуатации и технического обслуживания;</w:t>
      </w:r>
    </w:p>
    <w:p>
      <w:pPr>
        <w:pStyle w:val="Text"/>
        <w:keepNext w:val="0"/>
        <w:numPr>
          <w:ilvl w:val="1"/>
          <w:numId w:val="110"/>
        </w:numPr>
        <w:tabs>
          <w:tab w:val="clear" w:pos="1505"/>
          <w:tab w:val="left" w:pos="283"/>
          <w:tab w:val="left" w:pos="539"/>
        </w:tabs>
        <w:adjustRightInd/>
        <w:spacing w:before="120" w:after="0"/>
        <w:ind w:left="539" w:hanging="357"/>
      </w:pPr>
      <w:r>
        <w:t>загрузка линий связи от допустимого предела в любом режиме, включая конфигурирование и настройку, не должна превышать 30</w:t>
      </w:r>
      <w:r>
        <w:t xml:space="preserve"> </w:t>
      </w:r>
      <w:r>
        <w:t>%.</w:t>
      </w:r>
    </w:p>
    <w:p>
      <w:pPr>
        <w:keepNext w:val="0"/>
      </w:pPr>
    </w:p>
    <w:p>
      <w:pPr>
        <w:keepNext w:val="0"/>
      </w:pPr>
      <w:r>
        <w:t>Сетевая инфраструктура должна обеспечивать:</w:t>
      </w:r>
    </w:p>
    <w:p>
      <w:pPr>
        <w:pStyle w:val="Text"/>
        <w:keepNext w:val="0"/>
        <w:numPr>
          <w:ilvl w:val="1"/>
          <w:numId w:val="109"/>
        </w:numPr>
        <w:tabs>
          <w:tab w:val="clear" w:pos="1505"/>
          <w:tab w:val="left" w:pos="283"/>
          <w:tab w:val="left" w:pos="539"/>
        </w:tabs>
        <w:adjustRightInd/>
        <w:spacing w:before="120" w:after="0"/>
        <w:ind w:left="539" w:hanging="357"/>
      </w:pPr>
      <w:r>
        <w:t xml:space="preserve">оперативную передачу данных от интерфейсов к локальным АСУ ТП в сервер АСДУ </w:t>
      </w:r>
      <w:r>
        <w:t>НГД ОГ</w:t>
      </w:r>
      <w:r>
        <w:t xml:space="preserve"> при пропускной способности физического канала связи не менее 128 Kb/s;</w:t>
      </w:r>
    </w:p>
    <w:p>
      <w:pPr>
        <w:pStyle w:val="Text"/>
        <w:keepNext w:val="0"/>
        <w:numPr>
          <w:ilvl w:val="1"/>
          <w:numId w:val="109"/>
        </w:numPr>
        <w:tabs>
          <w:tab w:val="clear" w:pos="1505"/>
          <w:tab w:val="left" w:pos="283"/>
          <w:tab w:val="left" w:pos="539"/>
        </w:tabs>
        <w:adjustRightInd/>
        <w:spacing w:before="120" w:after="0"/>
        <w:ind w:left="539" w:hanging="357"/>
      </w:pPr>
      <w:r>
        <w:t xml:space="preserve">оперативную передачу данных между сервером обработки информации АСДУ </w:t>
      </w:r>
      <w:r>
        <w:t>НГД ОГ</w:t>
      </w:r>
      <w:r>
        <w:t xml:space="preserve"> и клиентскими приложениями при пропускной способности физического канала связи не менее 2 Mb/s;</w:t>
      </w:r>
    </w:p>
    <w:p>
      <w:pPr>
        <w:pStyle w:val="Text"/>
        <w:keepNext w:val="0"/>
        <w:numPr>
          <w:ilvl w:val="1"/>
          <w:numId w:val="109"/>
        </w:numPr>
        <w:tabs>
          <w:tab w:val="clear" w:pos="1505"/>
          <w:tab w:val="left" w:pos="283"/>
          <w:tab w:val="left" w:pos="539"/>
        </w:tabs>
        <w:adjustRightInd/>
        <w:spacing w:before="120" w:after="0"/>
        <w:ind w:left="539" w:hanging="357"/>
      </w:pPr>
      <w:r>
        <w:t xml:space="preserve">оперативную передачу данных между сервером обработки информации АСДУ </w:t>
      </w:r>
      <w:r>
        <w:t>НГД ОГ</w:t>
      </w:r>
      <w:r>
        <w:t xml:space="preserve"> и серверами хранения и обработки данных АСУ ТП второго уровня при пропускной способности физического канала связи не менее 512 Kb/s.</w:t>
      </w:r>
    </w:p>
    <w:p>
      <w:pPr>
        <w:pStyle w:val="Text"/>
        <w:keepNext w:val="0"/>
        <w:tabs>
          <w:tab w:val="left" w:pos="1843"/>
        </w:tabs>
        <w:adjustRightInd/>
        <w:spacing w:after="0"/>
        <w:ind w:left="0" w:right="-7" w:firstLine="0"/>
      </w:pPr>
    </w:p>
    <w:p>
      <w:pPr>
        <w:pStyle w:val="Text"/>
        <w:keepNext w:val="0"/>
        <w:tabs>
          <w:tab w:val="left" w:pos="1843"/>
        </w:tabs>
        <w:adjustRightInd/>
        <w:spacing w:after="0"/>
        <w:ind w:left="0" w:right="-7" w:firstLine="0"/>
      </w:pPr>
    </w:p>
    <w:p>
      <w:pPr>
        <w:pStyle w:val="5"/>
        <w:numPr>
          <w:ilvl w:val="0"/>
          <w:numId w:val="54"/>
        </w:numPr>
        <w:ind w:left="0" w:firstLine="0"/>
        <w:rPr>
          <w:i w:val="0"/>
        </w:rPr>
      </w:pPr>
      <w:bookmarkStart w:id="1023" w:name="_Toc158108056"/>
      <w:bookmarkStart w:id="1024" w:name="_Toc165264430"/>
      <w:bookmarkStart w:id="1025" w:name="_Toc177459361"/>
      <w:bookmarkStart w:id="1026" w:name="_Toc177459633"/>
      <w:bookmarkStart w:id="1027" w:name="_Toc181619844"/>
      <w:bookmarkStart w:id="1028" w:name="_Toc202238739"/>
      <w:bookmarkStart w:id="1029" w:name="_Toc221447132"/>
      <w:bookmarkStart w:id="1030" w:name="_Toc222627244"/>
      <w:bookmarkStart w:id="1031" w:name="_Toc222628713"/>
      <w:bookmarkStart w:id="1032" w:name="_Toc231375689"/>
      <w:r>
        <w:t xml:space="preserve">ТРЕБОВАНИЯ К ВРЕМЕННОЙ СИНХРОНИЗАЦИИ КОМПОНЕНТОВ </w:t>
      </w:r>
      <w:bookmarkEnd w:id="1023"/>
      <w:r>
        <w:t xml:space="preserve">АСДУ </w:t>
      </w:r>
      <w:bookmarkEnd w:id="1024"/>
      <w:bookmarkEnd w:id="1025"/>
      <w:bookmarkEnd w:id="1026"/>
      <w:bookmarkEnd w:id="1027"/>
      <w:bookmarkEnd w:id="1028"/>
      <w:r>
        <w:t>НГД ОГ</w:t>
      </w:r>
      <w:bookmarkEnd w:id="1029"/>
      <w:bookmarkEnd w:id="1030"/>
      <w:bookmarkEnd w:id="1031"/>
      <w:bookmarkEnd w:id="1032"/>
    </w:p>
    <w:p>
      <w:pPr>
        <w:keepNext w:val="0"/>
        <w:autoSpaceDE w:val="0"/>
        <w:autoSpaceDN w:val="0"/>
        <w:adjustRightInd w:val="0"/>
        <w:ind w:right="-7"/>
      </w:pPr>
    </w:p>
    <w:p>
      <w:pPr>
        <w:keepNext w:val="0"/>
      </w:pPr>
      <w:r>
        <w:t xml:space="preserve">Часы системного времени сервера АСДУ </w:t>
      </w:r>
      <w:r>
        <w:t>НГД ОГ</w:t>
      </w:r>
      <w:r>
        <w:t xml:space="preserve"> должны не реже чем 1 раз в час синхронизироваться с главными часами </w:t>
      </w:r>
      <w:r>
        <w:t>НГД ОГ</w:t>
      </w:r>
      <w:r>
        <w:t>.</w:t>
      </w:r>
    </w:p>
    <w:p>
      <w:pPr>
        <w:pStyle w:val="Text"/>
        <w:keepNext w:val="0"/>
        <w:spacing w:after="0"/>
        <w:ind w:left="0" w:right="-7" w:firstLine="0"/>
      </w:pPr>
    </w:p>
    <w:p>
      <w:pPr>
        <w:keepNext w:val="0"/>
      </w:pPr>
      <w:r>
        <w:t>Дополнительная синхронизация по времени программ-интерфейсов не требуется.</w:t>
      </w:r>
    </w:p>
    <w:p>
      <w:pPr>
        <w:keepNext w:val="0"/>
        <w:autoSpaceDE w:val="0"/>
        <w:autoSpaceDN w:val="0"/>
        <w:adjustRightInd w:val="0"/>
        <w:ind w:right="-7"/>
      </w:pPr>
      <w:bookmarkStart w:id="1033" w:name="_Toc158108057"/>
      <w:bookmarkStart w:id="1034" w:name="_Toc165264431"/>
      <w:bookmarkStart w:id="1035" w:name="_Toc177459362"/>
      <w:bookmarkStart w:id="1036" w:name="_Toc177459634"/>
      <w:bookmarkStart w:id="1037" w:name="_Toc181619845"/>
    </w:p>
    <w:p>
      <w:pPr>
        <w:pStyle w:val="Text"/>
        <w:keepNext w:val="0"/>
        <w:tabs>
          <w:tab w:val="left" w:pos="1843"/>
        </w:tabs>
        <w:adjustRightInd/>
        <w:spacing w:after="0"/>
        <w:ind w:left="0" w:right="-7" w:firstLine="0"/>
      </w:pPr>
    </w:p>
    <w:p>
      <w:pPr>
        <w:pStyle w:val="5"/>
        <w:numPr>
          <w:ilvl w:val="0"/>
          <w:numId w:val="54"/>
        </w:numPr>
        <w:ind w:left="0" w:firstLine="0"/>
      </w:pPr>
      <w:bookmarkStart w:id="1038" w:name="_Toc202238740"/>
      <w:bookmarkStart w:id="1039" w:name="_Toc221447133"/>
      <w:bookmarkStart w:id="1040" w:name="_Toc222627245"/>
      <w:bookmarkStart w:id="1041" w:name="_Toc222628714"/>
      <w:bookmarkStart w:id="1042" w:name="_Toc231375690"/>
      <w:r>
        <w:t>ТРЕБОВАНИЯ К ЭЛЕКТРОПИТАНИЮ И ИСТОЧНИКАМ БЕСПЕРЕБОЙНОГО ПИТАНИЯ</w:t>
      </w:r>
      <w:bookmarkEnd w:id="1033"/>
      <w:bookmarkEnd w:id="1034"/>
      <w:bookmarkEnd w:id="1035"/>
      <w:bookmarkEnd w:id="1036"/>
      <w:bookmarkEnd w:id="1037"/>
      <w:bookmarkEnd w:id="1038"/>
      <w:bookmarkEnd w:id="1039"/>
      <w:bookmarkEnd w:id="1040"/>
      <w:bookmarkEnd w:id="1041"/>
      <w:bookmarkEnd w:id="1042"/>
    </w:p>
    <w:p>
      <w:pPr>
        <w:keepNext w:val="0"/>
        <w:autoSpaceDE w:val="0"/>
        <w:autoSpaceDN w:val="0"/>
        <w:adjustRightInd w:val="0"/>
        <w:ind w:right="-7"/>
      </w:pPr>
    </w:p>
    <w:p>
      <w:pPr>
        <w:keepNext w:val="0"/>
      </w:pPr>
      <w:r>
        <w:t xml:space="preserve">Технические средства, используемые в АСДУ </w:t>
      </w:r>
      <w:r>
        <w:t>НГД ОГ</w:t>
      </w:r>
      <w:r>
        <w:t>, должны функционировать в условиях электропитания от сети переменного тока 220В±10</w:t>
      </w:r>
      <w:r>
        <w:t xml:space="preserve"> </w:t>
      </w:r>
      <w:r>
        <w:t xml:space="preserve">% и частотой 50±1Гц и быть оснащены ИБП, обеспечивающими безударный переход на аккумуляторное питание. Время работы АСДУ </w:t>
      </w:r>
      <w:r>
        <w:t>НГД ОГ</w:t>
      </w:r>
      <w:r>
        <w:t xml:space="preserve"> при питании от аккумуляторных батарей должно быть не менее 60 минут. За это время пользователи должны принять меры по корректному завершению работающих приложений и корректному безударному выключению КТС.</w:t>
      </w:r>
    </w:p>
    <w:p>
      <w:pPr>
        <w:keepNext w:val="0"/>
      </w:pPr>
    </w:p>
    <w:p>
      <w:pPr>
        <w:keepNext w:val="0"/>
      </w:pPr>
      <w:r>
        <w:t>К ИБП должны быть подключены:</w:t>
      </w:r>
    </w:p>
    <w:p>
      <w:pPr>
        <w:pStyle w:val="Text"/>
        <w:keepNext w:val="0"/>
        <w:numPr>
          <w:ilvl w:val="1"/>
          <w:numId w:val="108"/>
        </w:numPr>
        <w:tabs>
          <w:tab w:val="clear" w:pos="1505"/>
          <w:tab w:val="left" w:pos="283"/>
          <w:tab w:val="left" w:pos="539"/>
        </w:tabs>
        <w:adjustRightInd/>
        <w:spacing w:before="120" w:after="0"/>
        <w:ind w:left="539" w:hanging="357"/>
      </w:pPr>
      <w:r>
        <w:t xml:space="preserve">серверы АСДУ </w:t>
      </w:r>
      <w:r>
        <w:t>НГД ОГ</w:t>
      </w:r>
      <w:r>
        <w:t>;</w:t>
      </w:r>
    </w:p>
    <w:p>
      <w:pPr>
        <w:pStyle w:val="Text"/>
        <w:keepNext w:val="0"/>
        <w:numPr>
          <w:ilvl w:val="1"/>
          <w:numId w:val="108"/>
        </w:numPr>
        <w:tabs>
          <w:tab w:val="clear" w:pos="1505"/>
          <w:tab w:val="left" w:pos="283"/>
          <w:tab w:val="left" w:pos="539"/>
        </w:tabs>
        <w:adjustRightInd/>
        <w:spacing w:before="120" w:after="0"/>
        <w:ind w:left="539" w:hanging="357"/>
      </w:pPr>
      <w:r>
        <w:t>активное сетевое оборудование.</w:t>
      </w:r>
    </w:p>
    <w:p/>
    <w:p/>
    <w:p>
      <w:pPr>
        <w:pStyle w:val="40"/>
        <w:numPr>
          <w:ilvl w:val="3"/>
          <w:numId w:val="51"/>
        </w:numPr>
        <w:tabs>
          <w:tab w:val="left" w:pos="850"/>
        </w:tabs>
        <w:ind w:left="0" w:firstLine="0"/>
      </w:pPr>
      <w:bookmarkStart w:id="1043" w:name="_Toc158108058"/>
      <w:bookmarkStart w:id="1044" w:name="_Toc231375691"/>
      <w:r>
        <w:t>ТРЕБОВАНИЯ К ПРОГРАММНОМУ ОБЕСПЕЧЕНИЮ</w:t>
      </w:r>
      <w:bookmarkEnd w:id="1043"/>
      <w:bookmarkEnd w:id="1044"/>
    </w:p>
    <w:p>
      <w:pPr>
        <w:keepNext w:val="0"/>
      </w:pPr>
    </w:p>
    <w:p>
      <w:pPr>
        <w:keepNext w:val="0"/>
      </w:pPr>
      <w:r>
        <w:t xml:space="preserve">Программные средства АСДУ </w:t>
      </w:r>
      <w:r>
        <w:t>НГД ОГ</w:t>
      </w:r>
      <w:r>
        <w:t xml:space="preserve"> должны состоять из системного, базового и прикладного программного обеспечения.</w:t>
      </w:r>
    </w:p>
    <w:p>
      <w:pPr>
        <w:pStyle w:val="Text"/>
        <w:keepNext w:val="0"/>
        <w:spacing w:after="0"/>
        <w:ind w:left="0" w:right="329" w:firstLine="0"/>
        <w:rPr>
          <w:b/>
        </w:rPr>
      </w:pPr>
    </w:p>
    <w:p>
      <w:pPr>
        <w:pStyle w:val="Text"/>
        <w:keepNext w:val="0"/>
        <w:spacing w:after="0"/>
        <w:ind w:left="0" w:right="-7" w:firstLine="0"/>
      </w:pPr>
      <w:r>
        <w:rPr>
          <w:b/>
        </w:rPr>
        <w:t>Системное программное обеспечение</w:t>
      </w:r>
      <w:r>
        <w:t xml:space="preserve"> должно обеспечивать функционирование базового и прикладного программного обеспечения.</w:t>
      </w:r>
    </w:p>
    <w:p>
      <w:pPr>
        <w:keepNext w:val="0"/>
      </w:pPr>
    </w:p>
    <w:p>
      <w:pPr>
        <w:keepNext w:val="0"/>
      </w:pPr>
      <w:r>
        <w:t>Системное ПО сервера БД технологических параметров должно включать в себя Операционную систему с набором драйверов.</w:t>
      </w:r>
    </w:p>
    <w:p>
      <w:pPr>
        <w:pStyle w:val="Text"/>
        <w:keepNext w:val="0"/>
        <w:spacing w:after="0"/>
        <w:ind w:left="0" w:right="-7" w:firstLine="0"/>
      </w:pPr>
    </w:p>
    <w:p>
      <w:pPr>
        <w:keepNext w:val="0"/>
      </w:pPr>
      <w:r>
        <w:t>Системное ПО должно быть достаточным для запуска и выполнения функций базового и прикладного ПО, реализуемых средствами вычислительной техники.</w:t>
      </w:r>
    </w:p>
    <w:p>
      <w:pPr>
        <w:pStyle w:val="Text"/>
        <w:keepNext w:val="0"/>
        <w:spacing w:after="0"/>
        <w:ind w:left="0" w:right="-7" w:firstLine="0"/>
        <w:rPr>
          <w:b/>
        </w:rPr>
      </w:pPr>
    </w:p>
    <w:p>
      <w:pPr>
        <w:pStyle w:val="Text"/>
        <w:keepNext w:val="0"/>
        <w:spacing w:after="0"/>
        <w:ind w:left="0" w:right="-7" w:firstLine="0"/>
      </w:pPr>
      <w:r>
        <w:rPr>
          <w:b/>
        </w:rPr>
        <w:t>Базовое программное обеспечение</w:t>
      </w:r>
      <w:r>
        <w:t xml:space="preserve"> должно обеспечивать выполнение задач по управлению, сопровождению и функционированию АСДУ </w:t>
      </w:r>
      <w:r>
        <w:t>НГД ОГ</w:t>
      </w:r>
      <w:r>
        <w:t>.</w:t>
      </w:r>
    </w:p>
    <w:p>
      <w:pPr>
        <w:pStyle w:val="Text"/>
        <w:keepNext w:val="0"/>
        <w:spacing w:after="0"/>
        <w:ind w:left="0" w:right="-7" w:firstLine="0"/>
      </w:pPr>
    </w:p>
    <w:p>
      <w:pPr>
        <w:keepNext w:val="0"/>
      </w:pPr>
      <w:r>
        <w:t>Базовое ПО сервера БД технологических параметров с набором серверных приложений должно функционировать под управлением системного ПО.</w:t>
      </w:r>
    </w:p>
    <w:p>
      <w:pPr>
        <w:pStyle w:val="Text"/>
        <w:keepNext w:val="0"/>
        <w:spacing w:after="0"/>
        <w:ind w:left="0" w:right="-7" w:firstLine="0"/>
      </w:pPr>
    </w:p>
    <w:p>
      <w:pPr>
        <w:keepNext w:val="0"/>
      </w:pPr>
      <w:r>
        <w:t xml:space="preserve">Клиентские приложения могут устанавливаться на АРМ в различных комбинациях в зависимости от функций, выполняемых пользователями АСДУ </w:t>
      </w:r>
      <w:r>
        <w:t>НГД ОГ</w:t>
      </w:r>
      <w:r>
        <w:t>.</w:t>
      </w:r>
    </w:p>
    <w:p>
      <w:pPr>
        <w:pStyle w:val="Text"/>
        <w:keepNext w:val="0"/>
        <w:spacing w:after="0"/>
        <w:ind w:left="0" w:right="-7" w:firstLine="0"/>
      </w:pPr>
    </w:p>
    <w:p>
      <w:pPr>
        <w:keepNext w:val="0"/>
      </w:pPr>
      <w:r>
        <w:t>Базовое ПО должно быть достаточным для запуска и выполнения функций прикладного ПО, реализуемых средствами вычислительной техники.</w:t>
      </w:r>
    </w:p>
    <w:p>
      <w:pPr>
        <w:pStyle w:val="Text"/>
        <w:keepNext w:val="0"/>
        <w:spacing w:after="0"/>
        <w:ind w:left="0" w:right="-7" w:firstLine="0"/>
        <w:rPr>
          <w:b/>
        </w:rPr>
      </w:pPr>
    </w:p>
    <w:p>
      <w:pPr>
        <w:pStyle w:val="Text"/>
        <w:keepNext w:val="0"/>
        <w:spacing w:after="0"/>
        <w:ind w:left="0" w:right="-7" w:firstLine="0"/>
      </w:pPr>
      <w:r>
        <w:rPr>
          <w:b/>
        </w:rPr>
        <w:t>Прикладное программное обеспечение</w:t>
      </w:r>
      <w:r>
        <w:t xml:space="preserve"> должно обеспечивать выполнение функциональных задач пользователей АСДУ </w:t>
      </w:r>
      <w:r>
        <w:t>НГД ОГ</w:t>
      </w:r>
      <w:r>
        <w:t>.</w:t>
      </w:r>
    </w:p>
    <w:p>
      <w:pPr>
        <w:pStyle w:val="Text"/>
        <w:keepNext w:val="0"/>
        <w:spacing w:after="0"/>
        <w:ind w:left="0" w:right="-7" w:firstLine="0"/>
      </w:pPr>
    </w:p>
    <w:p>
      <w:pPr>
        <w:keepNext w:val="0"/>
      </w:pPr>
      <w:r>
        <w:t xml:space="preserve">Прикладное ПО должно базироваться на базовом ПО и быть достаточным для выполнения функциональных задач АСДУ </w:t>
      </w:r>
      <w:r>
        <w:t>НГД ОГ</w:t>
      </w:r>
      <w:r>
        <w:t>.</w:t>
      </w:r>
    </w:p>
    <w:p>
      <w:pPr>
        <w:pStyle w:val="Text"/>
        <w:keepNext w:val="0"/>
        <w:spacing w:after="0"/>
        <w:ind w:left="0" w:right="-7" w:firstLine="0"/>
      </w:pPr>
    </w:p>
    <w:p>
      <w:pPr>
        <w:keepNext w:val="0"/>
      </w:pPr>
      <w:r>
        <w:t xml:space="preserve">Прикладное ПО должно быть построено таким образом, чтобы отсутствие отдельных данных не сказывалось на выполнении функций АСДУ </w:t>
      </w:r>
      <w:r>
        <w:t>НГД ОГ</w:t>
      </w:r>
      <w:r>
        <w:t>, при реализации которых эти функции не используются.</w:t>
      </w:r>
    </w:p>
    <w:p>
      <w:pPr>
        <w:pStyle w:val="Text"/>
        <w:keepNext w:val="0"/>
        <w:spacing w:after="0"/>
        <w:ind w:left="0" w:right="-7" w:firstLine="0"/>
      </w:pPr>
    </w:p>
    <w:p>
      <w:pPr>
        <w:keepNext w:val="0"/>
      </w:pPr>
      <w:r>
        <w:t>Должна быть обеспечена возможность внесения изменений в прикладное ПО при изменении характеристик управляемых объектов и процессов, а также при выявлении ошибок в процессе эксплуатации.</w:t>
      </w:r>
    </w:p>
    <w:p>
      <w:pPr>
        <w:pStyle w:val="Text"/>
        <w:keepNext w:val="0"/>
        <w:spacing w:after="0"/>
        <w:ind w:left="0" w:right="-7" w:firstLine="0"/>
      </w:pPr>
    </w:p>
    <w:p>
      <w:pPr>
        <w:keepNext w:val="0"/>
      </w:pPr>
      <w:r>
        <w:t>ПО</w:t>
      </w:r>
      <w:r>
        <w:t xml:space="preserve"> должно обеспечивать адаптируемость программных средств к изменяемости конфигурации объектов управления, в том числе и к введению нового технологического</w:t>
      </w:r>
      <w:r>
        <w:t> </w:t>
      </w:r>
      <w:r>
        <w:t xml:space="preserve">оборудования, а также проведение автоматического контроля и диагностики </w:t>
      </w:r>
      <w:r>
        <w:t>КТС</w:t>
      </w:r>
      <w:r>
        <w:t xml:space="preserve"> АСДУ </w:t>
      </w:r>
      <w:r>
        <w:t>НГД ОГ</w:t>
      </w:r>
      <w:r>
        <w:t>.</w:t>
      </w:r>
    </w:p>
    <w:p>
      <w:pPr>
        <w:pStyle w:val="Text"/>
        <w:keepNext w:val="0"/>
        <w:spacing w:after="0"/>
        <w:ind w:left="0" w:right="-6" w:firstLine="0"/>
      </w:pPr>
    </w:p>
    <w:p>
      <w:pPr>
        <w:keepNext w:val="0"/>
      </w:pPr>
      <w:r>
        <w:t>ПО</w:t>
      </w:r>
      <w:r>
        <w:t xml:space="preserve"> должно обеспечивать защиту от несанкционированных действий </w:t>
      </w:r>
      <w:r>
        <w:t>работников НГД ОГ</w:t>
      </w:r>
      <w:r>
        <w:t>, а также документировать их действия в процессе работы.</w:t>
      </w:r>
    </w:p>
    <w:p>
      <w:pPr>
        <w:pStyle w:val="Text"/>
        <w:keepNext w:val="0"/>
        <w:spacing w:after="0"/>
        <w:ind w:left="0" w:right="-6" w:firstLine="0"/>
      </w:pPr>
    </w:p>
    <w:p>
      <w:pPr>
        <w:keepNext w:val="0"/>
      </w:pPr>
      <w:r>
        <w:t>Техническая документация на сторонние базовые программные продукты должна поставляться на русском или английском языках.</w:t>
      </w:r>
    </w:p>
    <w:p>
      <w:pPr>
        <w:pStyle w:val="Text"/>
        <w:keepNext w:val="0"/>
        <w:spacing w:after="0"/>
        <w:ind w:left="0" w:right="-6" w:firstLine="0"/>
      </w:pPr>
    </w:p>
    <w:p>
      <w:pPr>
        <w:keepNext w:val="0"/>
      </w:pPr>
      <w:r>
        <w:t>Техническая документация на специальные программные пакеты и комплексы должна поставляться на русском языке.</w:t>
      </w:r>
    </w:p>
    <w:p>
      <w:pPr>
        <w:keepNext w:val="0"/>
      </w:pPr>
    </w:p>
    <w:p>
      <w:pPr>
        <w:keepNext w:val="0"/>
      </w:pPr>
      <w:r>
        <w:t xml:space="preserve">ПО должно обеспечивать регистрацию изменений, вносимых в ПО в процессе эксплуатации АСДУ </w:t>
      </w:r>
      <w:r>
        <w:t>НГД ОГ</w:t>
      </w:r>
      <w:r>
        <w:t>, в соответствии с требованиями ГОСТ 19.603.</w:t>
      </w:r>
    </w:p>
    <w:p>
      <w:pPr>
        <w:keepNext w:val="0"/>
      </w:pPr>
    </w:p>
    <w:p>
      <w:pPr>
        <w:keepNext w:val="0"/>
      </w:pPr>
      <w:r>
        <w:t xml:space="preserve">Эксплуатационная и программная документация должна соответствовать требованиям </w:t>
      </w:r>
      <w:r>
        <w:br/>
      </w:r>
      <w:r>
        <w:t>ГОСТ</w:t>
      </w:r>
      <w:r>
        <w:t> </w:t>
      </w:r>
      <w:r>
        <w:t>34.201, содержание документов – РД 50-34.698 и ГОСТ 19.101</w:t>
      </w:r>
      <w:r>
        <w:t>.</w:t>
      </w:r>
    </w:p>
    <w:p>
      <w:pPr>
        <w:pStyle w:val="Text"/>
        <w:keepNext w:val="0"/>
        <w:spacing w:after="0"/>
        <w:ind w:left="0" w:right="-6" w:firstLine="0"/>
      </w:pPr>
    </w:p>
    <w:p>
      <w:pPr>
        <w:keepNext w:val="0"/>
      </w:pPr>
      <w:r>
        <w:t xml:space="preserve">Прикладное </w:t>
      </w:r>
      <w:r>
        <w:t>ПО</w:t>
      </w:r>
      <w:r>
        <w:t xml:space="preserve"> реализует комплекс технологических функций АСДУ </w:t>
      </w:r>
      <w:r>
        <w:t>НГД ОГ</w:t>
      </w:r>
      <w:r>
        <w:t xml:space="preserve"> и должно строиться по следующим принципам:</w:t>
      </w:r>
    </w:p>
    <w:p>
      <w:pPr>
        <w:pStyle w:val="Text"/>
        <w:keepNext w:val="0"/>
        <w:numPr>
          <w:ilvl w:val="0"/>
          <w:numId w:val="107"/>
        </w:numPr>
        <w:tabs>
          <w:tab w:val="clear" w:pos="1260"/>
          <w:tab w:val="left" w:pos="283"/>
          <w:tab w:val="left" w:pos="539"/>
        </w:tabs>
        <w:adjustRightInd/>
        <w:spacing w:before="120" w:after="0"/>
        <w:ind w:left="539" w:hanging="357"/>
      </w:pPr>
      <w:r>
        <w:t>отдельные задачи должны реализовываться в виде самостоятельных программных модулей;</w:t>
      </w:r>
    </w:p>
    <w:p>
      <w:pPr>
        <w:pStyle w:val="Text"/>
        <w:keepNext w:val="0"/>
        <w:numPr>
          <w:ilvl w:val="0"/>
          <w:numId w:val="107"/>
        </w:numPr>
        <w:tabs>
          <w:tab w:val="clear" w:pos="1260"/>
          <w:tab w:val="left" w:pos="283"/>
          <w:tab w:val="left" w:pos="539"/>
        </w:tabs>
        <w:adjustRightInd/>
        <w:spacing w:before="120" w:after="0"/>
        <w:ind w:left="539" w:hanging="357"/>
      </w:pPr>
      <w:r>
        <w:t>изменения, вносимые в какой-либо из модулей, не должны влиять на функции других модулей;</w:t>
      </w:r>
    </w:p>
    <w:p>
      <w:pPr>
        <w:pStyle w:val="Text"/>
        <w:keepNext w:val="0"/>
        <w:numPr>
          <w:ilvl w:val="0"/>
          <w:numId w:val="107"/>
        </w:numPr>
        <w:tabs>
          <w:tab w:val="clear" w:pos="1260"/>
          <w:tab w:val="left" w:pos="283"/>
          <w:tab w:val="left" w:pos="539"/>
        </w:tabs>
        <w:adjustRightInd/>
        <w:spacing w:before="120" w:after="0"/>
        <w:ind w:left="539" w:hanging="357"/>
      </w:pPr>
      <w:r>
        <w:t>программные модули и связи между ними должны образовывать структуру с четкими принципами построения.</w:t>
      </w:r>
    </w:p>
    <w:p>
      <w:pPr>
        <w:pStyle w:val="Text"/>
        <w:keepNext w:val="0"/>
        <w:spacing w:after="0"/>
        <w:ind w:left="0" w:right="329" w:firstLine="0"/>
      </w:pPr>
    </w:p>
    <w:p>
      <w:pPr>
        <w:keepNext w:val="0"/>
      </w:pPr>
      <w:r>
        <w:t xml:space="preserve">Прикладное </w:t>
      </w:r>
      <w:r>
        <w:t>ПО</w:t>
      </w:r>
      <w:r>
        <w:t xml:space="preserve"> должно обладать:</w:t>
      </w:r>
    </w:p>
    <w:p>
      <w:pPr>
        <w:pStyle w:val="Text"/>
        <w:keepNext w:val="0"/>
        <w:numPr>
          <w:ilvl w:val="1"/>
          <w:numId w:val="106"/>
        </w:numPr>
        <w:tabs>
          <w:tab w:val="clear" w:pos="1505"/>
          <w:tab w:val="left" w:pos="283"/>
          <w:tab w:val="left" w:pos="539"/>
        </w:tabs>
        <w:adjustRightInd/>
        <w:spacing w:before="120" w:after="0"/>
        <w:ind w:left="539" w:hanging="357"/>
      </w:pPr>
      <w:r>
        <w:t>эффективностью, т.е. способностью выполнять все функции, изложенные в ТЗ, при минимальных затратах вычислительных ресурсов;</w:t>
      </w:r>
    </w:p>
    <w:p>
      <w:pPr>
        <w:pStyle w:val="Text"/>
        <w:keepNext w:val="0"/>
        <w:numPr>
          <w:ilvl w:val="1"/>
          <w:numId w:val="106"/>
        </w:numPr>
        <w:tabs>
          <w:tab w:val="clear" w:pos="1505"/>
          <w:tab w:val="left" w:pos="283"/>
          <w:tab w:val="left" w:pos="539"/>
        </w:tabs>
        <w:adjustRightInd/>
        <w:spacing w:before="120" w:after="0"/>
        <w:ind w:left="539" w:hanging="357"/>
      </w:pPr>
      <w:r>
        <w:t>помехоустойчивостью, т.е. исключением возможности «зацикливания» и «зависания», способностью правильно функционировать при сбоях, отказах части вычислительных средств, ошибках пользователей, а также обеспечивать возможность автоматического восстановления при восстановлении</w:t>
      </w:r>
      <w:r>
        <w:rPr>
          <w:rFonts w:cs="Arial"/>
        </w:rPr>
        <w:t xml:space="preserve"> </w:t>
      </w:r>
      <w:r>
        <w:t>электрического питания после его отключения без выдачи ложных сигналов и управляющих воздействий;</w:t>
      </w:r>
    </w:p>
    <w:p>
      <w:pPr>
        <w:pStyle w:val="Text"/>
        <w:keepNext w:val="0"/>
        <w:numPr>
          <w:ilvl w:val="1"/>
          <w:numId w:val="106"/>
        </w:numPr>
        <w:tabs>
          <w:tab w:val="clear" w:pos="1505"/>
          <w:tab w:val="left" w:pos="283"/>
          <w:tab w:val="left" w:pos="539"/>
        </w:tabs>
        <w:adjustRightInd/>
        <w:spacing w:before="120" w:after="0"/>
        <w:ind w:left="539" w:hanging="357"/>
      </w:pPr>
      <w:r>
        <w:t>практичностью, т.е. простотой работы пользователя с ПО и интерпретации результатов;</w:t>
      </w:r>
    </w:p>
    <w:p>
      <w:pPr>
        <w:pStyle w:val="Text"/>
        <w:keepNext w:val="0"/>
        <w:numPr>
          <w:ilvl w:val="1"/>
          <w:numId w:val="106"/>
        </w:numPr>
        <w:tabs>
          <w:tab w:val="clear" w:pos="1505"/>
          <w:tab w:val="left" w:pos="283"/>
          <w:tab w:val="left" w:pos="539"/>
        </w:tabs>
        <w:adjustRightInd/>
        <w:spacing w:before="120" w:after="0"/>
        <w:ind w:left="539" w:hanging="357"/>
      </w:pPr>
      <w:r>
        <w:t>гибкостью, т.е. простотой адаптации программ к изменениям или расширениям задач без ухудшения других показателей;</w:t>
      </w:r>
    </w:p>
    <w:p>
      <w:pPr>
        <w:pStyle w:val="Text"/>
        <w:keepNext w:val="0"/>
        <w:numPr>
          <w:ilvl w:val="1"/>
          <w:numId w:val="106"/>
        </w:numPr>
        <w:tabs>
          <w:tab w:val="clear" w:pos="1505"/>
          <w:tab w:val="left" w:pos="283"/>
          <w:tab w:val="left" w:pos="539"/>
        </w:tabs>
        <w:adjustRightInd/>
        <w:spacing w:before="120" w:after="0"/>
        <w:ind w:left="539" w:hanging="357"/>
      </w:pPr>
      <w:r>
        <w:t>корректностью, т.е. способностью программы давать достоверные результаты при всех комбинациях исходных данных, допустимых в рамках постановки задачи;</w:t>
      </w:r>
    </w:p>
    <w:p>
      <w:pPr>
        <w:pStyle w:val="Text"/>
        <w:keepNext w:val="0"/>
        <w:numPr>
          <w:ilvl w:val="1"/>
          <w:numId w:val="106"/>
        </w:numPr>
        <w:tabs>
          <w:tab w:val="clear" w:pos="1505"/>
          <w:tab w:val="left" w:pos="283"/>
          <w:tab w:val="left" w:pos="539"/>
        </w:tabs>
        <w:adjustRightInd/>
        <w:spacing w:before="120" w:after="0"/>
        <w:ind w:left="539" w:hanging="357"/>
      </w:pPr>
      <w:r>
        <w:t>быстродействием, т.е. минимальным временем перезапуска, реакции на внешние события;</w:t>
      </w:r>
    </w:p>
    <w:p>
      <w:pPr>
        <w:pStyle w:val="Text"/>
        <w:keepNext w:val="0"/>
        <w:numPr>
          <w:ilvl w:val="1"/>
          <w:numId w:val="106"/>
        </w:numPr>
        <w:tabs>
          <w:tab w:val="clear" w:pos="1505"/>
          <w:tab w:val="left" w:pos="283"/>
          <w:tab w:val="left" w:pos="539"/>
        </w:tabs>
        <w:adjustRightInd/>
        <w:spacing w:before="120" w:after="0"/>
        <w:ind w:left="539" w:hanging="357"/>
      </w:pPr>
      <w:r>
        <w:t>унификацией, т.е. использованием ограниченного числа базовых модулей;</w:t>
      </w:r>
    </w:p>
    <w:p>
      <w:pPr>
        <w:pStyle w:val="Text"/>
        <w:keepNext w:val="0"/>
        <w:numPr>
          <w:ilvl w:val="1"/>
          <w:numId w:val="106"/>
        </w:numPr>
        <w:tabs>
          <w:tab w:val="clear" w:pos="1505"/>
          <w:tab w:val="left" w:pos="283"/>
          <w:tab w:val="left" w:pos="539"/>
        </w:tabs>
        <w:adjustRightInd/>
        <w:spacing w:before="120" w:after="0"/>
        <w:ind w:left="539" w:hanging="357"/>
      </w:pPr>
      <w:r>
        <w:t>адаптивностью и перспективой развития, т.е. простотой приспособления программ к изменениям или расширениям задач пользователя без ухудшения других показателей.</w:t>
      </w:r>
    </w:p>
    <w:p>
      <w:pPr>
        <w:pStyle w:val="Text"/>
        <w:keepNext w:val="0"/>
        <w:spacing w:after="0"/>
        <w:ind w:left="0" w:right="-7" w:firstLine="0"/>
      </w:pPr>
    </w:p>
    <w:p>
      <w:pPr>
        <w:keepNext w:val="0"/>
      </w:pPr>
      <w:r>
        <w:t xml:space="preserve">Системное </w:t>
      </w:r>
      <w:r>
        <w:t>ПО</w:t>
      </w:r>
      <w:r>
        <w:t xml:space="preserve"> – операционные системы, предназначенные для управления программными процессами, распределения ресурсов вычислительного комплекса между программами (ввода/вывода, каналов оперативной и внешней памяти, организации связи с пользователем</w:t>
      </w:r>
      <w:r>
        <w:t xml:space="preserve"> АСУ ТП</w:t>
      </w:r>
      <w:r>
        <w:t>) должны настраиваться на заданную конфигурацию технических средств и имеющийся набор функциональных возможностей.</w:t>
      </w:r>
    </w:p>
    <w:p>
      <w:pPr>
        <w:pStyle w:val="Text"/>
        <w:keepNext w:val="0"/>
        <w:spacing w:after="0"/>
        <w:ind w:left="0" w:right="-6" w:firstLine="0"/>
      </w:pPr>
    </w:p>
    <w:p>
      <w:pPr>
        <w:keepNext w:val="0"/>
      </w:pPr>
      <w:r>
        <w:t xml:space="preserve">В АСДУ </w:t>
      </w:r>
      <w:r>
        <w:t>НГД ОГ</w:t>
      </w:r>
      <w:r>
        <w:t xml:space="preserve"> должны предусматриваться базовые программные средства, обеспечивающие возможность включения нестандартных, расчетных, информационных, оптимизационных и других задач.</w:t>
      </w:r>
    </w:p>
    <w:p>
      <w:pPr>
        <w:pStyle w:val="Text"/>
        <w:keepNext w:val="0"/>
        <w:spacing w:after="0"/>
        <w:ind w:left="0" w:right="-6" w:firstLine="0"/>
      </w:pPr>
    </w:p>
    <w:p>
      <w:pPr>
        <w:keepNext w:val="0"/>
      </w:pPr>
      <w:r>
        <w:t xml:space="preserve">Системные и базовые программные пакеты и комплексы АСДУ </w:t>
      </w:r>
      <w:r>
        <w:t>НГД ОГ</w:t>
      </w:r>
      <w:r>
        <w:t xml:space="preserve"> должны поставляться с комплектами лицензий на серверное ПО, соответствующими числу рабочих мест, на которых предполагается устанавливать поставляемые программные пакеты.</w:t>
      </w:r>
    </w:p>
    <w:p>
      <w:pPr>
        <w:pStyle w:val="Text"/>
        <w:keepNext w:val="0"/>
        <w:spacing w:after="0"/>
        <w:ind w:left="0" w:right="-6" w:firstLine="0"/>
      </w:pPr>
    </w:p>
    <w:p>
      <w:pPr>
        <w:keepNext w:val="0"/>
      </w:pPr>
      <w:r>
        <w:t xml:space="preserve">Все программные пакеты и комплексы АСДУ </w:t>
      </w:r>
      <w:r>
        <w:t>НГД ОГ</w:t>
      </w:r>
      <w:r>
        <w:t xml:space="preserve"> должны иметь актуальную версию </w:t>
      </w:r>
      <w:r>
        <w:t>ПО</w:t>
      </w:r>
      <w:r>
        <w:t xml:space="preserve"> (наиболее позднюю по времени выпуска).</w:t>
      </w:r>
    </w:p>
    <w:p>
      <w:bookmarkStart w:id="1045" w:name="_Toc158108064"/>
    </w:p>
    <w:p>
      <w:bookmarkStart w:id="1046" w:name="_Toc231375697"/>
    </w:p>
    <w:p>
      <w:pPr>
        <w:pStyle w:val="40"/>
        <w:numPr>
          <w:ilvl w:val="3"/>
          <w:numId w:val="51"/>
        </w:numPr>
        <w:tabs>
          <w:tab w:val="left" w:pos="851"/>
        </w:tabs>
        <w:ind w:left="0" w:firstLine="0"/>
      </w:pPr>
      <w:r>
        <w:t xml:space="preserve">ТРЕБОВАНИЯ К ОБРАБОТКЕ ИНФОРМАЦИИ </w:t>
      </w:r>
      <w:bookmarkEnd w:id="1045"/>
      <w:r>
        <w:t xml:space="preserve">В АСДУ </w:t>
      </w:r>
      <w:r>
        <w:t>НГД ОГ</w:t>
      </w:r>
      <w:bookmarkEnd w:id="1046"/>
    </w:p>
    <w:p>
      <w:pPr>
        <w:pStyle w:val="Text"/>
        <w:keepNext w:val="0"/>
        <w:spacing w:after="0"/>
        <w:ind w:left="0" w:right="-6" w:firstLine="0"/>
      </w:pPr>
    </w:p>
    <w:p>
      <w:pPr>
        <w:keepNext w:val="0"/>
      </w:pPr>
      <w:r>
        <w:t xml:space="preserve">В нормальном режиме функционирования АСДУ </w:t>
      </w:r>
      <w:r>
        <w:t>НГД ОГ</w:t>
      </w:r>
      <w:r>
        <w:t xml:space="preserve"> </w:t>
      </w:r>
      <w:r>
        <w:t>ПТК</w:t>
      </w:r>
      <w:r>
        <w:t xml:space="preserve"> должен обеспечивать следующие требования по обработке информации:</w:t>
      </w:r>
    </w:p>
    <w:p>
      <w:pPr>
        <w:pStyle w:val="Text"/>
        <w:keepNext w:val="0"/>
        <w:numPr>
          <w:ilvl w:val="0"/>
          <w:numId w:val="105"/>
        </w:numPr>
        <w:tabs>
          <w:tab w:val="clear" w:pos="1325"/>
          <w:tab w:val="left" w:pos="283"/>
          <w:tab w:val="left" w:pos="539"/>
        </w:tabs>
        <w:adjustRightInd/>
        <w:spacing w:before="120" w:after="0"/>
        <w:ind w:left="539" w:hanging="357"/>
      </w:pPr>
      <w:bookmarkStart w:id="1047" w:name="_Toc40849496"/>
      <w:bookmarkStart w:id="1048" w:name="_Toc40850083"/>
      <w:bookmarkStart w:id="1049" w:name="_Toc40850220"/>
      <w:bookmarkStart w:id="1050" w:name="_Toc41956076"/>
      <w:bookmarkStart w:id="1051" w:name="_Toc144532395"/>
      <w:bookmarkStart w:id="1052" w:name="_Toc145133746"/>
      <w:r>
        <w:t xml:space="preserve">получение мгновенных значений основных параметров должно осуществляться с заданной </w:t>
      </w:r>
      <w:r>
        <w:t xml:space="preserve">инженерами АСУ ТП на этапе конфигурирования </w:t>
      </w:r>
      <w:r>
        <w:t>периодичностью</w:t>
      </w:r>
      <w:r>
        <w:t>, которая может быть изменена в процессе эксплуатации</w:t>
      </w:r>
      <w:r>
        <w:t xml:space="preserve">. Периодичность опроса </w:t>
      </w:r>
      <w:r>
        <w:t>БД</w:t>
      </w:r>
      <w:r>
        <w:t xml:space="preserve"> локальных АСУ ТП по каждому технологическому параметру должна быть не более периода опроса контролером прибора, измеряющего технологический параметр, или опрос должен выполняться по изменению параметра в </w:t>
      </w:r>
      <w:r>
        <w:t>БД</w:t>
      </w:r>
      <w:r>
        <w:t xml:space="preserve"> локальных АСУ ТП;</w:t>
      </w:r>
    </w:p>
    <w:p>
      <w:pPr>
        <w:pStyle w:val="Text"/>
        <w:keepNext w:val="0"/>
        <w:numPr>
          <w:ilvl w:val="0"/>
          <w:numId w:val="105"/>
        </w:numPr>
        <w:tabs>
          <w:tab w:val="clear" w:pos="1325"/>
          <w:tab w:val="left" w:pos="283"/>
          <w:tab w:val="left" w:pos="539"/>
        </w:tabs>
        <w:adjustRightInd/>
        <w:spacing w:before="120" w:after="0"/>
        <w:ind w:left="539" w:hanging="357"/>
      </w:pPr>
      <w:r>
        <w:t>информация от локальных АСУ ТП о важных изменениях (информация о состоянии критически важных параметров и сигналы тревог) должна передаваться сразу же при наступлении такого изменения;</w:t>
      </w:r>
    </w:p>
    <w:p>
      <w:pPr>
        <w:pStyle w:val="Text"/>
        <w:keepNext w:val="0"/>
        <w:numPr>
          <w:ilvl w:val="0"/>
          <w:numId w:val="105"/>
        </w:numPr>
        <w:tabs>
          <w:tab w:val="clear" w:pos="1325"/>
          <w:tab w:val="left" w:pos="283"/>
          <w:tab w:val="left" w:pos="539"/>
        </w:tabs>
        <w:adjustRightInd/>
        <w:spacing w:before="120" w:after="0"/>
        <w:ind w:left="539" w:hanging="357"/>
      </w:pPr>
      <w:bookmarkStart w:id="1053" w:name="_Toc40849498"/>
      <w:bookmarkStart w:id="1054" w:name="_Toc40850085"/>
      <w:bookmarkStart w:id="1055" w:name="_Toc40850222"/>
      <w:bookmarkStart w:id="1056" w:name="_Toc41956078"/>
      <w:bookmarkStart w:id="1057" w:name="_Toc144532397"/>
      <w:bookmarkStart w:id="1058" w:name="_Toc145133748"/>
      <w:bookmarkEnd w:id="1047"/>
      <w:bookmarkEnd w:id="1048"/>
      <w:bookmarkEnd w:id="1049"/>
      <w:bookmarkEnd w:id="1050"/>
      <w:bookmarkEnd w:id="1051"/>
      <w:bookmarkEnd w:id="1052"/>
      <w:r>
        <w:t xml:space="preserve">значение технологического параметра, обработанное специализированными алгоритмами сжатия для хранения в архиве АСДУ </w:t>
      </w:r>
      <w:r>
        <w:t>НГД ОГ</w:t>
      </w:r>
      <w:r>
        <w:t xml:space="preserve">, не должно отличаться от значения технологического параметра, хранящегося с той же меткой времени в </w:t>
      </w:r>
      <w:r>
        <w:t>БД</w:t>
      </w:r>
      <w:r>
        <w:t xml:space="preserve"> локальных АСУ ТП, более чем на ½ от ошибки прибора, измеряющего технологический параметр. Данные узлов коммерческого учета и других приборов, на основании которых производятся финансовые расчеты в АСДУ </w:t>
      </w:r>
      <w:r>
        <w:t>НГД ОГ</w:t>
      </w:r>
      <w:r>
        <w:t xml:space="preserve">, должны быть сохранены без обработки в точном соответствии со значениями, полученными из </w:t>
      </w:r>
      <w:r>
        <w:t>БД</w:t>
      </w:r>
      <w:r>
        <w:t xml:space="preserve"> </w:t>
      </w:r>
      <w:bookmarkEnd w:id="1053"/>
      <w:bookmarkEnd w:id="1054"/>
      <w:bookmarkEnd w:id="1055"/>
      <w:r>
        <w:t>локальных АСУ ТП;</w:t>
      </w:r>
    </w:p>
    <w:p>
      <w:pPr>
        <w:pStyle w:val="Text"/>
        <w:keepNext w:val="0"/>
        <w:numPr>
          <w:ilvl w:val="0"/>
          <w:numId w:val="105"/>
        </w:numPr>
        <w:tabs>
          <w:tab w:val="clear" w:pos="1325"/>
          <w:tab w:val="left" w:pos="283"/>
          <w:tab w:val="left" w:pos="539"/>
        </w:tabs>
        <w:adjustRightInd/>
        <w:spacing w:before="120" w:after="0"/>
        <w:ind w:left="539" w:hanging="357"/>
      </w:pPr>
      <w:r>
        <w:t xml:space="preserve">должна быть предусмотрена возможность осуществлять полное (без сжатия) хранение информации по любому из параметров. Ресурсы АСДУ </w:t>
      </w:r>
      <w:r>
        <w:t>НГД ОГ</w:t>
      </w:r>
      <w:r>
        <w:t xml:space="preserve"> должны позволять хранить без сжатия все измеряемые параметры</w:t>
      </w:r>
      <w:bookmarkEnd w:id="1056"/>
      <w:bookmarkEnd w:id="1057"/>
      <w:bookmarkEnd w:id="1058"/>
      <w:r>
        <w:t>;</w:t>
      </w:r>
    </w:p>
    <w:p>
      <w:pPr>
        <w:pStyle w:val="Text"/>
        <w:keepNext w:val="0"/>
        <w:numPr>
          <w:ilvl w:val="0"/>
          <w:numId w:val="105"/>
        </w:numPr>
        <w:tabs>
          <w:tab w:val="clear" w:pos="1325"/>
          <w:tab w:val="left" w:pos="283"/>
          <w:tab w:val="left" w:pos="539"/>
        </w:tabs>
        <w:adjustRightInd/>
        <w:spacing w:before="120" w:after="0"/>
        <w:ind w:left="539" w:hanging="357"/>
      </w:pPr>
      <w:bookmarkStart w:id="1059" w:name="_Toc40849499"/>
      <w:bookmarkStart w:id="1060" w:name="_Toc40850086"/>
      <w:bookmarkStart w:id="1061" w:name="_Toc40850223"/>
      <w:bookmarkStart w:id="1062" w:name="_Toc41956079"/>
      <w:bookmarkStart w:id="1063" w:name="_Toc144532398"/>
      <w:bookmarkStart w:id="1064" w:name="_Toc145133749"/>
      <w:r>
        <w:t xml:space="preserve">срок хранения информации по всем параметрам в режиме </w:t>
      </w:r>
      <w:r>
        <w:rPr>
          <w:bCs/>
        </w:rPr>
        <w:t>«</w:t>
      </w:r>
      <w:r>
        <w:rPr>
          <w:bCs/>
          <w:lang w:val="en-US"/>
        </w:rPr>
        <w:t>on</w:t>
      </w:r>
      <w:r>
        <w:rPr>
          <w:bCs/>
        </w:rPr>
        <w:t>-</w:t>
      </w:r>
      <w:r>
        <w:rPr>
          <w:bCs/>
          <w:lang w:val="en-US"/>
        </w:rPr>
        <w:t>line</w:t>
      </w:r>
      <w:r>
        <w:rPr>
          <w:bCs/>
        </w:rPr>
        <w:t>»</w:t>
      </w:r>
      <w:r>
        <w:rPr>
          <w:bCs/>
        </w:rPr>
        <w:t xml:space="preserve"> </w:t>
      </w:r>
      <w:r>
        <w:t>– не менее 10 лет, без изменения со временем хранения качества информации и с возможностью дальнейшего сохранения данных на внешних носителях информации</w:t>
      </w:r>
      <w:bookmarkEnd w:id="1059"/>
      <w:bookmarkEnd w:id="1060"/>
      <w:bookmarkEnd w:id="1061"/>
      <w:bookmarkEnd w:id="1062"/>
      <w:bookmarkEnd w:id="1063"/>
      <w:bookmarkEnd w:id="1064"/>
      <w:r>
        <w:t>;</w:t>
      </w:r>
    </w:p>
    <w:p>
      <w:pPr>
        <w:pStyle w:val="Text"/>
        <w:keepNext w:val="0"/>
        <w:numPr>
          <w:ilvl w:val="0"/>
          <w:numId w:val="105"/>
        </w:numPr>
        <w:tabs>
          <w:tab w:val="clear" w:pos="1325"/>
          <w:tab w:val="left" w:pos="283"/>
          <w:tab w:val="left" w:pos="539"/>
        </w:tabs>
        <w:adjustRightInd/>
        <w:spacing w:before="120" w:after="0"/>
        <w:ind w:left="539" w:hanging="357"/>
      </w:pPr>
      <w:bookmarkStart w:id="1065" w:name="_Toc40849500"/>
      <w:bookmarkStart w:id="1066" w:name="_Toc40850087"/>
      <w:bookmarkStart w:id="1067" w:name="_Toc40850224"/>
      <w:bookmarkStart w:id="1068" w:name="_Toc41956080"/>
      <w:bookmarkStart w:id="1069" w:name="_Toc144532399"/>
      <w:bookmarkStart w:id="1070" w:name="_Toc145133750"/>
      <w:r>
        <w:t>цикл обновления информации на мониторах АРМ должен находиться в пределах 5-15 секунд; задержка между моментом вызова мнемосхемы на экран монитора и его появлением должна быть не более 3 секунд;</w:t>
      </w:r>
      <w:bookmarkEnd w:id="1065"/>
      <w:bookmarkEnd w:id="1066"/>
      <w:bookmarkEnd w:id="1067"/>
      <w:bookmarkEnd w:id="1068"/>
      <w:bookmarkEnd w:id="1069"/>
      <w:bookmarkEnd w:id="1070"/>
    </w:p>
    <w:p>
      <w:pPr>
        <w:pStyle w:val="Text"/>
        <w:keepNext w:val="0"/>
        <w:numPr>
          <w:ilvl w:val="0"/>
          <w:numId w:val="105"/>
        </w:numPr>
        <w:tabs>
          <w:tab w:val="clear" w:pos="1325"/>
          <w:tab w:val="left" w:pos="283"/>
          <w:tab w:val="left" w:pos="539"/>
        </w:tabs>
        <w:adjustRightInd/>
        <w:spacing w:before="120" w:after="0"/>
        <w:ind w:left="539" w:hanging="357"/>
      </w:pPr>
      <w:bookmarkStart w:id="1071" w:name="_Toc40849501"/>
      <w:bookmarkStart w:id="1072" w:name="_Toc40850088"/>
      <w:bookmarkStart w:id="1073" w:name="_Toc40850225"/>
      <w:bookmarkStart w:id="1074" w:name="_Toc41956081"/>
      <w:bookmarkStart w:id="1075" w:name="_Toc144532400"/>
      <w:bookmarkStart w:id="1076" w:name="_Toc145133751"/>
      <w:r>
        <w:t>время представления истории за 1 год на мониторах АРМ по любым 8 технологическим параметрам не должно превышать 10 секунд.</w:t>
      </w:r>
      <w:bookmarkEnd w:id="1071"/>
      <w:bookmarkEnd w:id="1072"/>
      <w:bookmarkEnd w:id="1073"/>
      <w:r>
        <w:t xml:space="preserve"> В случае увеличения числа отображаемых на мнемосхеме и трендах параметров увеличение задержки допускается не более чем на</w:t>
      </w:r>
      <w:r>
        <w:t> </w:t>
      </w:r>
      <w:r>
        <w:t>20</w:t>
      </w:r>
      <w:r>
        <w:t xml:space="preserve"> </w:t>
      </w:r>
      <w:r>
        <w:t>%.</w:t>
      </w:r>
      <w:bookmarkEnd w:id="1074"/>
      <w:bookmarkEnd w:id="1075"/>
      <w:bookmarkEnd w:id="1076"/>
    </w:p>
    <w:p>
      <w:pPr>
        <w:ind w:left="786" w:hanging="360"/>
      </w:pPr>
    </w:p>
    <w:p>
      <w:pPr>
        <w:pStyle w:val="afff3"/>
        <w:numPr>
          <w:ilvl w:val="0"/>
          <w:numId w:val="41"/>
        </w:numPr>
        <w:sectPr>
          <w:headerReference w:type="default" r:id="rId251"/>
          <w:pgSz w:w="11907" w:h="16840" w:code="9"/>
          <w:pgMar w:top="510" w:right="1021" w:bottom="567" w:left="1247" w:header="737" w:footer="680" w:gutter="0"/>
          <w:cols w:space="720"/>
          <w:docGrid w:linePitch="360"/>
        </w:sectPr>
      </w:pPr>
    </w:p>
    <w:p>
      <w:pPr>
        <w:pStyle w:val="10"/>
        <w:pageBreakBefore/>
        <w:numPr>
          <w:ilvl w:val="0"/>
          <w:numId w:val="16"/>
        </w:numPr>
        <w:tabs>
          <w:tab w:val="clear" w:pos="360"/>
          <w:tab w:val="left" w:pos="567"/>
        </w:tabs>
        <w:ind w:left="0" w:firstLine="0"/>
        <w:rPr>
          <w:caps w:val="0"/>
        </w:rPr>
      </w:pPr>
      <w:bookmarkStart w:id="1077" w:name="_Toc22897770"/>
      <w:r>
        <w:rPr>
          <w:caps w:val="0"/>
        </w:rPr>
        <w:t>ССЫЛКИ</w:t>
      </w:r>
      <w:bookmarkEnd w:id="846"/>
      <w:bookmarkEnd w:id="847"/>
      <w:bookmarkEnd w:id="1077"/>
    </w:p>
    <w:p/>
    <w:p/>
    <w:p>
      <w:pPr>
        <w:pStyle w:val="lists"/>
        <w:numPr>
          <w:ilvl w:val="0"/>
          <w:numId w:val="5"/>
        </w:numPr>
        <w:tabs>
          <w:tab w:val="clear" w:pos="709"/>
          <w:tab w:val="num" w:pos="567"/>
        </w:tabs>
        <w:spacing w:before="0" w:after="0"/>
        <w:ind w:left="567" w:right="0"/>
        <w:jc w:val="both"/>
        <w:rPr>
          <w:color w:val="auto"/>
          <w:sz w:val="24"/>
          <w:szCs w:val="24"/>
        </w:rPr>
      </w:pPr>
      <w:bookmarkStart w:id="1078" w:name="_Toc147915529"/>
      <w:bookmarkStart w:id="1079" w:name="_Toc152391486"/>
      <w:r>
        <w:rPr>
          <w:color w:val="auto"/>
          <w:sz w:val="24"/>
          <w:szCs w:val="24"/>
        </w:rPr>
        <w:t>Федеральный закон от 10.01.2002 № 7-ФЗ «Об охране окружающей среды».</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Федеральный закон от 24.06.1998 № 89-ФЗ «Об отходах производства и потребления».</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Федеральный закон от 04.05.1999 № 96-ФЗ «Об охране атмосферного воздуха».</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 xml:space="preserve">Федеральный закон </w:t>
      </w:r>
      <w:hyperlink r:id="rId252" w:tooltip="&quot;Об обеспечении единства измерений (с изменениями на 13 июля 2015 года)&quot; Федеральный закон от 26.06.2008 N 102-ФЗ Статус: действующая редакция (действ. с 24.07.2015)" w:history="1">
        <w:r>
          <w:rPr>
            <w:rStyle w:val="af2"/>
            <w:color w:val="auto"/>
            <w:sz w:val="24"/>
            <w:szCs w:val="24"/>
            <w:u w:val="none"/>
          </w:rPr>
          <w:t>от 26.06.2008 № 102-ФЗ</w:t>
        </w:r>
      </w:hyperlink>
      <w:r>
        <w:rPr>
          <w:color w:val="auto"/>
          <w:sz w:val="24"/>
          <w:szCs w:val="24"/>
        </w:rPr>
        <w:t xml:space="preserve"> «Об обеспечении единства измерений».</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 xml:space="preserve">Федеральный закон </w:t>
      </w:r>
      <w:hyperlink r:id="rId253" w:tooltip="&quot;О промышленной безопасности опасных производственных объектов (с изменениями на 29 июля 2018 года)&quot; Федеральный закон от 21.07.1997 N 116-ФЗ Статус: действующая редакция (действ. с 01.01.2019)" w:history="1">
        <w:r>
          <w:rPr>
            <w:rStyle w:val="af2"/>
            <w:color w:val="auto"/>
            <w:sz w:val="24"/>
            <w:szCs w:val="24"/>
            <w:u w:val="none"/>
          </w:rPr>
          <w:t>от 21.07.1997 № 116-ФЗ</w:t>
        </w:r>
      </w:hyperlink>
      <w:r>
        <w:rPr>
          <w:color w:val="auto"/>
          <w:sz w:val="24"/>
          <w:szCs w:val="24"/>
        </w:rPr>
        <w:t xml:space="preserve"> «О промышленной безопасности опасных производственных объектов».</w:t>
      </w:r>
    </w:p>
    <w:p>
      <w:pPr>
        <w:pStyle w:val="lists"/>
        <w:numPr>
          <w:ilvl w:val="0"/>
          <w:numId w:val="0"/>
        </w:numPr>
        <w:spacing w:before="0" w:after="0"/>
        <w:ind w:left="567" w:right="0"/>
        <w:jc w:val="both"/>
        <w:rPr>
          <w:color w:val="auto"/>
          <w:sz w:val="24"/>
          <w:szCs w:val="24"/>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Федеральный закон от 22.07.2008 № 123-ФЗ «Технический регламент о требованиях пожарной безопасности».</w:t>
      </w:r>
    </w:p>
    <w:p/>
    <w:p>
      <w:pPr>
        <w:pStyle w:val="lists"/>
        <w:numPr>
          <w:ilvl w:val="0"/>
          <w:numId w:val="5"/>
        </w:numPr>
        <w:tabs>
          <w:tab w:val="clear" w:pos="709"/>
          <w:tab w:val="num" w:pos="567"/>
        </w:tabs>
        <w:spacing w:before="0" w:after="0"/>
        <w:ind w:left="567" w:right="0"/>
        <w:jc w:val="both"/>
        <w:rPr>
          <w:color w:val="auto"/>
          <w:sz w:val="24"/>
          <w:szCs w:val="24"/>
        </w:rPr>
      </w:pPr>
      <w:r>
        <w:rPr>
          <w:sz w:val="24"/>
          <w:szCs w:val="24"/>
        </w:rPr>
        <w:t>Федеральный закон  от 26.06.2017 № 187-ФЗ «О безопасности критической информационной инфраструктуры Российской Федерации».</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Приказ Министерства промышленности и торговли РФ от 02.07.2015 № 1815 «Об утверждении Порядка проведения поверки средств измерений, требования к знаку поверки и содержанию свидетельства о поверке»</w:t>
      </w:r>
    </w:p>
    <w:p>
      <w:pPr>
        <w:pStyle w:val="lists"/>
        <w:numPr>
          <w:ilvl w:val="0"/>
          <w:numId w:val="0"/>
        </w:numPr>
        <w:spacing w:before="0" w:after="0"/>
        <w:ind w:right="0"/>
        <w:jc w:val="both"/>
        <w:rPr>
          <w:color w:val="auto"/>
          <w:sz w:val="24"/>
          <w:szCs w:val="24"/>
        </w:rPr>
      </w:pPr>
    </w:p>
    <w:p>
      <w:pPr>
        <w:pStyle w:val="lists"/>
        <w:numPr>
          <w:ilvl w:val="0"/>
          <w:numId w:val="5"/>
        </w:numPr>
        <w:tabs>
          <w:tab w:val="clear" w:pos="709"/>
          <w:tab w:val="num" w:pos="567"/>
        </w:tabs>
        <w:spacing w:before="0" w:after="0"/>
        <w:ind w:left="567" w:right="0"/>
        <w:jc w:val="both"/>
        <w:rPr>
          <w:color w:val="auto"/>
          <w:sz w:val="24"/>
          <w:szCs w:val="24"/>
        </w:rPr>
      </w:pPr>
      <w:r>
        <w:rPr>
          <w:bCs/>
          <w:color w:val="auto"/>
          <w:sz w:val="24"/>
          <w:szCs w:val="24"/>
        </w:rPr>
        <w:t>Положение «О составе разделов проектной документации и требованиях к их содержанию», утвержденное постановлением Правительства РФ от 16.02.2008 № 87.</w:t>
      </w:r>
    </w:p>
    <w:p>
      <w:pPr>
        <w:pStyle w:val="lists"/>
        <w:numPr>
          <w:ilvl w:val="0"/>
          <w:numId w:val="0"/>
        </w:numPr>
        <w:spacing w:before="0" w:after="0"/>
        <w:ind w:right="0"/>
        <w:jc w:val="both"/>
        <w:rPr>
          <w:color w:val="auto"/>
          <w:sz w:val="24"/>
          <w:szCs w:val="24"/>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Постановление Правительства РФ от 01.12.2009 № 982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осуществляются в форме принятий декларации о соответствии»</w:t>
      </w:r>
    </w:p>
    <w:p>
      <w:pPr>
        <w:pStyle w:val="S4"/>
        <w:tabs>
          <w:tab w:val="num" w:pos="567"/>
        </w:tabs>
        <w:ind w:left="567" w:hanging="567"/>
        <w:rPr>
          <w:color w:val="auto"/>
        </w:rPr>
      </w:pPr>
    </w:p>
    <w:bookmarkEnd w:id="1078"/>
    <w:bookmarkEnd w:id="1079"/>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fldChar w:fldCharType="begin"/>
      </w:r>
      <w:r>
        <w:rPr>
          <w:color w:val="auto"/>
          <w:sz w:val="24"/>
          <w:szCs w:val="24"/>
        </w:rPr>
        <w:instrText xml:space="preserve"> HYPERLINK "kodeks://link/d?nd=5200289" \o "\"ГОСТ 12.1.030-81 Система стандартов безопасности труда (ССБТ) ...\" (утв. постановлением Госстандарта СССР от 15.05.1981 N 2404) Применяется с 01.07.1982 Статус: действующая редакция Применяется для целей технического регламента" </w:instrText>
      </w:r>
      <w:r>
        <w:rPr>
          <w:color w:val="auto"/>
          <w:sz w:val="24"/>
          <w:szCs w:val="24"/>
        </w:rPr>
        <w:fldChar w:fldCharType="separate"/>
      </w:r>
      <w:r>
        <w:rPr>
          <w:rStyle w:val="af2"/>
          <w:color w:val="auto"/>
          <w:sz w:val="24"/>
          <w:szCs w:val="24"/>
          <w:u w:val="none"/>
        </w:rPr>
        <w:t>ГОСТ 12.1.030-81</w:t>
      </w:r>
      <w:r>
        <w:rPr>
          <w:color w:val="auto"/>
          <w:sz w:val="24"/>
          <w:szCs w:val="24"/>
        </w:rPr>
        <w:fldChar w:fldCharType="end"/>
      </w:r>
      <w:r>
        <w:rPr>
          <w:color w:val="auto"/>
          <w:sz w:val="24"/>
          <w:szCs w:val="24"/>
        </w:rPr>
        <w:t xml:space="preserve"> Система стандартов безопасности труда. Электробезопасность. Защитное заземление</w:t>
      </w:r>
      <w:r>
        <w:rPr>
          <w:color w:val="auto"/>
          <w:sz w:val="24"/>
          <w:szCs w:val="24"/>
        </w:rPr>
        <w:t>.</w:t>
      </w:r>
      <w:r>
        <w:rPr>
          <w:color w:val="auto"/>
          <w:sz w:val="24"/>
          <w:szCs w:val="24"/>
        </w:rPr>
        <w:t xml:space="preserve"> </w:t>
      </w:r>
      <w:r>
        <w:rPr>
          <w:color w:val="auto"/>
          <w:sz w:val="24"/>
          <w:szCs w:val="24"/>
        </w:rPr>
        <w:t>З</w:t>
      </w:r>
      <w:r>
        <w:rPr>
          <w:color w:val="auto"/>
          <w:sz w:val="24"/>
          <w:szCs w:val="24"/>
        </w:rPr>
        <w:t>ануление.</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hyperlink r:id="rId254" w:tooltip="&quot;ГОСТ 12.2.003-91 Система стандартов безопасности труда (ССБТ). Оборудование ...&quot; (утв. постановлением Госстандарта СССР от 06.06.1991 N 807) Статус: действующая редакция Применяется для целей технического регламента" w:history="1">
        <w:r>
          <w:rPr>
            <w:rStyle w:val="af2"/>
            <w:color w:val="auto"/>
            <w:sz w:val="24"/>
            <w:szCs w:val="24"/>
            <w:u w:val="none"/>
          </w:rPr>
          <w:t>ГОСТ 12.2.003-91</w:t>
        </w:r>
      </w:hyperlink>
      <w:r>
        <w:rPr>
          <w:color w:val="auto"/>
          <w:sz w:val="24"/>
          <w:szCs w:val="24"/>
        </w:rPr>
        <w:t xml:space="preserve"> Система стандартов безопасности труда. Оборудование производственное. Общие требования безопасности.</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hyperlink r:id="rId255" w:tooltip="&quot;ГОСТ 12.2.007.0-75 Система стандартов безопасности труда (ССБТ). Изделия ...&quot; (утв. постановлением Госстандарта СССР от 10.09.1975 N 2368) Применяется с 01.01.1978 Статус: действующая редакция Применяется для целей технического регламента" w:history="1">
        <w:r>
          <w:rPr>
            <w:rStyle w:val="af2"/>
            <w:color w:val="auto"/>
            <w:sz w:val="24"/>
            <w:szCs w:val="24"/>
            <w:u w:val="none"/>
          </w:rPr>
          <w:t>ГОСТ 12.2.007.0-75</w:t>
        </w:r>
      </w:hyperlink>
      <w:r>
        <w:rPr>
          <w:color w:val="auto"/>
          <w:sz w:val="24"/>
          <w:szCs w:val="24"/>
        </w:rPr>
        <w:t xml:space="preserve"> Система стандартов безопасности труда. Изделия электротехнические. Общие требования безопасности.</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color w:val="auto"/>
          <w:sz w:val="24"/>
          <w:szCs w:val="24"/>
        </w:rPr>
      </w:pPr>
      <w:r>
        <w:rPr>
          <w:color w:val="auto"/>
          <w:sz w:val="24"/>
          <w:szCs w:val="24"/>
        </w:rPr>
        <w:t>ГОСТ 12.4.026-2015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pPr>
        <w:pStyle w:val="lists"/>
        <w:numPr>
          <w:ilvl w:val="0"/>
          <w:numId w:val="0"/>
        </w:numPr>
        <w:spacing w:before="0" w:after="0"/>
        <w:ind w:right="0"/>
        <w:jc w:val="both"/>
        <w:rPr>
          <w:color w:val="auto"/>
          <w:sz w:val="24"/>
          <w:szCs w:val="24"/>
        </w:rPr>
      </w:pPr>
    </w:p>
    <w:p>
      <w:pPr>
        <w:pStyle w:val="lists"/>
        <w:numPr>
          <w:ilvl w:val="0"/>
          <w:numId w:val="5"/>
        </w:numPr>
        <w:tabs>
          <w:tab w:val="clear" w:pos="709"/>
          <w:tab w:val="num" w:pos="567"/>
        </w:tabs>
        <w:spacing w:before="0" w:after="0"/>
        <w:ind w:left="567" w:right="0"/>
        <w:jc w:val="both"/>
        <w:rPr>
          <w:color w:val="auto"/>
          <w:sz w:val="24"/>
          <w:szCs w:val="24"/>
        </w:rPr>
      </w:pPr>
      <w:hyperlink r:id="rId256" w:tooltip="&quot;ГОСТ 14254-2015 (IEC 60529:2013) Степени защиты, обеспечиваемые оболочками (Код IP) (с Поправкой)&quot; (утв. приказом Росстандарта от 10.06.2016 N 604-ст) Статус: действующая редакция (действ. с 01.03.2019) Применяется для целей технического регламента" w:history="1">
        <w:r>
          <w:rPr>
            <w:rStyle w:val="af2"/>
            <w:color w:val="auto"/>
            <w:sz w:val="24"/>
            <w:szCs w:val="24"/>
            <w:u w:val="none"/>
          </w:rPr>
          <w:t>ГОСТ 14254-2015</w:t>
        </w:r>
      </w:hyperlink>
      <w:r>
        <w:rPr>
          <w:color w:val="auto"/>
          <w:sz w:val="24"/>
          <w:szCs w:val="24"/>
        </w:rPr>
        <w:t xml:space="preserve"> Степени защиты, обеспечиваемые оболочками (код IP).</w:t>
      </w:r>
    </w:p>
    <w:p>
      <w:pPr>
        <w:ind w:left="786" w:hanging="360"/>
        <w:rPr>
          <w:color w:val="auto"/>
        </w:rPr>
      </w:pPr>
    </w:p>
    <w:p>
      <w:pPr>
        <w:pStyle w:val="lists"/>
        <w:numPr>
          <w:ilvl w:val="0"/>
          <w:numId w:val="5"/>
        </w:numPr>
        <w:tabs>
          <w:tab w:val="clear" w:pos="709"/>
          <w:tab w:val="num" w:pos="567"/>
        </w:tabs>
        <w:spacing w:before="0" w:after="0"/>
        <w:ind w:left="567" w:right="0"/>
        <w:jc w:val="both"/>
        <w:rPr>
          <w:color w:val="auto"/>
          <w:sz w:val="24"/>
          <w:szCs w:val="24"/>
        </w:rPr>
      </w:pPr>
      <w:hyperlink r:id="rId257" w:tooltip="&quot;ГОСТ 15150-69 Машины, приборы и другие технические изделия. Исполнения для ...&quot; (утв. постановлением Госстандарта СССР от 29.12.1969 N 1394) Применяется с 01.01.1971 Статус: действующая редакция Применяется для целей технического регламента" w:history="1">
        <w:r>
          <w:rPr>
            <w:rStyle w:val="af2"/>
            <w:color w:val="auto"/>
            <w:sz w:val="24"/>
            <w:szCs w:val="24"/>
            <w:u w:val="none"/>
          </w:rPr>
          <w:t>ГОСТ 15150-69</w:t>
        </w:r>
      </w:hyperlink>
      <w:r>
        <w:rPr>
          <w:color w:val="auto"/>
          <w:sz w:val="24"/>
          <w:szCs w:val="24"/>
        </w:rPr>
        <w:t xml:space="preserve">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rStyle w:val="af2"/>
          <w:color w:val="auto"/>
          <w:sz w:val="24"/>
          <w:szCs w:val="24"/>
          <w:u w:val="none"/>
        </w:rPr>
      </w:pPr>
      <w:r>
        <w:rPr>
          <w:rStyle w:val="af2"/>
          <w:color w:val="auto"/>
          <w:sz w:val="24"/>
          <w:szCs w:val="24"/>
          <w:u w:val="none"/>
        </w:rPr>
        <w:t>ГОСТ 19.101-77 Единая система программной документации. Виды программ и программных документов.</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rStyle w:val="af2"/>
          <w:color w:val="auto"/>
          <w:sz w:val="24"/>
          <w:szCs w:val="24"/>
          <w:u w:val="none"/>
        </w:rPr>
      </w:pPr>
      <w:r>
        <w:rPr>
          <w:rStyle w:val="af2"/>
          <w:color w:val="auto"/>
          <w:sz w:val="24"/>
          <w:szCs w:val="24"/>
          <w:u w:val="none"/>
        </w:rPr>
        <w:t>ГОСТ 19.603-78 Единая система программной документации. Общие правила внесения изменений.</w:t>
      </w:r>
    </w:p>
    <w:p>
      <w:pPr>
        <w:pStyle w:val="S4"/>
        <w:tabs>
          <w:tab w:val="num" w:pos="567"/>
        </w:tabs>
        <w:ind w:left="567" w:hanging="567"/>
        <w:rPr>
          <w:color w:val="auto"/>
        </w:rPr>
      </w:pPr>
    </w:p>
    <w:p>
      <w:pPr>
        <w:pStyle w:val="lists"/>
        <w:numPr>
          <w:ilvl w:val="0"/>
          <w:numId w:val="5"/>
        </w:numPr>
        <w:tabs>
          <w:tab w:val="clear" w:pos="709"/>
          <w:tab w:val="num" w:pos="567"/>
        </w:tabs>
        <w:spacing w:before="0" w:after="0"/>
        <w:ind w:left="567" w:right="0"/>
        <w:jc w:val="both"/>
        <w:rPr>
          <w:rStyle w:val="af2"/>
          <w:color w:val="auto"/>
          <w:sz w:val="24"/>
          <w:szCs w:val="24"/>
          <w:u w:val="none"/>
        </w:rPr>
      </w:pPr>
      <w:hyperlink r:id="rId258" w:tooltip="&quot;ГОСТ 19.701-90 (ИСО 5807-85) Единая система программной документации (ЕСПД). Схемы алгоритмов, программ ...&quot; (утв. постановлением Госстандарта СССР от 26.12.1990 N 3294) Статус: действующая редакция" w:history="1">
        <w:r>
          <w:rPr>
            <w:rStyle w:val="af2"/>
            <w:color w:val="auto"/>
            <w:sz w:val="24"/>
            <w:szCs w:val="24"/>
            <w:u w:val="none"/>
          </w:rPr>
          <w:t>ГОСТ 19.701-90</w:t>
        </w:r>
      </w:hyperlink>
      <w:r>
        <w:rPr>
          <w:rStyle w:val="af2"/>
          <w:color w:val="auto"/>
          <w:sz w:val="24"/>
          <w:szCs w:val="24"/>
          <w:u w:val="none"/>
        </w:rPr>
        <w:t xml:space="preserve"> Единая система программной документации. Схемы алгоритмов, программ, данных и систем. Обозначения условные и правила выполнения.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59" w:tooltip="&quot;ГОСТ 21.110-95 Система проектной документации для строительства (СПДС). Правила выполнения ...&quot; (утв. постановлением Минстроя России от 05.06.1995 N 18-55) Статус: недействующий  (действ. с 01.06.1995 по 31.12.2014)" w:history="1">
        <w:r>
          <w:rPr>
            <w:rStyle w:val="af2"/>
            <w:color w:val="auto"/>
            <w:sz w:val="24"/>
            <w:szCs w:val="24"/>
            <w:u w:val="none"/>
          </w:rPr>
          <w:t xml:space="preserve">ГОСТ </w:t>
        </w:r>
        <w:r>
          <w:rPr>
            <w:rStyle w:val="af2"/>
            <w:color w:val="auto"/>
            <w:sz w:val="24"/>
            <w:szCs w:val="24"/>
            <w:u w:val="none"/>
          </w:rPr>
          <w:t>21.110-2013</w:t>
        </w:r>
      </w:hyperlink>
      <w:r>
        <w:rPr>
          <w:color w:val="auto"/>
          <w:sz w:val="24"/>
          <w:szCs w:val="24"/>
        </w:rPr>
        <w:t xml:space="preserve"> Система проектной документации для строительства. </w:t>
      </w:r>
      <w:r>
        <w:rPr>
          <w:color w:val="auto"/>
          <w:sz w:val="24"/>
          <w:szCs w:val="24"/>
        </w:rPr>
        <w:t>С</w:t>
      </w:r>
      <w:r>
        <w:rPr>
          <w:color w:val="auto"/>
          <w:sz w:val="24"/>
          <w:szCs w:val="24"/>
        </w:rPr>
        <w:t>пецификаци</w:t>
      </w:r>
      <w:r>
        <w:rPr>
          <w:color w:val="auto"/>
          <w:sz w:val="24"/>
          <w:szCs w:val="24"/>
        </w:rPr>
        <w:t>я</w:t>
      </w:r>
      <w:r>
        <w:rPr>
          <w:color w:val="auto"/>
          <w:sz w:val="24"/>
          <w:szCs w:val="24"/>
        </w:rPr>
        <w:t xml:space="preserve"> оборудования, изделий и материалов.</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ГОСТ 21.408-2013 Система проектной документации для строительства. Правила выполнения рабочей документации автоматизации технологических процессов.</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hyperlink r:id="rId260" w:tooltip="&quot;ГОСТ 21552-84 Средства вычислительной техники. Общие технические требования, приемка, методы испытаний ...&quot; (утв. постановлением Госстандарта СССР от 28.06.1984 N 2206) Применяется с 01.01.1986 Статус: действующая редакция" w:history="1">
        <w:r>
          <w:rPr>
            <w:rStyle w:val="af2"/>
            <w:color w:val="auto"/>
            <w:sz w:val="24"/>
            <w:szCs w:val="24"/>
            <w:u w:val="none"/>
          </w:rPr>
          <w:t>ГОСТ 21552-84</w:t>
        </w:r>
      </w:hyperlink>
      <w:r>
        <w:rPr>
          <w:color w:val="auto"/>
          <w:sz w:val="24"/>
          <w:szCs w:val="24"/>
        </w:rPr>
        <w:t xml:space="preserve"> Средства вычислительной техники. Общие технические требования, приемка, методы испытаний, маркировка, упаковка, транспортирование и хранение.</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1" w:tooltip="&quot;ГОСТ 23222-88 (СТ СЭВ 6123-87) Характеристики точности выполнения предписанной функции средств ...&quot; (утв. постановлением Госстандарта СССР от 27.10.1988 N 3557) Применяется с 01.01.1990 взамен ГОСТ 26.004-85 Статус: действует с 01.01.1990" w:history="1">
        <w:r>
          <w:rPr>
            <w:rStyle w:val="af2"/>
            <w:color w:val="auto"/>
            <w:sz w:val="24"/>
            <w:szCs w:val="24"/>
            <w:u w:val="none"/>
          </w:rPr>
          <w:t>ГОСТ 23222-88</w:t>
        </w:r>
      </w:hyperlink>
      <w:r>
        <w:rPr>
          <w:color w:val="auto"/>
          <w:sz w:val="24"/>
          <w:szCs w:val="24"/>
        </w:rPr>
        <w:t xml:space="preserve"> Характеристики точности выполнения предписанной функции средств автоматизации. Требования к нормированию. Общие методы контроля.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2" w:tooltip="&quot;ГОСТ 24.104-85 Единая система стандартов автоматизированных систем управления ...&quot; (утв. постановлением Госстандарта СССР от 20.12.1985 N 4632) Заменен в части c 01.01.1993 на ГОСТ 34.603-92 Статус: действующая редакция (действ. с 01.01.1987)" w:history="1">
        <w:r>
          <w:rPr>
            <w:rStyle w:val="af2"/>
            <w:color w:val="auto"/>
            <w:sz w:val="24"/>
            <w:szCs w:val="24"/>
            <w:u w:val="none"/>
          </w:rPr>
          <w:t>ГОСТ 24.104-85</w:t>
        </w:r>
      </w:hyperlink>
      <w:r>
        <w:rPr>
          <w:color w:val="auto"/>
          <w:sz w:val="24"/>
          <w:szCs w:val="24"/>
        </w:rPr>
        <w:t xml:space="preserve"> Единая система стандартов автоматизированных систем управления. Автоматизированные системы управления. Общие требования.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3" w:tooltip="&quot;ГОСТ 24.701-86 Единая система стандартов автоматизированных систем управления. Надежность ...&quot; (утв. постановлением Госстандарта СССР от 31.03.1986 N 850) Применяется с 01.07.1987 взамен ГОСТ 24.701-83 Статус: действующая редакция" w:history="1">
        <w:r>
          <w:rPr>
            <w:rStyle w:val="af2"/>
            <w:color w:val="auto"/>
            <w:sz w:val="24"/>
            <w:szCs w:val="24"/>
            <w:u w:val="none"/>
          </w:rPr>
          <w:t>ГОСТ 24.701-86</w:t>
        </w:r>
      </w:hyperlink>
      <w:r>
        <w:rPr>
          <w:color w:val="auto"/>
          <w:sz w:val="24"/>
          <w:szCs w:val="24"/>
        </w:rPr>
        <w:t xml:space="preserve"> Единая система стандартов автоматизированных систем управления. Надежность автоматизированных систем управления. Основные положения.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4" w:tooltip="&quot;ГОСТ 25861-83 (СТ СЭВ 3743-82) Машины вычислительные и системы обработки данных. Требования электрической ...&quot; (утв. постановлением Госстандарта СССР от 12.07.1983 N 3063) Применяется с 01.07.1984 Статус: действующая редакция" w:history="1">
        <w:r>
          <w:rPr>
            <w:rStyle w:val="af2"/>
            <w:color w:val="auto"/>
            <w:sz w:val="24"/>
            <w:szCs w:val="24"/>
            <w:u w:val="none"/>
          </w:rPr>
          <w:t>ГОСТ 25861-83</w:t>
        </w:r>
      </w:hyperlink>
      <w:r>
        <w:rPr>
          <w:color w:val="auto"/>
          <w:sz w:val="24"/>
          <w:szCs w:val="24"/>
        </w:rPr>
        <w:t xml:space="preserve"> Машины вычислительные и системы обработки данных. Требования электрической и механической безопасности и методы испытаний.</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5" w:tooltip="&quot;ГОСТ 26.013-81 Средства измерения и автоматизации. Сигналы электрические с дискретным изменением ...&quot; (утв. постановлением Госстандарта СССР от 20.02.1981 N 871) Применяется с 01.07.1983 взамен ГОСТ 10938-75, ГОСТ ... Статус: действующая редакция" w:history="1">
        <w:r>
          <w:rPr>
            <w:rStyle w:val="af2"/>
            <w:color w:val="auto"/>
            <w:sz w:val="24"/>
            <w:szCs w:val="24"/>
            <w:u w:val="none"/>
          </w:rPr>
          <w:t>ГОСТ 26.013-81</w:t>
        </w:r>
      </w:hyperlink>
      <w:r>
        <w:rPr>
          <w:color w:val="auto"/>
          <w:sz w:val="24"/>
          <w:szCs w:val="24"/>
        </w:rPr>
        <w:t xml:space="preserve"> Средства измерения и автоматизации. Сигналы электрические с дискретным изменением параметров входные и выходные.</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hyperlink r:id="rId266" w:tooltip="&quot;ГОСТ 26.205-88 Комплексы и устройства телемеханики. Общие технические условия&quot; (утв. постановлением Госстандарта СССР от 23.12.1988 N 4488) Применяется с 01.01.1990 взамен ГОСТ 26.205-83 Статус: действует с 01.01.1990" w:history="1">
        <w:r>
          <w:rPr>
            <w:rStyle w:val="af2"/>
            <w:color w:val="auto"/>
            <w:sz w:val="24"/>
            <w:szCs w:val="24"/>
            <w:u w:val="none"/>
          </w:rPr>
          <w:t>ГОСТ 26.205-88</w:t>
        </w:r>
      </w:hyperlink>
      <w:r>
        <w:rPr>
          <w:color w:val="auto"/>
          <w:sz w:val="24"/>
          <w:szCs w:val="24"/>
        </w:rPr>
        <w:t xml:space="preserve"> Комплексы и устройства телемеханики. Общие технические условия.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ГОСТ 2.601-2013 Единая система конструкторской документации. Эксплуатационные документы.</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7" w:tooltip="&quot;ГОСТ 27300-87 Информационно-измерительные системы. Общие требования, комплектность и правила составления ...&quot; (утв. постановлением Госстандарта СССР от 24.04.1987 N 1401) Применяется с 01.07.1988 Статус: действующая редакция" w:history="1">
        <w:r>
          <w:rPr>
            <w:rStyle w:val="af2"/>
            <w:color w:val="auto"/>
            <w:sz w:val="24"/>
            <w:szCs w:val="24"/>
            <w:u w:val="none"/>
          </w:rPr>
          <w:t>ГОСТ 27300-87</w:t>
        </w:r>
      </w:hyperlink>
      <w:r>
        <w:rPr>
          <w:color w:val="auto"/>
          <w:sz w:val="24"/>
          <w:szCs w:val="24"/>
        </w:rPr>
        <w:t xml:space="preserve"> Информационно-измерительные системы. Общие требования, комплектность и правила составления эксплуатационной документации.</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8" w:tooltip="&quot;ГОСТ 27699-88 Системы бесперебойного питания приемников переменного тока. Общие технические условия&quot; (утв. постановлением Госстандарта СССР от 26.04.1988 N 1145) Применяется с 01.01.1989 Статус: действует с 01.01.1989" w:history="1">
        <w:r>
          <w:rPr>
            <w:rStyle w:val="af2"/>
            <w:color w:val="auto"/>
            <w:sz w:val="24"/>
            <w:szCs w:val="24"/>
            <w:u w:val="none"/>
          </w:rPr>
          <w:t>ГОСТ 27699-88</w:t>
        </w:r>
      </w:hyperlink>
      <w:r>
        <w:rPr>
          <w:color w:val="auto"/>
          <w:sz w:val="24"/>
          <w:szCs w:val="24"/>
        </w:rPr>
        <w:t xml:space="preserve"> Системы бесперебойного питания приемников переменного тока. Общие технические условия.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69" w:tooltip="&quot;ГОСТ 29073-91 Совместимость технических средств измерения, контроля и управления промышленными процессами ...&quot; (утв. постановлением Госстандарта СССР от 08.07.1991 N 1229) Применяется с 01.01.1992 Статус: действующая редакция" w:history="1">
        <w:r>
          <w:rPr>
            <w:rStyle w:val="af2"/>
            <w:color w:val="auto"/>
            <w:sz w:val="24"/>
            <w:szCs w:val="24"/>
            <w:u w:val="none"/>
          </w:rPr>
          <w:t>ГОСТ 29073-91</w:t>
        </w:r>
      </w:hyperlink>
      <w:r>
        <w:rPr>
          <w:color w:val="auto"/>
          <w:sz w:val="24"/>
          <w:szCs w:val="24"/>
        </w:rPr>
        <w:t xml:space="preserve"> Совместимость технических средств измерения, контроля и управления промышленными процессами электромагнитная. Устойчивость к электромагнитным помехам. Общие положения.</w:t>
      </w:r>
    </w:p>
    <w:p>
      <w:pPr>
        <w:pStyle w:val="lists"/>
        <w:numPr>
          <w:ilvl w:val="0"/>
          <w:numId w:val="0"/>
        </w:numPr>
        <w:spacing w:before="0" w:after="0"/>
        <w:ind w:left="567" w:right="0"/>
        <w:jc w:val="both"/>
        <w:rPr>
          <w:color w:val="auto"/>
          <w:sz w:val="24"/>
          <w:szCs w:val="24"/>
        </w:rPr>
      </w:pPr>
    </w:p>
    <w:p>
      <w:pPr>
        <w:pStyle w:val="lists"/>
        <w:numPr>
          <w:ilvl w:val="0"/>
          <w:numId w:val="5"/>
        </w:numPr>
        <w:spacing w:before="0" w:after="0"/>
        <w:ind w:left="567" w:right="0"/>
        <w:jc w:val="both"/>
        <w:rPr>
          <w:color w:val="auto"/>
          <w:sz w:val="24"/>
          <w:szCs w:val="24"/>
        </w:rPr>
      </w:pPr>
      <w:r>
        <w:rPr>
          <w:bCs/>
          <w:color w:val="auto"/>
          <w:sz w:val="24"/>
          <w:szCs w:val="24"/>
        </w:rPr>
        <w:t>ГОСТ 30336-95 (МЭК 1000-4-9-93) Совместимость технических средств электромагнитная. Устойчивость к импульсному магнитному полю. Технические требования и методы испытаний.</w:t>
      </w:r>
    </w:p>
    <w:p>
      <w:pPr>
        <w:pStyle w:val="lists"/>
        <w:numPr>
          <w:ilvl w:val="0"/>
          <w:numId w:val="5"/>
        </w:numPr>
        <w:spacing w:before="0" w:after="0"/>
        <w:ind w:left="567" w:right="0"/>
        <w:jc w:val="both"/>
        <w:rPr>
          <w:color w:val="auto"/>
          <w:sz w:val="24"/>
          <w:szCs w:val="24"/>
        </w:rPr>
      </w:pPr>
      <w:hyperlink r:id="rId270" w:tooltip="&quot;ГОСТ 30852.0-2002 (МЭК 60079-0:1998) Электрооборудование ...&quot; (утв. приказом Росстандарта от 29.11.2012 N 1853-ст) Применяется с 15.02.2014 взамен ... Статус: действующая редакция (действ. с 15.02.2014) Применяется для целей технического регламента" w:history="1">
        <w:r>
          <w:rPr>
            <w:rStyle w:val="af2"/>
            <w:color w:val="auto"/>
            <w:sz w:val="24"/>
            <w:szCs w:val="24"/>
            <w:u w:val="none"/>
          </w:rPr>
          <w:t>ГОСТ 30852.0-2002</w:t>
        </w:r>
      </w:hyperlink>
      <w:r>
        <w:rPr>
          <w:color w:val="auto"/>
          <w:sz w:val="24"/>
          <w:szCs w:val="24"/>
        </w:rPr>
        <w:t xml:space="preserve"> (МЭК 60079-0:1998) Электрооборудование взрывозащищенное. Часть 0. Общие требования.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1" w:tooltip="&quot;ГОСТ 30852.10-2002 (МЭК 60079-11:1999) Электрооборудование взрывозащищенное. Часть 11. Искробезопасная электрическая цепь i&quot; Статус: действует с 15.02.2014 Применяется для целей технического регламента" w:history="1">
        <w:r>
          <w:rPr>
            <w:rStyle w:val="af2"/>
            <w:color w:val="auto"/>
            <w:sz w:val="24"/>
            <w:szCs w:val="24"/>
            <w:u w:val="none"/>
          </w:rPr>
          <w:t>ГОСТ 30852.10-2002</w:t>
        </w:r>
      </w:hyperlink>
      <w:r>
        <w:rPr>
          <w:color w:val="auto"/>
          <w:sz w:val="24"/>
          <w:szCs w:val="24"/>
        </w:rPr>
        <w:t xml:space="preserve"> (МЭК 60079-11:1999) Электрооборудование взрывозащищенное. Часть 11. Искробезопасная электрическая цепь i.</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2" w:tooltip="&quot;ГОСТ 30852.13-2002 (МЭК 60079-14:1996) Электрооборудование взрывозащищенное ...&quot; Применяется с 15.02.2014 взамен ГОСТ Р 51330.13-99 Статус: действует с 15.02.2014 Применяется для целей технического регламента" w:history="1">
        <w:r>
          <w:rPr>
            <w:rStyle w:val="af2"/>
            <w:color w:val="auto"/>
            <w:sz w:val="24"/>
            <w:szCs w:val="24"/>
            <w:u w:val="none"/>
          </w:rPr>
          <w:t>ГОСТ 30852.13-2002</w:t>
        </w:r>
      </w:hyperlink>
      <w:r>
        <w:rPr>
          <w:color w:val="auto"/>
          <w:sz w:val="24"/>
          <w:szCs w:val="24"/>
        </w:rPr>
        <w:t xml:space="preserve"> (МЭК 60079-14:1996) Электрооборудование взрывозащищенное. Часть 14. Электроустановки во взрывоопасных зонах</w:t>
      </w:r>
      <w:r>
        <w:rPr>
          <w:color w:val="auto"/>
          <w:sz w:val="24"/>
          <w:szCs w:val="24"/>
          <w:lang w:val="en-US"/>
        </w:rPr>
        <w:t xml:space="preserve"> </w:t>
      </w:r>
      <w:r>
        <w:rPr>
          <w:color w:val="auto"/>
          <w:sz w:val="24"/>
          <w:szCs w:val="24"/>
        </w:rPr>
        <w:t>(кроме подземных выработок).</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bCs/>
          <w:color w:val="auto"/>
          <w:sz w:val="24"/>
          <w:szCs w:val="24"/>
        </w:rPr>
        <w:t>ГОСТ 31385-2016 Резервуары вертикальные цилиндрические стальные для нефти и нефтепродуктов. Общие технические условия.</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hyperlink r:id="rId273" w:tooltip="&quot;ГОСТ 31565-2012 Кабельные изделия. Требования пожарной безопасности&quot; Применяется с 01.01.2014 взамен ГОСТ Р 53315-2009 Статус: действует с 01.01.2014 Применяется для целей технического регламента" w:history="1">
        <w:r>
          <w:rPr>
            <w:rStyle w:val="af2"/>
            <w:color w:val="auto"/>
            <w:sz w:val="24"/>
            <w:szCs w:val="24"/>
            <w:u w:val="none"/>
          </w:rPr>
          <w:t>ГОСТ 31565-2012</w:t>
        </w:r>
      </w:hyperlink>
      <w:r>
        <w:rPr>
          <w:color w:val="auto"/>
          <w:sz w:val="24"/>
          <w:szCs w:val="24"/>
        </w:rPr>
        <w:t xml:space="preserve"> Кабельные изделия. Требования пожарной безопасности.</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4" w:tooltip="&quot;ГОСТ 34.201-89 Информационная технология (ИТ). Комплекс стандартов на автоматизированные системы. Виды ...&quot; (утв. постановлением Госстандарта СССР от 24.03.1989 N 664) Применяется с 01.01.1990 взамен ГОСТ 24.102-80 ... Статус: действующая редакция" w:history="1">
        <w:r>
          <w:rPr>
            <w:rStyle w:val="af2"/>
            <w:color w:val="auto"/>
            <w:sz w:val="24"/>
            <w:szCs w:val="24"/>
            <w:u w:val="none"/>
          </w:rPr>
          <w:t>ГОСТ 34.201-89</w:t>
        </w:r>
      </w:hyperlink>
      <w:r>
        <w:rPr>
          <w:color w:val="auto"/>
          <w:sz w:val="24"/>
          <w:szCs w:val="24"/>
        </w:rPr>
        <w:t xml:space="preserve"> </w:t>
      </w:r>
      <w:r>
        <w:rPr>
          <w:color w:val="auto"/>
          <w:sz w:val="24"/>
          <w:szCs w:val="24"/>
          <w:lang w:eastAsia="ru-RU"/>
        </w:rPr>
        <w:t>Информационная</w:t>
      </w:r>
      <w:r>
        <w:rPr>
          <w:color w:val="auto"/>
          <w:sz w:val="24"/>
          <w:szCs w:val="24"/>
        </w:rPr>
        <w:t xml:space="preserve"> </w:t>
      </w:r>
      <w:r>
        <w:rPr>
          <w:color w:val="auto"/>
          <w:sz w:val="24"/>
          <w:szCs w:val="24"/>
          <w:lang w:eastAsia="ru-RU"/>
        </w:rPr>
        <w:t xml:space="preserve">технология. Комплекс </w:t>
      </w:r>
      <w:r>
        <w:rPr>
          <w:color w:val="auto"/>
          <w:sz w:val="24"/>
          <w:szCs w:val="24"/>
        </w:rPr>
        <w:t>стандарт</w:t>
      </w:r>
      <w:r>
        <w:rPr>
          <w:color w:val="auto"/>
          <w:sz w:val="24"/>
          <w:szCs w:val="24"/>
          <w:lang w:eastAsia="ru-RU"/>
        </w:rPr>
        <w:t>ов на автоматизированные системы</w:t>
      </w:r>
      <w:r>
        <w:rPr>
          <w:color w:val="auto"/>
          <w:sz w:val="24"/>
          <w:szCs w:val="24"/>
        </w:rPr>
        <w:t>. Виды, комплектность и обозначение документов при создании автоматизированных систем.</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5" w:tooltip="&quot;ГОСТ 34.602-89 Информационная технология (ИТ). Комплекс стандартов на автоматизированные ...&quot; (утв. постановлением Госстандарта СССР от 24.03.1989 N 661) Применяется с 01.01.1990 взамен ГОСТ ... Статус: действующая редакция (действ. с 01.01.1990)" w:history="1">
        <w:r>
          <w:rPr>
            <w:rStyle w:val="af2"/>
            <w:color w:val="auto"/>
            <w:sz w:val="24"/>
            <w:szCs w:val="24"/>
            <w:u w:val="none"/>
          </w:rPr>
          <w:t>ГОСТ 34.602-89</w:t>
        </w:r>
      </w:hyperlink>
      <w:r>
        <w:rPr>
          <w:color w:val="auto"/>
          <w:sz w:val="24"/>
          <w:szCs w:val="24"/>
        </w:rPr>
        <w:t xml:space="preserve"> Информационная технология. Комплекс стандартов на автоматизированные системы. Техническое задание на создание автоматизированной системы.</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6" w:tooltip="&quot;ГОСТ 7192-89 (СТ СЭВ 5983-87) Механизмы исполнительные электрические постоянной ...&quot; (утв. постановлением Госстандарта СССР от 22.09.1989 N 2834) Применяется с 01.01.1991 ... Статус: действующая редакция Применяется для целей технического регламент" w:history="1">
        <w:r>
          <w:rPr>
            <w:rStyle w:val="af2"/>
            <w:color w:val="auto"/>
            <w:sz w:val="24"/>
            <w:szCs w:val="24"/>
            <w:u w:val="none"/>
          </w:rPr>
          <w:t>ГОСТ 7192-89</w:t>
        </w:r>
      </w:hyperlink>
      <w:r>
        <w:rPr>
          <w:color w:val="auto"/>
          <w:sz w:val="24"/>
          <w:szCs w:val="24"/>
        </w:rPr>
        <w:t xml:space="preserve"> (СТ СЭВ 5983-87) Механизмы исполнительные электрические постоянной скорости ГСП. Общие технические условия.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7" w:tooltip="&quot;ГОСТ 9887-70 Механизмы исполнительные пневматические мембранные ГСП. Общие ...&quot; (утв. постановлением Госстандарта СССР от 19.05.1970 N 732) Применяется с 01.07.1973 Статус: действующая редакция Применяется для целей технического регламента" w:history="1">
        <w:r>
          <w:rPr>
            <w:rStyle w:val="af2"/>
            <w:color w:val="auto"/>
            <w:sz w:val="24"/>
            <w:szCs w:val="24"/>
            <w:u w:val="none"/>
          </w:rPr>
          <w:t>ГОСТ 9887-70</w:t>
        </w:r>
      </w:hyperlink>
      <w:r>
        <w:rPr>
          <w:color w:val="auto"/>
          <w:sz w:val="24"/>
          <w:szCs w:val="24"/>
        </w:rPr>
        <w:t xml:space="preserve"> Механизмы исполнительные пневматические мембранные ГСП. Общие технические условия.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8" w:tooltip="&quot;ГОСТ Р 21.1101-2013 Система проектной документации для строительства (СПДС) ...&quot; (утв. приказом Росстандарта от 11.06.2013 N 156-ст) Применяется с 01.01.2014 взамен ГОСТ Р ... Статус: действующая редакция Применяется для целей технического регламен" w:history="1">
        <w:r>
          <w:rPr>
            <w:rStyle w:val="af2"/>
            <w:color w:val="auto"/>
            <w:sz w:val="24"/>
            <w:szCs w:val="24"/>
            <w:u w:val="none"/>
          </w:rPr>
          <w:t>ГОСТ Р 21.1101-2013</w:t>
        </w:r>
      </w:hyperlink>
      <w:r>
        <w:rPr>
          <w:color w:val="auto"/>
          <w:sz w:val="24"/>
          <w:szCs w:val="24"/>
        </w:rPr>
        <w:t xml:space="preserve"> Система проектной документации для строительства. Основные требования к проектной и рабочей документации.</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79" w:tooltip="&quot;ГОСТ Р 50462-2009 (МЭК 60446:2007) Базовые принципы и принципы ...&quot; (утв. приказом Росстандарта от 03.12.2009 N 554-ст) Применяется с 01.01.2011 ... Статус: действующая редакция (действ. с 01.01.2011) Применяется для целей технического регламента" w:history="1">
        <w:r>
          <w:rPr>
            <w:rStyle w:val="af2"/>
            <w:color w:val="auto"/>
            <w:sz w:val="24"/>
            <w:szCs w:val="24"/>
            <w:u w:val="none"/>
          </w:rPr>
          <w:t>ГОСТ Р 50462-2009</w:t>
        </w:r>
      </w:hyperlink>
      <w:r>
        <w:rPr>
          <w:color w:val="auto"/>
          <w:sz w:val="24"/>
          <w:szCs w:val="24"/>
        </w:rPr>
        <w:t xml:space="preserve"> (МЭК 60446:2007) Базовые принципы и принципы безопасности для интерфейса «человек-машина», выполнение и идентификация. Идентификация проводников посредством цветов и буквенно-цифровых обозначений.</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80" w:tooltip="&quot;ГОСТ Р 50571.3-2009 (МЭК 60364-4-41:2005) Электроустановки низковольтные. Часть 4-41. Требования для ...&quot; (утв. приказом Росстандарта от 10.12.2009 N 672-ст) Применяется с 01.01.2011 взамен ГОСТ 30331.8-95, ГОСТ ... Статус: действует с 01.01.2011" w:history="1">
        <w:r>
          <w:rPr>
            <w:rStyle w:val="af2"/>
            <w:color w:val="auto"/>
            <w:sz w:val="24"/>
            <w:szCs w:val="24"/>
            <w:u w:val="none"/>
          </w:rPr>
          <w:t>ГОСТ Р 50571.3-2009 (МЭК 60364-4-41:2005)</w:t>
        </w:r>
      </w:hyperlink>
      <w:r>
        <w:rPr>
          <w:color w:val="auto"/>
          <w:sz w:val="24"/>
          <w:szCs w:val="24"/>
        </w:rPr>
        <w:t xml:space="preserve"> Электроустановки низковольтные. </w:t>
      </w:r>
      <w:r>
        <w:rPr>
          <w:color w:val="auto"/>
          <w:sz w:val="24"/>
          <w:szCs w:val="24"/>
        </w:rPr>
        <w:br/>
        <w:t xml:space="preserve">Часть 4-41. Требования </w:t>
      </w:r>
      <w:r>
        <w:rPr>
          <w:color w:val="auto"/>
          <w:sz w:val="24"/>
          <w:szCs w:val="24"/>
        </w:rPr>
        <w:t>для</w:t>
      </w:r>
      <w:r>
        <w:rPr>
          <w:color w:val="auto"/>
          <w:sz w:val="24"/>
          <w:szCs w:val="24"/>
        </w:rPr>
        <w:t xml:space="preserve"> обеспечени</w:t>
      </w:r>
      <w:r>
        <w:rPr>
          <w:color w:val="auto"/>
          <w:sz w:val="24"/>
          <w:szCs w:val="24"/>
        </w:rPr>
        <w:t>я</w:t>
      </w:r>
      <w:r>
        <w:rPr>
          <w:color w:val="auto"/>
          <w:sz w:val="24"/>
          <w:szCs w:val="24"/>
        </w:rPr>
        <w:t xml:space="preserve"> безопасности. Защита от поражения электрическим током.</w:t>
      </w:r>
    </w:p>
    <w:p>
      <w:pPr>
        <w:pStyle w:val="lists"/>
        <w:numPr>
          <w:ilvl w:val="0"/>
          <w:numId w:val="0"/>
        </w:numPr>
        <w:spacing w:before="0" w:after="0"/>
        <w:ind w:left="851" w:right="0" w:hanging="567"/>
        <w:jc w:val="both"/>
        <w:rPr>
          <w:color w:val="auto"/>
          <w:sz w:val="24"/>
          <w:szCs w:val="24"/>
        </w:rPr>
      </w:pPr>
    </w:p>
    <w:p>
      <w:pPr>
        <w:pStyle w:val="lists"/>
        <w:numPr>
          <w:ilvl w:val="0"/>
          <w:numId w:val="5"/>
        </w:numPr>
        <w:spacing w:before="0" w:after="0"/>
        <w:ind w:left="567" w:right="0"/>
        <w:jc w:val="both"/>
        <w:rPr>
          <w:rStyle w:val="af2"/>
          <w:color w:val="000000" w:themeColor="text1"/>
          <w:sz w:val="24"/>
          <w:szCs w:val="24"/>
          <w:u w:val="none"/>
        </w:rPr>
      </w:pPr>
      <w:r>
        <w:rPr>
          <w:bCs/>
          <w:sz w:val="24"/>
          <w:szCs w:val="24"/>
        </w:rPr>
        <w:t>ГОСТ Р 50571.4.44-2019 (МЭК 60364-4-44:2007) Электроустановки низковольтные. Часть 4.44. Защита для обеспечения безопасности. Защита от резких отклонений напряжения и электромагнитных возмущений</w:t>
      </w:r>
      <w:r>
        <w:rPr>
          <w:rStyle w:val="af2"/>
          <w:color w:val="000000" w:themeColor="text1"/>
          <w:sz w:val="24"/>
          <w:szCs w:val="24"/>
          <w:u w:val="none"/>
        </w:rPr>
        <w:t>.</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81" w:tooltip="&quot;ГОСТ Р 50739-95 Средства вычислительной техники. Защита от несанкционированного ...&quot; (утв. постановлением Госстандарта России от 09.02.1995 N 49) Применяется с 01.01.1996 Статус: действует с 01.01.1996 Применяется для целей технического регламента" w:history="1">
        <w:r>
          <w:rPr>
            <w:rStyle w:val="af2"/>
            <w:color w:val="auto"/>
            <w:sz w:val="24"/>
            <w:szCs w:val="24"/>
            <w:u w:val="none"/>
          </w:rPr>
          <w:t>ГОСТ Р 50739-95</w:t>
        </w:r>
      </w:hyperlink>
      <w:r>
        <w:rPr>
          <w:color w:val="auto"/>
          <w:sz w:val="24"/>
          <w:szCs w:val="24"/>
        </w:rPr>
        <w:t xml:space="preserve"> Средства вычислительной техники. Защита от несанкционированного доступа к информации. Общие технические требования.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82" w:tooltip="&quot;ГОСТ Р 52931-2008 Приборы контроля и регулирования технологических процессов. Общие технические условия&quot; (утв. приказом Росстандарта от 27.06.2008 N 129-ст) Статус: действует с 01.07.2009 Применяется для целей технического регламента" w:history="1">
        <w:r>
          <w:rPr>
            <w:rStyle w:val="af2"/>
            <w:color w:val="auto"/>
            <w:sz w:val="24"/>
            <w:szCs w:val="24"/>
            <w:u w:val="none"/>
          </w:rPr>
          <w:t>ГОСТ Р 52931-2008</w:t>
        </w:r>
      </w:hyperlink>
      <w:r>
        <w:rPr>
          <w:color w:val="auto"/>
          <w:sz w:val="24"/>
          <w:szCs w:val="24"/>
        </w:rPr>
        <w:t xml:space="preserve"> Приборы контроля и регулирования технологических процессов. Общие технические условия.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ГОСТ Р 53314-2009 Электронные изделия. Требования пожарной безопасности. Методы испытаний.</w:t>
      </w:r>
    </w:p>
    <w:p>
      <w:pPr>
        <w:pStyle w:val="S4"/>
        <w:rPr>
          <w:color w:val="auto"/>
        </w:rPr>
      </w:pPr>
    </w:p>
    <w:p>
      <w:pPr>
        <w:pStyle w:val="lists"/>
        <w:numPr>
          <w:ilvl w:val="0"/>
          <w:numId w:val="5"/>
        </w:numPr>
        <w:spacing w:before="0" w:after="0"/>
        <w:ind w:left="567" w:right="0"/>
        <w:jc w:val="both"/>
        <w:rPr>
          <w:color w:val="auto"/>
          <w:sz w:val="24"/>
          <w:szCs w:val="24"/>
        </w:rPr>
      </w:pPr>
      <w:hyperlink r:id="rId283" w:tooltip="&quot;ГОСТ Р 8.585-2001 Государственная система обеспечения единства измерений (ГСИ). Термопары. Номинальные ...&quot; (утв. постановлением Госстандарта России от 21.11.2001 N 474-ст) Применяется с 01.07.2002 взамен ГОСТ Р ... Статус: действующая редакция" w:history="1">
        <w:r>
          <w:rPr>
            <w:rStyle w:val="af2"/>
            <w:color w:val="auto"/>
            <w:sz w:val="24"/>
            <w:szCs w:val="24"/>
            <w:u w:val="none"/>
          </w:rPr>
          <w:t>ГОСТ Р 8.585-2001</w:t>
        </w:r>
      </w:hyperlink>
      <w:r>
        <w:rPr>
          <w:color w:val="auto"/>
          <w:sz w:val="24"/>
          <w:szCs w:val="24"/>
        </w:rPr>
        <w:t xml:space="preserve"> Государственная система обеспечения единства измерений. Термопары. Номинальные статические характеристики преобразования.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84" w:tooltip="&quot;ГОСТ Р 8.615-2005 Государственная система обеспечения единства измерений (ГСИ). Измерения количества ...&quot; (утв. приказом Росстандарта от 28.12.2005 N 411-ст) Применяется с 01.03.2006 Статус: действующая редакция" w:history="1">
        <w:r>
          <w:rPr>
            <w:rStyle w:val="af2"/>
            <w:color w:val="auto"/>
            <w:sz w:val="24"/>
            <w:szCs w:val="24"/>
            <w:u w:val="none"/>
          </w:rPr>
          <w:t>ГОСТ Р 8.615-2005</w:t>
        </w:r>
      </w:hyperlink>
      <w:r>
        <w:rPr>
          <w:color w:val="auto"/>
          <w:sz w:val="24"/>
          <w:szCs w:val="24"/>
        </w:rPr>
        <w:t xml:space="preserve"> Государственная система обеспечения единства измерений. Измерения количества извлекаемой из недр нефти и нефтяного газа. Общие метрологические и технические требования.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85" w:tooltip="&quot;ГОСТ Р ИСО/МЭК 27033-1-2011 Информационная технология (ИТ). Методы и средства обеспечения безопасности. Безопасность сетей. Часть 1. Обзор и концепции&quot; Применяется с 01.01.2012 взамен ГОСТ Р ИСО/МЭК 18028-1-2008 Статус: действует с 01.01.2012" w:history="1">
        <w:r>
          <w:rPr>
            <w:rStyle w:val="af2"/>
            <w:color w:val="auto"/>
            <w:sz w:val="24"/>
            <w:szCs w:val="24"/>
            <w:u w:val="none"/>
          </w:rPr>
          <w:t>ГОСТ Р ИСО/МЭК 27033-1-2011</w:t>
        </w:r>
      </w:hyperlink>
      <w:r>
        <w:rPr>
          <w:color w:val="auto"/>
          <w:sz w:val="24"/>
          <w:szCs w:val="24"/>
        </w:rPr>
        <w:t xml:space="preserve"> Информационная технология. Методы и средства обеспечения безопасности. Безопасность сетей. Часть 1. Обзор и концепции.</w:t>
      </w:r>
    </w:p>
    <w:p>
      <w:pPr>
        <w:pStyle w:val="S4"/>
        <w:tabs>
          <w:tab w:val="num" w:pos="567"/>
        </w:tabs>
        <w:ind w:left="567" w:hanging="567"/>
        <w:rPr>
          <w:color w:val="auto"/>
        </w:rPr>
      </w:pPr>
    </w:p>
    <w:p>
      <w:pPr>
        <w:pStyle w:val="lists"/>
        <w:numPr>
          <w:ilvl w:val="0"/>
          <w:numId w:val="5"/>
        </w:numPr>
        <w:spacing w:before="0" w:after="0"/>
        <w:ind w:left="567" w:right="0"/>
        <w:jc w:val="both"/>
        <w:rPr>
          <w:rStyle w:val="af2"/>
          <w:color w:val="auto"/>
          <w:sz w:val="24"/>
          <w:szCs w:val="24"/>
          <w:u w:val="none"/>
        </w:rPr>
      </w:pPr>
      <w:r>
        <w:rPr>
          <w:rStyle w:val="af2"/>
          <w:color w:val="auto"/>
          <w:sz w:val="24"/>
          <w:szCs w:val="24"/>
          <w:u w:val="none"/>
        </w:rPr>
        <w:t>ГОСТ Р МЭК 60870-5-104-2004 Устройства и системы телемеханики. Часть 5. Протоколы передачи. Раздел 104. Доступ к сети для ГОСТ Р МЭК 870-5-101 с использованием стандартных транспортных профилей.</w:t>
      </w:r>
    </w:p>
    <w:p>
      <w:pPr>
        <w:pStyle w:val="lists"/>
        <w:numPr>
          <w:ilvl w:val="0"/>
          <w:numId w:val="0"/>
        </w:numPr>
        <w:spacing w:before="0" w:after="0"/>
        <w:ind w:right="0"/>
        <w:jc w:val="both"/>
        <w:rPr>
          <w:rStyle w:val="af2"/>
          <w:color w:val="auto"/>
          <w:sz w:val="24"/>
          <w:szCs w:val="24"/>
          <w:u w:val="none"/>
        </w:rPr>
      </w:pPr>
    </w:p>
    <w:p>
      <w:pPr>
        <w:pStyle w:val="lists"/>
        <w:numPr>
          <w:ilvl w:val="0"/>
          <w:numId w:val="5"/>
        </w:numPr>
        <w:spacing w:before="0" w:after="0"/>
        <w:ind w:left="567" w:right="0"/>
        <w:jc w:val="both"/>
        <w:rPr>
          <w:color w:val="auto"/>
          <w:sz w:val="24"/>
          <w:szCs w:val="24"/>
        </w:rPr>
      </w:pPr>
      <w:r>
        <w:rPr>
          <w:rStyle w:val="af2"/>
          <w:color w:val="auto"/>
          <w:sz w:val="24"/>
          <w:szCs w:val="24"/>
          <w:u w:val="none"/>
        </w:rPr>
        <w:t>ГОСТ Р</w:t>
      </w:r>
      <w:r>
        <w:t xml:space="preserve"> </w:t>
      </w:r>
      <w:hyperlink r:id="rId286" w:tooltip="&quot;ГОСТ Р МЭК 61131-3-2016 Контроллеры программируемые. Часть 3. Языки программирования&quot; (утв. приказом Росстандарта от 13.05.2016 N 313-ст) Применяется с 01.04.2017 Статус: действует с 01.04.2017" w:history="1">
        <w:r>
          <w:rPr>
            <w:rStyle w:val="af2"/>
            <w:color w:val="auto"/>
            <w:sz w:val="24"/>
            <w:szCs w:val="24"/>
            <w:u w:val="none"/>
          </w:rPr>
          <w:t>МЭК 61131-3</w:t>
        </w:r>
      </w:hyperlink>
      <w:r>
        <w:rPr>
          <w:rStyle w:val="af2"/>
          <w:color w:val="auto"/>
          <w:sz w:val="24"/>
          <w:szCs w:val="24"/>
          <w:u w:val="none"/>
        </w:rPr>
        <w:t>-2016</w:t>
      </w:r>
      <w:r>
        <w:rPr>
          <w:color w:val="auto"/>
          <w:sz w:val="24"/>
          <w:szCs w:val="24"/>
        </w:rPr>
        <w:t xml:space="preserve"> Контроллеры программируемые. Часть 3. Языки программирования.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sz w:val="24"/>
        </w:rPr>
        <w:t xml:space="preserve">ГОСТ </w:t>
      </w:r>
      <w:hyperlink r:id="rId287" w:tooltip="&quot;ГОСТ МЭК 62040-3-2009 Системы гарантированного электроснабжения. Агрегаты бесперебойного питания. Часть 3. Общие технические требования. Методы испытаний&quot; " w:history="1">
        <w:r>
          <w:rPr>
            <w:rStyle w:val="af2"/>
            <w:color w:val="auto"/>
            <w:sz w:val="24"/>
            <w:szCs w:val="24"/>
            <w:u w:val="none"/>
          </w:rPr>
          <w:t>МЭК 62040-3</w:t>
        </w:r>
      </w:hyperlink>
      <w:r>
        <w:rPr>
          <w:color w:val="auto"/>
          <w:sz w:val="24"/>
          <w:szCs w:val="24"/>
        </w:rPr>
        <w:t>-2009 Системы гарантированного электроснабжения. Агрегаты бесперебойного питания. Часть 3. Общие технические требования. Методы испытаний.</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ГОСТ Р МЭК 61643-12-2011 Устройства защиты от импульсных перенапряжений низковольтные – Часть 12: Устройства защиты от импульсных перенапряжений в низковольтных силовых распределительных систем. Принципы выбора и применения.</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Правила устройства электроустановок (ПУЭ), издание 7.</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hyperlink r:id="rId288" w:tgtFrame="_blank" w:history="1">
        <w:r>
          <w:rPr>
            <w:color w:val="auto"/>
            <w:sz w:val="24"/>
            <w:szCs w:val="24"/>
          </w:rPr>
          <w:t>РД 50-34.698-90</w:t>
        </w:r>
      </w:hyperlink>
      <w:r>
        <w:rPr>
          <w:color w:val="auto"/>
          <w:sz w:val="24"/>
          <w:szCs w:val="24"/>
        </w:rPr>
        <w:t xml:space="preserve"> Методические указания. Информационная технология. Комплекс стандартов и руководящих документов на автоматизированные системы. Автоматизированные системы. Требования к содержанию документов.</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РМГ 100-2010 ГСИ. Рекомендации по определению массы нефти при учетных операциях с применением систем измерений количества и показателей качества нефти.</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rFonts w:eastAsiaTheme="minorHAnsi"/>
          <w:color w:val="auto"/>
          <w:sz w:val="24"/>
          <w:szCs w:val="24"/>
        </w:rPr>
      </w:pPr>
      <w:hyperlink r:id="rId289" w:tooltip="&quot;О принятии строительных норм и правил Российской Федерации &quot;Безопасность труда в строительстве. Часть I ...&quot; Постановление Госстроя России от 23.07.2001 N 80 СНиП от 23.07.2001 N 12-03-2001 СП (Свод правил) от ... Статус: действует с 01.09.2001" w:history="1">
        <w:r>
          <w:rPr>
            <w:rStyle w:val="af2"/>
            <w:rFonts w:eastAsiaTheme="minorHAnsi"/>
            <w:color w:val="auto"/>
            <w:sz w:val="24"/>
            <w:szCs w:val="24"/>
            <w:u w:val="none"/>
          </w:rPr>
          <w:t>СНиП 12-03-2001</w:t>
        </w:r>
      </w:hyperlink>
      <w:r>
        <w:rPr>
          <w:rFonts w:eastAsiaTheme="minorHAnsi"/>
          <w:color w:val="auto"/>
          <w:sz w:val="24"/>
          <w:szCs w:val="24"/>
        </w:rPr>
        <w:t xml:space="preserve"> Безопасность труда в строительстве. Часть 1. Общие требования.</w:t>
      </w:r>
    </w:p>
    <w:p>
      <w:pPr>
        <w:rPr>
          <w:rFonts w:eastAsiaTheme="minorHAnsi"/>
          <w:color w:val="auto"/>
        </w:rPr>
      </w:pPr>
    </w:p>
    <w:p>
      <w:pPr>
        <w:pStyle w:val="lists"/>
        <w:numPr>
          <w:ilvl w:val="0"/>
          <w:numId w:val="5"/>
        </w:numPr>
        <w:spacing w:before="0" w:after="0"/>
        <w:ind w:left="567" w:right="0"/>
        <w:jc w:val="both"/>
        <w:rPr>
          <w:color w:val="auto"/>
          <w:sz w:val="24"/>
          <w:szCs w:val="24"/>
        </w:rPr>
      </w:pPr>
      <w:r>
        <w:rPr>
          <w:color w:val="auto"/>
          <w:sz w:val="24"/>
          <w:szCs w:val="24"/>
        </w:rPr>
        <w:t>СП 12.13130.2009 Определение категорий помещений, зданий и наружных установок по взрывопожарной и пожарной опасности.</w:t>
      </w:r>
    </w:p>
    <w:p/>
    <w:p>
      <w:pPr>
        <w:pStyle w:val="lists"/>
        <w:numPr>
          <w:ilvl w:val="0"/>
          <w:numId w:val="5"/>
        </w:numPr>
        <w:spacing w:before="0" w:after="0"/>
        <w:ind w:left="567" w:right="0"/>
        <w:jc w:val="both"/>
        <w:rPr>
          <w:color w:val="auto"/>
          <w:sz w:val="24"/>
          <w:szCs w:val="24"/>
        </w:rPr>
      </w:pPr>
      <w:hyperlink r:id="rId290" w:tooltip="&quot;СП 77.13330.2016 Системы автоматизации. Актуализированная редакция СНиП ...&quot; (утв. приказом Министерства строительства и жилищно-коммунального хозяйства Российской ... Статус: действует с 21.04.2017 Применяется для целей технического регламента" w:history="1">
        <w:r>
          <w:rPr>
            <w:rStyle w:val="af2"/>
            <w:color w:val="auto"/>
            <w:sz w:val="24"/>
            <w:szCs w:val="24"/>
            <w:u w:val="none"/>
          </w:rPr>
          <w:t>СП 77.13330.2016</w:t>
        </w:r>
      </w:hyperlink>
      <w:r>
        <w:rPr>
          <w:color w:val="auto"/>
          <w:sz w:val="24"/>
          <w:szCs w:val="24"/>
        </w:rPr>
        <w:t xml:space="preserve"> Системы автоматизации.</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СП 131.13330.2012 Строительная климатология.</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color w:val="auto"/>
          <w:sz w:val="24"/>
          <w:szCs w:val="24"/>
        </w:rPr>
        <w:t>Федеральные нормы и правила в области промышленной безопасности «Правила безопасности в нефтяной и газовой промышленности», утвержденные приказом Ростехнадзора от 12.03.2013 №</w:t>
      </w:r>
      <w:r>
        <w:rPr>
          <w:color w:val="auto"/>
          <w:sz w:val="24"/>
          <w:szCs w:val="24"/>
          <w:lang w:val="en-US"/>
        </w:rPr>
        <w:t> </w:t>
      </w:r>
      <w:r>
        <w:rPr>
          <w:color w:val="auto"/>
          <w:sz w:val="24"/>
          <w:szCs w:val="24"/>
        </w:rPr>
        <w:t>101.</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color w:val="auto"/>
          <w:sz w:val="24"/>
          <w:szCs w:val="24"/>
        </w:rPr>
        <w:t>Требования к обеспечению защиты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предоставляющих повышенную опасность для жизни и здоровья людей и для окружающей природной среды, утвержденные приказом ФСТЭК России от 14.03.2014 № 31.</w:t>
      </w:r>
    </w:p>
    <w:p>
      <w:pPr>
        <w:pStyle w:val="S4"/>
        <w:rPr>
          <w:color w:val="auto"/>
        </w:rPr>
      </w:pPr>
    </w:p>
    <w:p>
      <w:pPr>
        <w:pStyle w:val="lists"/>
        <w:numPr>
          <w:ilvl w:val="0"/>
          <w:numId w:val="5"/>
        </w:numPr>
        <w:spacing w:before="0" w:after="0"/>
        <w:ind w:left="567" w:right="0"/>
        <w:jc w:val="both"/>
        <w:rPr>
          <w:color w:val="auto"/>
          <w:sz w:val="24"/>
          <w:szCs w:val="24"/>
        </w:rPr>
      </w:pPr>
      <w:r>
        <w:rPr>
          <w:sz w:val="24"/>
          <w:szCs w:val="24"/>
          <w:lang w:eastAsia="ru-RU"/>
        </w:rPr>
        <w:t>Требования по обеспечению безопасности значимых объектов критической</w:t>
      </w:r>
      <w:r>
        <w:rPr>
          <w:sz w:val="24"/>
          <w:szCs w:val="24"/>
          <w:lang w:eastAsia="ru-RU"/>
        </w:rPr>
        <w:t xml:space="preserve"> информационной инфраструктуры Р</w:t>
      </w:r>
      <w:r>
        <w:rPr>
          <w:sz w:val="24"/>
          <w:szCs w:val="24"/>
          <w:lang w:eastAsia="ru-RU"/>
        </w:rPr>
        <w:t xml:space="preserve">оссийской </w:t>
      </w:r>
      <w:r>
        <w:rPr>
          <w:sz w:val="24"/>
          <w:szCs w:val="24"/>
          <w:lang w:eastAsia="ru-RU"/>
        </w:rPr>
        <w:t>Ф</w:t>
      </w:r>
      <w:r>
        <w:rPr>
          <w:sz w:val="24"/>
          <w:szCs w:val="24"/>
          <w:lang w:eastAsia="ru-RU"/>
        </w:rPr>
        <w:t>едерации, утвержденны</w:t>
      </w:r>
      <w:r>
        <w:rPr>
          <w:sz w:val="24"/>
          <w:szCs w:val="24"/>
          <w:lang w:eastAsia="ru-RU"/>
        </w:rPr>
        <w:t>е</w:t>
      </w:r>
      <w:r>
        <w:rPr>
          <w:sz w:val="24"/>
          <w:szCs w:val="24"/>
          <w:lang w:eastAsia="ru-RU"/>
        </w:rPr>
        <w:t xml:space="preserve"> приказом ФСТЭК России  от 25.12.2017</w:t>
      </w:r>
      <w:r>
        <w:rPr>
          <w:sz w:val="24"/>
          <w:szCs w:val="24"/>
          <w:lang w:eastAsia="ru-RU"/>
        </w:rPr>
        <w:t xml:space="preserve"> </w:t>
      </w:r>
      <w:r>
        <w:rPr>
          <w:sz w:val="24"/>
          <w:szCs w:val="24"/>
          <w:lang w:eastAsia="ru-RU"/>
        </w:rPr>
        <w:t>№ 239</w:t>
      </w:r>
      <w:r>
        <w:rPr>
          <w:sz w:val="24"/>
          <w:szCs w:val="24"/>
          <w:lang w:eastAsia="ru-RU"/>
        </w:rPr>
        <w:t>.</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bCs/>
          <w:color w:val="auto"/>
          <w:sz w:val="24"/>
          <w:szCs w:val="24"/>
        </w:rPr>
        <w:t xml:space="preserve">Политика Компании </w:t>
      </w:r>
      <w:r>
        <w:rPr>
          <w:bCs/>
          <w:color w:val="auto"/>
          <w:sz w:val="24"/>
          <w:szCs w:val="24"/>
        </w:rPr>
        <w:t>«В</w:t>
      </w:r>
      <w:r>
        <w:rPr>
          <w:bCs/>
          <w:color w:val="auto"/>
          <w:sz w:val="24"/>
          <w:szCs w:val="24"/>
        </w:rPr>
        <w:t xml:space="preserve"> области промышленной безопасности, охраны труда и окружающей среды</w:t>
      </w:r>
      <w:r>
        <w:rPr>
          <w:bCs/>
          <w:color w:val="auto"/>
          <w:sz w:val="24"/>
          <w:szCs w:val="24"/>
        </w:rPr>
        <w:t>»</w:t>
      </w:r>
      <w:r>
        <w:rPr>
          <w:bCs/>
          <w:color w:val="auto"/>
          <w:sz w:val="24"/>
          <w:szCs w:val="24"/>
        </w:rPr>
        <w:t xml:space="preserve"> № П3-05 П-11 версия 1.00, утвержденная решением Совета директоров ПАО «НК «Роснефть» 25.10.2018 (протокол от 29.10.2018 №10), введенная в действие приказом ПАО «НК «Роснефть» 10.12.2018 № 788.</w:t>
      </w:r>
    </w:p>
    <w:p>
      <w:pPr>
        <w:pStyle w:val="S4"/>
        <w:tabs>
          <w:tab w:val="num" w:pos="567"/>
        </w:tabs>
        <w:ind w:left="567" w:hanging="567"/>
        <w:rPr>
          <w:color w:val="auto"/>
        </w:rPr>
      </w:pPr>
    </w:p>
    <w:p>
      <w:pPr>
        <w:pStyle w:val="lists"/>
        <w:numPr>
          <w:ilvl w:val="0"/>
          <w:numId w:val="5"/>
        </w:numPr>
        <w:spacing w:before="0" w:after="0"/>
        <w:ind w:left="567" w:right="0"/>
        <w:jc w:val="both"/>
        <w:rPr>
          <w:color w:val="auto"/>
          <w:sz w:val="24"/>
          <w:szCs w:val="24"/>
        </w:rPr>
      </w:pPr>
      <w:r>
        <w:rPr>
          <w:color w:val="auto"/>
          <w:sz w:val="24"/>
          <w:szCs w:val="24"/>
        </w:rPr>
        <w:t>Положение Компании «Информационная безопасность. Автоматизированные системы управления технологическими процессами» № П3-11 Р-0012 версия 1.00, утвержденное приказом ПАО «НК «Роснефть» 03.02.2017 № 53.</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sz w:val="24"/>
          <w:szCs w:val="24"/>
        </w:rPr>
      </w:pPr>
      <w:r>
        <w:rPr>
          <w:sz w:val="24"/>
          <w:szCs w:val="24"/>
        </w:rPr>
        <w:t xml:space="preserve">Положение Компании «О закупке товаров, работ, услуг» </w:t>
      </w:r>
      <w:hyperlink r:id="rId291" w:tooltip="&quot;СК-2 Предприятия, здания и сооружения. П-2.08-2006. Перечень типовой проектной  документации сельскохозяйственных предприятий, зданий и сооружений (по состоянию на 01.01.2013)&quot; П (Перечень) от 01.01.2013 N П-2.08-2006" w:history="1">
        <w:r>
          <w:rPr>
            <w:sz w:val="24"/>
            <w:szCs w:val="24"/>
          </w:rPr>
          <w:t>№ П2-08</w:t>
        </w:r>
      </w:hyperlink>
      <w:r>
        <w:rPr>
          <w:sz w:val="24"/>
          <w:szCs w:val="24"/>
        </w:rPr>
        <w:t xml:space="preserve"> </w:t>
      </w:r>
      <w:hyperlink r:id="rId292" w:tooltip="&quot;Об утверждении Плана-графика перехода на период 2018-2019 годов и на плановый период до 2020 года ...&quot; Распоряжение Росреестра от 06.02.2018 N Р/0019 Статус: действует с 06.02.2018" w:history="1">
        <w:r>
          <w:rPr>
            <w:sz w:val="24"/>
            <w:szCs w:val="24"/>
          </w:rPr>
          <w:t>Р-0019</w:t>
        </w:r>
      </w:hyperlink>
      <w:r>
        <w:rPr>
          <w:sz w:val="24"/>
          <w:szCs w:val="24"/>
        </w:rPr>
        <w:t xml:space="preserve"> версия 3.00, утвержденное решением Совета директоров ПАО «НК «Роснефть» 30.11.2018 (протокол </w:t>
      </w:r>
      <w:hyperlink r:id="rId293" w:tooltip="&quot;Изменение 4/2012 ОКВЭД Общероссийский классификатор видов экономической деятельности ОК 029-2007 (КДЕС Ред.1.1)&quot; (утв. приказом Росстандарта от 24.12.2012 N 1961-ст) Не применяется Статус: недействующий" w:history="1">
        <w:r>
          <w:rPr>
            <w:sz w:val="24"/>
            <w:szCs w:val="24"/>
          </w:rPr>
          <w:t>от 03.12.2018 № 11)</w:t>
        </w:r>
      </w:hyperlink>
      <w:r>
        <w:rPr>
          <w:sz w:val="24"/>
          <w:szCs w:val="24"/>
        </w:rPr>
        <w:t>, введенное в действие приказом ПАО «НК «Роснефть» от 13.12.2018 № 799.</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sz w:val="24"/>
          <w:szCs w:val="24"/>
        </w:rPr>
      </w:pPr>
      <w:r>
        <w:rPr>
          <w:sz w:val="24"/>
          <w:szCs w:val="24"/>
        </w:rPr>
        <w:t>Положение Компании «Разработка технических требований на создание или модернизацию автоматизированной системы управления технологическими процессами» № П3-04 Р-0106 версия 2.00, утвержденное приказом ПАО «НК «Роснефть» от 17.09.2018 № 555.</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sz w:val="24"/>
          <w:szCs w:val="24"/>
        </w:rPr>
      </w:pPr>
      <w:r>
        <w:rPr>
          <w:sz w:val="24"/>
          <w:szCs w:val="24"/>
        </w:rPr>
        <w:t>Положение Компании «Порядок принятия технических решений на этапе проектирования объектов капитального строительства и капитального ремонта Компании» № П2-01 Р-0161 версия 1.00, утвержденное приказом ОАО «НК «Роснефть» от 01.08.2011 № 422.</w:t>
      </w:r>
    </w:p>
    <w:p>
      <w:pPr>
        <w:ind w:left="786" w:hanging="360"/>
      </w:pPr>
    </w:p>
    <w:p>
      <w:pPr>
        <w:pStyle w:val="lists"/>
        <w:numPr>
          <w:ilvl w:val="0"/>
          <w:numId w:val="5"/>
        </w:numPr>
        <w:spacing w:before="0" w:after="0"/>
        <w:ind w:left="567" w:right="0"/>
        <w:jc w:val="both"/>
        <w:rPr>
          <w:sz w:val="24"/>
          <w:szCs w:val="24"/>
        </w:rPr>
      </w:pPr>
      <w:r>
        <w:rPr>
          <w:sz w:val="24"/>
          <w:szCs w:val="24"/>
        </w:rPr>
        <w:t>Положение</w:t>
      </w:r>
      <w:r>
        <w:rPr>
          <w:sz w:val="24"/>
          <w:szCs w:val="24"/>
        </w:rPr>
        <w:t xml:space="preserve"> Компании «Требования к защите локальных вычислительных сетей Компании, подключаемых в единую корпоративную телекоммуникационную систему ПАО «НК «Роснефть» П3-11.01 Р-0123</w:t>
      </w:r>
      <w:r>
        <w:rPr>
          <w:sz w:val="24"/>
          <w:szCs w:val="24"/>
        </w:rPr>
        <w:t xml:space="preserve"> версия 1.0, </w:t>
      </w:r>
      <w:r>
        <w:rPr>
          <w:sz w:val="24"/>
          <w:szCs w:val="24"/>
        </w:rPr>
        <w:t xml:space="preserve">утвержденное приказом </w:t>
      </w:r>
      <w:r>
        <w:rPr>
          <w:sz w:val="24"/>
          <w:szCs w:val="24"/>
        </w:rPr>
        <w:t>П</w:t>
      </w:r>
      <w:r>
        <w:rPr>
          <w:sz w:val="24"/>
          <w:szCs w:val="24"/>
        </w:rPr>
        <w:t xml:space="preserve">АО «НК «Роснефть» </w:t>
      </w:r>
      <w:r>
        <w:rPr>
          <w:sz w:val="24"/>
          <w:szCs w:val="24"/>
        </w:rPr>
        <w:t>от 26.12.2016 №804</w:t>
      </w:r>
      <w:r>
        <w:rPr>
          <w:sz w:val="24"/>
          <w:szCs w:val="24"/>
        </w:rPr>
        <w:t>.</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sz w:val="24"/>
          <w:szCs w:val="24"/>
        </w:rPr>
      </w:pPr>
      <w:r>
        <w:rPr>
          <w:sz w:val="24"/>
          <w:szCs w:val="24"/>
        </w:rPr>
        <w:t xml:space="preserve">Методические указания Компании «Проектирование системы противоаварийной автоматической защиты (СПАЗ)» № П1-01.04 М-0084 </w:t>
      </w:r>
      <w:r>
        <w:rPr>
          <w:bCs/>
          <w:sz w:val="24"/>
          <w:szCs w:val="24"/>
        </w:rPr>
        <w:t xml:space="preserve">версия 1.00, </w:t>
      </w:r>
      <w:r>
        <w:rPr>
          <w:sz w:val="24"/>
          <w:szCs w:val="24"/>
        </w:rPr>
        <w:t>утвержденные распоряжением ПАО «НК «Роснефть» 28.12.2017 № 783.</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color w:val="auto"/>
          <w:sz w:val="24"/>
          <w:szCs w:val="24"/>
        </w:rPr>
        <w:t xml:space="preserve">Методические указания Компании «Измерительные системы» № П4-04 М-0127 </w:t>
      </w:r>
      <w:r>
        <w:rPr>
          <w:color w:val="auto"/>
          <w:sz w:val="24"/>
          <w:szCs w:val="24"/>
        </w:rPr>
        <w:br/>
      </w:r>
      <w:r>
        <w:rPr>
          <w:color w:val="auto"/>
          <w:sz w:val="24"/>
          <w:szCs w:val="24"/>
        </w:rPr>
        <w:t>версия 1.00, утвержденные распоряжением ПАО «НК «Роснефть» 03.04.2018 № 154.</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color w:val="auto"/>
          <w:sz w:val="24"/>
          <w:szCs w:val="24"/>
        </w:rPr>
        <w:t xml:space="preserve">Методические указания Компании «Типовые технические требования. Программно-технический комплекс систем телемеханики для распределенных технологических объектов» № П4-06.03 М-0113 версия 1.00, утвержденные распоряжением </w:t>
      </w:r>
      <w:r>
        <w:rPr>
          <w:color w:val="auto"/>
          <w:sz w:val="24"/>
          <w:szCs w:val="24"/>
        </w:rPr>
        <w:br/>
        <w:t>ПАО «НК «Роснефть» от 15.03.2019 № 28.</w:t>
      </w:r>
    </w:p>
    <w:p>
      <w:pPr>
        <w:ind w:left="786" w:hanging="360"/>
        <w:rPr>
          <w:color w:val="auto"/>
        </w:rPr>
      </w:pPr>
    </w:p>
    <w:p>
      <w:pPr>
        <w:pStyle w:val="lists"/>
        <w:numPr>
          <w:ilvl w:val="0"/>
          <w:numId w:val="5"/>
        </w:numPr>
        <w:spacing w:before="0" w:after="0"/>
        <w:ind w:left="567" w:right="0"/>
        <w:jc w:val="both"/>
        <w:rPr>
          <w:color w:val="auto"/>
          <w:sz w:val="24"/>
          <w:szCs w:val="24"/>
        </w:rPr>
      </w:pPr>
      <w:r>
        <w:rPr>
          <w:color w:val="auto"/>
          <w:sz w:val="24"/>
          <w:szCs w:val="24"/>
        </w:rPr>
        <w:t xml:space="preserve">Нормативы Компании «Нормы времени на техническое обслуживание и метрологическое обеспечение средств автоматизации, средств измерений, оборудования контроля качества, применяемых на объектах Компании» </w:t>
      </w:r>
      <w:r>
        <w:rPr>
          <w:color w:val="auto"/>
          <w:sz w:val="24"/>
          <w:szCs w:val="24"/>
        </w:rPr>
        <w:br/>
        <w:t>№ П4-04 Н-1006 версия 1.00, утвержденные приказом ОАО «НК «Роснефть» от 12.05.2015</w:t>
      </w:r>
      <w:r>
        <w:rPr>
          <w:color w:val="auto"/>
          <w:sz w:val="24"/>
          <w:szCs w:val="24"/>
        </w:rPr>
        <w:t xml:space="preserve"> </w:t>
      </w:r>
      <w:r>
        <w:rPr>
          <w:color w:val="auto"/>
          <w:sz w:val="24"/>
          <w:szCs w:val="24"/>
        </w:rPr>
        <w:t>№ 205.</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color w:val="auto"/>
          <w:sz w:val="24"/>
          <w:szCs w:val="24"/>
        </w:rPr>
        <w:t xml:space="preserve">Инструкция Компании «Основные принципы проектирования кабельных линий </w:t>
      </w:r>
      <w:r>
        <w:rPr>
          <w:color w:val="auto"/>
          <w:sz w:val="24"/>
          <w:szCs w:val="24"/>
        </w:rPr>
        <w:br/>
      </w:r>
      <w:r>
        <w:rPr>
          <w:color w:val="auto"/>
          <w:sz w:val="24"/>
          <w:szCs w:val="24"/>
        </w:rPr>
        <w:t>0,4-110 кВ, выбор силовых</w:t>
      </w:r>
      <w:r>
        <w:rPr>
          <w:color w:val="auto"/>
          <w:sz w:val="24"/>
          <w:szCs w:val="24"/>
        </w:rPr>
        <w:t xml:space="preserve"> и контрольных кабелей на производственных объектах Компании» № П2-04 И-04583</w:t>
      </w:r>
      <w:r>
        <w:rPr>
          <w:color w:val="auto"/>
          <w:sz w:val="24"/>
          <w:szCs w:val="24"/>
        </w:rPr>
        <w:t xml:space="preserve"> версия 1.00, утвержденная </w:t>
      </w:r>
      <w:r>
        <w:rPr>
          <w:color w:val="auto"/>
          <w:sz w:val="24"/>
          <w:szCs w:val="24"/>
        </w:rPr>
        <w:t xml:space="preserve">распоряжением </w:t>
      </w:r>
      <w:r>
        <w:rPr>
          <w:color w:val="auto"/>
          <w:sz w:val="24"/>
          <w:szCs w:val="24"/>
        </w:rPr>
        <w:br/>
      </w:r>
      <w:r>
        <w:rPr>
          <w:color w:val="auto"/>
          <w:sz w:val="24"/>
          <w:szCs w:val="24"/>
        </w:rPr>
        <w:t>ПАО «НК «Роснефть»</w:t>
      </w:r>
      <w:r>
        <w:rPr>
          <w:color w:val="auto"/>
          <w:sz w:val="24"/>
          <w:szCs w:val="24"/>
        </w:rPr>
        <w:t xml:space="preserve"> от 28.12.2017 № 782.</w:t>
      </w:r>
    </w:p>
    <w:p>
      <w:pPr>
        <w:pStyle w:val="lists"/>
        <w:numPr>
          <w:ilvl w:val="0"/>
          <w:numId w:val="0"/>
        </w:numPr>
        <w:spacing w:before="0" w:after="0"/>
        <w:ind w:right="0"/>
        <w:jc w:val="both"/>
        <w:rPr>
          <w:color w:val="auto"/>
          <w:sz w:val="24"/>
          <w:szCs w:val="24"/>
        </w:rPr>
      </w:pPr>
    </w:p>
    <w:p>
      <w:pPr>
        <w:pStyle w:val="lists"/>
        <w:numPr>
          <w:ilvl w:val="0"/>
          <w:numId w:val="5"/>
        </w:numPr>
        <w:spacing w:before="0" w:after="0"/>
        <w:ind w:left="567" w:right="0"/>
        <w:jc w:val="both"/>
        <w:rPr>
          <w:color w:val="auto"/>
          <w:sz w:val="24"/>
          <w:szCs w:val="24"/>
        </w:rPr>
      </w:pPr>
      <w:r>
        <w:rPr>
          <w:color w:val="auto"/>
          <w:sz w:val="24"/>
          <w:szCs w:val="24"/>
        </w:rPr>
        <w:t xml:space="preserve">Инструкция Компании «Унифицированная форма ЗП объектов наземного обустройства нефтегазовых месторождений с ТЗ на инженерные изыскания. Макеты заданий на проектирование по основным объектам нефтегазодобычи» № П1-01.04 И-0029 </w:t>
      </w:r>
      <w:r>
        <w:rPr>
          <w:color w:val="auto"/>
          <w:sz w:val="24"/>
          <w:szCs w:val="24"/>
        </w:rPr>
        <w:br/>
      </w:r>
      <w:r>
        <w:rPr>
          <w:color w:val="auto"/>
          <w:sz w:val="24"/>
          <w:szCs w:val="24"/>
        </w:rPr>
        <w:t>версия 1.00, утвержденная распоряжением ПАО «НК «Роснефть» от 24.01.2018 № 10.</w:t>
      </w:r>
    </w:p>
    <w:p>
      <w:pPr>
        <w:rPr>
          <w:color w:val="auto"/>
        </w:rPr>
      </w:pPr>
    </w:p>
    <w:p>
      <w:pPr>
        <w:pStyle w:val="lists"/>
        <w:numPr>
          <w:ilvl w:val="0"/>
          <w:numId w:val="5"/>
        </w:numPr>
        <w:spacing w:before="0" w:after="0"/>
        <w:ind w:left="567" w:right="0"/>
        <w:jc w:val="both"/>
        <w:rPr>
          <w:color w:val="auto"/>
          <w:sz w:val="24"/>
          <w:szCs w:val="24"/>
        </w:rPr>
      </w:pPr>
      <w:r>
        <w:rPr>
          <w:sz w:val="24"/>
          <w:szCs w:val="24"/>
        </w:rPr>
        <w:t xml:space="preserve">Инструкции Компании «Требования к составу и содержанию основных проектных решений (для объектов обустройства нефтегазовых месторождений)» </w:t>
      </w:r>
      <w:r>
        <w:rPr>
          <w:sz w:val="24"/>
          <w:szCs w:val="24"/>
        </w:rPr>
        <w:br/>
        <w:t>№ П1-01.04 И-00019</w:t>
      </w:r>
      <w:r>
        <w:rPr>
          <w:sz w:val="24"/>
          <w:szCs w:val="24"/>
        </w:rPr>
        <w:t xml:space="preserve"> версия 1.00, утвержденная распоряжением </w:t>
      </w:r>
      <w:r>
        <w:rPr>
          <w:color w:val="auto"/>
          <w:sz w:val="24"/>
          <w:szCs w:val="24"/>
        </w:rPr>
        <w:t>ПАО «НК «Роснефть» от</w:t>
      </w:r>
      <w:r>
        <w:rPr>
          <w:color w:val="auto"/>
          <w:sz w:val="24"/>
          <w:szCs w:val="24"/>
        </w:rPr>
        <w:t xml:space="preserve"> 19.01.2017 № 6</w:t>
      </w:r>
      <w:r>
        <w:rPr>
          <w:sz w:val="24"/>
          <w:szCs w:val="24"/>
        </w:rPr>
        <w:t>.</w:t>
      </w:r>
    </w:p>
    <w:p>
      <w:pPr>
        <w:sectPr>
          <w:headerReference w:type="even" r:id="rId294"/>
          <w:headerReference w:type="default" r:id="rId295"/>
          <w:headerReference w:type="first" r:id="rId296"/>
          <w:type w:val="continuous"/>
          <w:pgSz w:w="11907" w:h="16840" w:code="9"/>
          <w:pgMar w:top="510" w:right="1021" w:bottom="567" w:left="1247" w:header="737" w:footer="680" w:gutter="0"/>
          <w:cols w:space="720"/>
          <w:docGrid w:linePitch="360"/>
        </w:sectPr>
      </w:pPr>
    </w:p>
    <w:p>
      <w:pPr>
        <w:pStyle w:val="10"/>
        <w:numPr>
          <w:ilvl w:val="0"/>
          <w:numId w:val="16"/>
        </w:numPr>
        <w:tabs>
          <w:tab w:val="clear" w:pos="360"/>
          <w:tab w:val="left" w:pos="567"/>
        </w:tabs>
        <w:ind w:left="0" w:firstLine="0"/>
        <w:rPr>
          <w:caps w:val="0"/>
        </w:rPr>
      </w:pPr>
      <w:bookmarkStart w:id="1080" w:name="_Toc22897771"/>
      <w:bookmarkStart w:id="1081" w:name="_Toc6315508"/>
      <w:bookmarkStart w:id="1082" w:name="_Toc6585893"/>
      <w:r>
        <w:rPr>
          <w:caps w:val="0"/>
        </w:rPr>
        <w:t>БИБЛИОГРАФИЯ</w:t>
      </w:r>
      <w:bookmarkEnd w:id="1080"/>
    </w:p>
    <w:p/>
    <w:p/>
    <w:p>
      <w:pPr>
        <w:pStyle w:val="lists"/>
        <w:numPr>
          <w:ilvl w:val="0"/>
          <w:numId w:val="55"/>
        </w:numPr>
        <w:spacing w:before="0" w:after="0"/>
        <w:ind w:left="567" w:right="0"/>
        <w:jc w:val="both"/>
        <w:rPr>
          <w:color w:val="auto"/>
          <w:sz w:val="24"/>
          <w:szCs w:val="24"/>
        </w:rPr>
      </w:pPr>
      <w:r>
        <w:rPr>
          <w:bCs/>
          <w:color w:val="auto"/>
          <w:sz w:val="24"/>
          <w:szCs w:val="24"/>
        </w:rPr>
        <w:t>Альбом А5-92 «Прокладка кабелей напряжением до 35 кВ в траншеях»</w:t>
      </w:r>
      <w:r>
        <w:rPr>
          <w:bCs/>
          <w:color w:val="auto"/>
          <w:sz w:val="24"/>
          <w:szCs w:val="24"/>
        </w:rPr>
        <w:t>.</w:t>
      </w:r>
    </w:p>
    <w:p>
      <w:pPr>
        <w:pStyle w:val="lists"/>
        <w:numPr>
          <w:ilvl w:val="0"/>
          <w:numId w:val="0"/>
        </w:numPr>
        <w:spacing w:before="0" w:after="0"/>
        <w:ind w:left="851" w:right="0" w:hanging="567"/>
        <w:jc w:val="both"/>
        <w:rPr>
          <w:color w:val="auto"/>
          <w:sz w:val="24"/>
          <w:szCs w:val="24"/>
        </w:rPr>
      </w:pPr>
    </w:p>
    <w:p>
      <w:pPr>
        <w:pStyle w:val="lists"/>
        <w:numPr>
          <w:ilvl w:val="0"/>
          <w:numId w:val="55"/>
        </w:numPr>
        <w:spacing w:before="0" w:after="0"/>
        <w:ind w:left="567" w:right="0"/>
        <w:jc w:val="both"/>
        <w:rPr>
          <w:color w:val="auto"/>
          <w:sz w:val="24"/>
          <w:szCs w:val="24"/>
        </w:rPr>
      </w:pPr>
      <w:r>
        <w:rPr>
          <w:color w:val="auto"/>
          <w:sz w:val="24"/>
          <w:szCs w:val="24"/>
          <w:lang w:val="en-US"/>
        </w:rPr>
        <w:t xml:space="preserve">TIA/EIA-568-B.3-Part 3: Optical Fiber Cabling Components = </w:t>
      </w:r>
      <w:r>
        <w:rPr>
          <w:color w:val="auto"/>
          <w:sz w:val="24"/>
          <w:szCs w:val="24"/>
        </w:rPr>
        <w:t>Часть</w:t>
      </w:r>
      <w:r>
        <w:rPr>
          <w:color w:val="auto"/>
          <w:sz w:val="24"/>
          <w:szCs w:val="24"/>
          <w:lang w:val="en-US"/>
        </w:rPr>
        <w:t xml:space="preserve"> 3. </w:t>
      </w:r>
      <w:r>
        <w:rPr>
          <w:color w:val="auto"/>
          <w:sz w:val="24"/>
          <w:szCs w:val="24"/>
        </w:rPr>
        <w:t>Компоненты волоконно-оптических кабельных систем.</w:t>
      </w:r>
    </w:p>
    <w:p>
      <w:pPr>
        <w:pStyle w:val="lists"/>
        <w:numPr>
          <w:ilvl w:val="0"/>
          <w:numId w:val="0"/>
        </w:numPr>
        <w:spacing w:before="0" w:after="0"/>
        <w:ind w:left="851" w:right="0" w:hanging="567"/>
        <w:jc w:val="both"/>
        <w:rPr>
          <w:color w:val="auto"/>
          <w:sz w:val="24"/>
          <w:szCs w:val="24"/>
        </w:rPr>
      </w:pPr>
    </w:p>
    <w:p>
      <w:pPr>
        <w:pStyle w:val="lists"/>
        <w:numPr>
          <w:ilvl w:val="0"/>
          <w:numId w:val="55"/>
        </w:numPr>
        <w:spacing w:before="0" w:after="0"/>
        <w:ind w:left="567" w:right="0"/>
        <w:jc w:val="both"/>
        <w:rPr>
          <w:color w:val="auto"/>
          <w:sz w:val="24"/>
          <w:szCs w:val="24"/>
        </w:rPr>
      </w:pPr>
      <w:r>
        <w:rPr>
          <w:color w:val="auto"/>
          <w:sz w:val="24"/>
          <w:szCs w:val="24"/>
        </w:rPr>
        <w:t>IEC 60654-1-1994 Оборудование контрольно-измерительное для промышленных процессов. Условия</w:t>
      </w:r>
      <w:r>
        <w:rPr>
          <w:color w:val="auto"/>
          <w:sz w:val="24"/>
          <w:szCs w:val="24"/>
          <w:lang w:val="en-US"/>
        </w:rPr>
        <w:t xml:space="preserve"> </w:t>
      </w:r>
      <w:r>
        <w:rPr>
          <w:color w:val="auto"/>
          <w:sz w:val="24"/>
          <w:szCs w:val="24"/>
        </w:rPr>
        <w:t>работы</w:t>
      </w:r>
      <w:r>
        <w:rPr>
          <w:color w:val="auto"/>
          <w:sz w:val="24"/>
          <w:szCs w:val="24"/>
          <w:lang w:val="en-US"/>
        </w:rPr>
        <w:t xml:space="preserve">. </w:t>
      </w:r>
      <w:r>
        <w:rPr>
          <w:color w:val="auto"/>
          <w:sz w:val="24"/>
          <w:szCs w:val="24"/>
        </w:rPr>
        <w:t>Часть</w:t>
      </w:r>
      <w:r>
        <w:rPr>
          <w:color w:val="auto"/>
          <w:sz w:val="24"/>
          <w:szCs w:val="24"/>
          <w:lang w:val="en-US"/>
        </w:rPr>
        <w:t xml:space="preserve"> 1: </w:t>
      </w:r>
      <w:r>
        <w:rPr>
          <w:color w:val="auto"/>
          <w:sz w:val="24"/>
          <w:szCs w:val="24"/>
        </w:rPr>
        <w:t>Климатические</w:t>
      </w:r>
      <w:r>
        <w:rPr>
          <w:color w:val="auto"/>
          <w:sz w:val="24"/>
          <w:szCs w:val="24"/>
          <w:lang w:val="en-US"/>
        </w:rPr>
        <w:t xml:space="preserve"> </w:t>
      </w:r>
      <w:r>
        <w:rPr>
          <w:color w:val="auto"/>
          <w:sz w:val="24"/>
          <w:szCs w:val="24"/>
        </w:rPr>
        <w:t>условия</w:t>
      </w:r>
      <w:r>
        <w:rPr>
          <w:color w:val="auto"/>
          <w:sz w:val="24"/>
          <w:szCs w:val="24"/>
          <w:lang w:val="en-US"/>
        </w:rPr>
        <w:t xml:space="preserve">. = Industrial-process measurement and control equipment; operating conditions. </w:t>
      </w:r>
      <w:r>
        <w:rPr>
          <w:color w:val="auto"/>
          <w:sz w:val="24"/>
          <w:szCs w:val="24"/>
        </w:rPr>
        <w:t>Part 1: Climatic conditions.</w:t>
      </w:r>
    </w:p>
    <w:p>
      <w:pPr>
        <w:pStyle w:val="lists"/>
        <w:numPr>
          <w:ilvl w:val="0"/>
          <w:numId w:val="0"/>
        </w:numPr>
        <w:spacing w:before="0" w:after="0"/>
        <w:ind w:left="851" w:right="0" w:hanging="567"/>
        <w:jc w:val="both"/>
        <w:rPr>
          <w:color w:val="auto"/>
          <w:sz w:val="24"/>
          <w:szCs w:val="24"/>
        </w:rPr>
      </w:pPr>
    </w:p>
    <w:p>
      <w:pPr>
        <w:pStyle w:val="lists"/>
        <w:numPr>
          <w:ilvl w:val="0"/>
          <w:numId w:val="55"/>
        </w:numPr>
        <w:spacing w:before="0" w:after="0"/>
        <w:ind w:left="567" w:right="0"/>
        <w:jc w:val="both"/>
        <w:rPr>
          <w:color w:val="auto"/>
          <w:sz w:val="24"/>
          <w:szCs w:val="24"/>
        </w:rPr>
      </w:pPr>
      <w:r>
        <w:rPr>
          <w:color w:val="auto"/>
          <w:sz w:val="24"/>
          <w:szCs w:val="24"/>
        </w:rPr>
        <w:t>IEC 61158-2007 Передача цифровых данных для измерения и управления. Шины полевые для систем автоматического регулирования и управления технологическими процессами.</w:t>
      </w:r>
    </w:p>
    <w:p>
      <w:pPr>
        <w:pStyle w:val="lists"/>
        <w:numPr>
          <w:ilvl w:val="0"/>
          <w:numId w:val="0"/>
        </w:numPr>
        <w:spacing w:before="0" w:after="0"/>
        <w:ind w:left="851" w:right="0" w:hanging="567"/>
        <w:jc w:val="both"/>
        <w:rPr>
          <w:color w:val="auto"/>
          <w:sz w:val="24"/>
          <w:szCs w:val="24"/>
        </w:rPr>
      </w:pPr>
    </w:p>
    <w:p>
      <w:pPr>
        <w:pStyle w:val="lists"/>
        <w:numPr>
          <w:ilvl w:val="0"/>
          <w:numId w:val="55"/>
        </w:numPr>
        <w:spacing w:before="0" w:after="0"/>
        <w:ind w:left="567" w:right="0"/>
        <w:jc w:val="both"/>
        <w:rPr>
          <w:color w:val="auto"/>
          <w:sz w:val="24"/>
          <w:szCs w:val="24"/>
        </w:rPr>
      </w:pPr>
      <w:r>
        <w:rPr>
          <w:color w:val="auto"/>
          <w:sz w:val="24"/>
          <w:szCs w:val="24"/>
        </w:rPr>
        <w:t>IEC 61158-2-2014 Сети связи промышленные. Спецификации полевых шин. Часть 2. Спецификация физического уровня и определение услуг.</w:t>
      </w:r>
    </w:p>
    <w:p>
      <w:pPr>
        <w:pStyle w:val="lists"/>
        <w:numPr>
          <w:ilvl w:val="0"/>
          <w:numId w:val="0"/>
        </w:numPr>
        <w:spacing w:before="0" w:after="0"/>
        <w:ind w:left="851" w:right="0" w:hanging="567"/>
        <w:jc w:val="both"/>
        <w:rPr>
          <w:color w:val="auto"/>
          <w:sz w:val="24"/>
          <w:szCs w:val="24"/>
        </w:rPr>
      </w:pPr>
    </w:p>
    <w:p>
      <w:pPr>
        <w:pStyle w:val="lists"/>
        <w:numPr>
          <w:ilvl w:val="0"/>
          <w:numId w:val="55"/>
        </w:numPr>
        <w:spacing w:before="0" w:after="0"/>
        <w:ind w:left="567" w:right="0"/>
        <w:jc w:val="both"/>
        <w:rPr>
          <w:color w:val="auto"/>
          <w:sz w:val="24"/>
          <w:szCs w:val="24"/>
        </w:rPr>
      </w:pPr>
      <w:r>
        <w:rPr>
          <w:color w:val="auto"/>
          <w:sz w:val="24"/>
          <w:szCs w:val="24"/>
        </w:rPr>
        <w:t>IEC 61804-2-2018 Блоки функциональные (FB) для управления технологическим процессом. Часть 2. Технические условия концепции функциональных блоков.</w:t>
      </w:r>
    </w:p>
    <w:p/>
    <w:p>
      <w:pPr>
        <w:sectPr>
          <w:headerReference w:type="even" r:id="rId297"/>
          <w:headerReference w:type="default" r:id="rId298"/>
          <w:headerReference w:type="first" r:id="rId299"/>
          <w:pgSz w:w="11907" w:h="16840" w:code="9"/>
          <w:pgMar w:top="510" w:right="1021" w:bottom="567" w:left="1247" w:header="737" w:footer="680" w:gutter="0"/>
          <w:cols w:space="720"/>
          <w:docGrid w:linePitch="360"/>
        </w:sectPr>
      </w:pPr>
    </w:p>
    <w:p>
      <w:pPr>
        <w:pStyle w:val="10"/>
        <w:numPr>
          <w:ilvl w:val="0"/>
          <w:numId w:val="16"/>
        </w:numPr>
        <w:tabs>
          <w:tab w:val="clear" w:pos="360"/>
          <w:tab w:val="left" w:pos="567"/>
        </w:tabs>
        <w:ind w:left="0" w:firstLine="0"/>
        <w:rPr>
          <w:caps w:val="0"/>
        </w:rPr>
      </w:pPr>
      <w:bookmarkStart w:id="1083" w:name="_Toc22897772"/>
      <w:r>
        <w:rPr>
          <w:caps w:val="0"/>
        </w:rPr>
        <w:t>РЕГИСТРАЦИЯ ИЗМЕНЕНИЙ ЛОКАЛЬНОГО НОРМАТИВНОГО ДОКУМЕНТА</w:t>
      </w:r>
      <w:bookmarkEnd w:id="1081"/>
      <w:bookmarkEnd w:id="1082"/>
      <w:bookmarkEnd w:id="1083"/>
    </w:p>
    <w:p>
      <w:pPr>
        <w:pStyle w:val="S4"/>
      </w:pPr>
    </w:p>
    <w:p>
      <w:pPr>
        <w:pStyle w:val="af6"/>
        <w:spacing w:after="0"/>
      </w:pPr>
      <w:r>
        <w:t xml:space="preserve">Таблица </w:t>
      </w:r>
      <w:fldSimple w:instr=" SEQ Таблица \* ARABIC ">
        <w:r>
          <w:rPr>
            <w:noProof/>
          </w:rPr>
          <w:t>112</w:t>
        </w:r>
      </w:fldSimple>
    </w:p>
    <w:p>
      <w:pPr>
        <w:pStyle w:val="af6"/>
      </w:pPr>
      <w:r>
        <w:t>Перечень изменений Положения Компании</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91"/>
        <w:gridCol w:w="2644"/>
        <w:gridCol w:w="1501"/>
        <w:gridCol w:w="1432"/>
        <w:gridCol w:w="1255"/>
        <w:gridCol w:w="2132"/>
      </w:tblGrid>
      <w:tr>
        <w:tc>
          <w:tcPr>
            <w:tcW w:w="48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Версия</w:t>
            </w:r>
          </w:p>
        </w:tc>
        <w:tc>
          <w:tcPr>
            <w:tcW w:w="137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наименование документа</w:t>
            </w:r>
          </w:p>
        </w:tc>
        <w:tc>
          <w:tcPr>
            <w:tcW w:w="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номер документа</w:t>
            </w:r>
          </w:p>
        </w:tc>
        <w:tc>
          <w:tcPr>
            <w:tcW w:w="73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Дата ввода в действие</w:t>
            </w:r>
          </w:p>
        </w:tc>
        <w:tc>
          <w:tcPr>
            <w:tcW w:w="90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Реквизиты утвердившего документа</w:t>
            </w:r>
          </w:p>
        </w:tc>
      </w:tr>
      <w:tr>
        <w:tc>
          <w:tcPr>
            <w:tcW w:w="487" w:type="pct"/>
            <w:tcBorders>
              <w:top w:val="single" w:sz="12" w:space="0" w:color="auto"/>
              <w:left w:val="single" w:sz="12" w:space="0" w:color="auto"/>
              <w:bottom w:val="single" w:sz="12" w:space="0" w:color="auto"/>
              <w:right w:val="single" w:sz="6" w:space="0" w:color="auto"/>
            </w:tcBorders>
            <w:shd w:val="clear" w:color="auto" w:fill="FFD200"/>
            <w:vAlign w:val="center"/>
          </w:tcPr>
          <w:p>
            <w:pPr>
              <w:pStyle w:val="1b"/>
            </w:pPr>
            <w:r>
              <w:t>1</w:t>
            </w:r>
          </w:p>
        </w:tc>
        <w:tc>
          <w:tcPr>
            <w:tcW w:w="137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2</w:t>
            </w:r>
          </w:p>
        </w:tc>
        <w:tc>
          <w:tcPr>
            <w:tcW w:w="796"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3</w:t>
            </w:r>
          </w:p>
        </w:tc>
        <w:tc>
          <w:tcPr>
            <w:tcW w:w="738"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4</w:t>
            </w:r>
          </w:p>
        </w:tc>
        <w:tc>
          <w:tcPr>
            <w:tcW w:w="694" w:type="pct"/>
            <w:tcBorders>
              <w:top w:val="single" w:sz="12" w:space="0" w:color="auto"/>
              <w:left w:val="single" w:sz="6" w:space="0" w:color="auto"/>
              <w:bottom w:val="single" w:sz="12" w:space="0" w:color="auto"/>
              <w:right w:val="single" w:sz="6" w:space="0" w:color="auto"/>
            </w:tcBorders>
            <w:shd w:val="clear" w:color="auto" w:fill="FFD200"/>
            <w:vAlign w:val="center"/>
          </w:tcPr>
          <w:p>
            <w:pPr>
              <w:pStyle w:val="1b"/>
            </w:pPr>
            <w:r>
              <w:t>5</w:t>
            </w:r>
          </w:p>
        </w:tc>
        <w:tc>
          <w:tcPr>
            <w:tcW w:w="909" w:type="pct"/>
            <w:tcBorders>
              <w:top w:val="single" w:sz="12" w:space="0" w:color="auto"/>
              <w:left w:val="single" w:sz="6" w:space="0" w:color="auto"/>
              <w:bottom w:val="single" w:sz="12" w:space="0" w:color="auto"/>
              <w:right w:val="single" w:sz="12" w:space="0" w:color="auto"/>
            </w:tcBorders>
            <w:shd w:val="clear" w:color="auto" w:fill="FFD200"/>
            <w:vAlign w:val="center"/>
          </w:tcPr>
          <w:p>
            <w:pPr>
              <w:pStyle w:val="1b"/>
            </w:pPr>
            <w:r>
              <w:t>6</w:t>
            </w:r>
          </w:p>
        </w:tc>
      </w:tr>
      <w:tr>
        <w:tc>
          <w:tcPr>
            <w:tcW w:w="487" w:type="pct"/>
            <w:tcBorders>
              <w:top w:val="single" w:sz="12" w:space="0" w:color="auto"/>
              <w:left w:val="single" w:sz="12" w:space="0" w:color="auto"/>
              <w:bottom w:val="single" w:sz="6" w:space="0" w:color="auto"/>
              <w:right w:val="single" w:sz="6" w:space="0" w:color="auto"/>
            </w:tcBorders>
            <w:shd w:val="clear" w:color="auto" w:fill="auto"/>
          </w:tcPr>
          <w:p>
            <w:pPr>
              <w:pStyle w:val="aff3"/>
            </w:pPr>
            <w:r>
              <w:t>1.00</w:t>
            </w:r>
          </w:p>
        </w:tc>
        <w:tc>
          <w:tcPr>
            <w:tcW w:w="1376" w:type="pct"/>
            <w:tcBorders>
              <w:top w:val="single" w:sz="12" w:space="0" w:color="auto"/>
              <w:left w:val="single" w:sz="6" w:space="0" w:color="auto"/>
              <w:bottom w:val="single" w:sz="6" w:space="0" w:color="auto"/>
              <w:right w:val="single" w:sz="6" w:space="0" w:color="auto"/>
            </w:tcBorders>
            <w:shd w:val="clear" w:color="auto" w:fill="auto"/>
          </w:tcPr>
          <w:p>
            <w:pPr>
              <w:pStyle w:val="aff3"/>
            </w:pPr>
            <w:r>
              <w:t>Стандарт Компании «Автоматизированные системы управления технологическими процессами (АСУ</w:t>
            </w:r>
            <w:r>
              <w:t xml:space="preserve"> </w:t>
            </w:r>
            <w:r>
              <w:t>ТП) нефтегазодобычи. Требования к функциональным характеристикам»</w:t>
            </w:r>
          </w:p>
        </w:tc>
        <w:tc>
          <w:tcPr>
            <w:tcW w:w="796" w:type="pct"/>
            <w:tcBorders>
              <w:top w:val="single" w:sz="12" w:space="0" w:color="auto"/>
              <w:left w:val="single" w:sz="6" w:space="0" w:color="auto"/>
              <w:bottom w:val="single" w:sz="6" w:space="0" w:color="auto"/>
              <w:right w:val="single" w:sz="6" w:space="0" w:color="auto"/>
            </w:tcBorders>
            <w:shd w:val="clear" w:color="auto" w:fill="auto"/>
          </w:tcPr>
          <w:p>
            <w:pPr>
              <w:pStyle w:val="aff3"/>
            </w:pPr>
            <w:r>
              <w:t>№ П3-04 СД-038.01</w:t>
            </w:r>
          </w:p>
        </w:tc>
        <w:tc>
          <w:tcPr>
            <w:tcW w:w="738" w:type="pct"/>
            <w:tcBorders>
              <w:top w:val="single" w:sz="12" w:space="0" w:color="auto"/>
              <w:left w:val="single" w:sz="6" w:space="0" w:color="auto"/>
              <w:bottom w:val="single" w:sz="6" w:space="0" w:color="auto"/>
              <w:right w:val="single" w:sz="6" w:space="0" w:color="auto"/>
            </w:tcBorders>
            <w:shd w:val="clear" w:color="auto" w:fill="auto"/>
          </w:tcPr>
          <w:p>
            <w:pPr>
              <w:pStyle w:val="aff3"/>
            </w:pPr>
            <w:r>
              <w:t>25.09.2008</w:t>
            </w:r>
          </w:p>
        </w:tc>
        <w:tc>
          <w:tcPr>
            <w:tcW w:w="694" w:type="pct"/>
            <w:tcBorders>
              <w:top w:val="single" w:sz="12" w:space="0" w:color="auto"/>
              <w:left w:val="single" w:sz="6" w:space="0" w:color="auto"/>
              <w:bottom w:val="single" w:sz="6" w:space="0" w:color="auto"/>
              <w:right w:val="single" w:sz="6" w:space="0" w:color="auto"/>
            </w:tcBorders>
            <w:shd w:val="clear" w:color="auto" w:fill="auto"/>
          </w:tcPr>
          <w:p>
            <w:pPr>
              <w:pStyle w:val="aff3"/>
            </w:pPr>
            <w:r>
              <w:t>25.09.2008</w:t>
            </w:r>
          </w:p>
        </w:tc>
        <w:tc>
          <w:tcPr>
            <w:tcW w:w="909" w:type="pct"/>
            <w:tcBorders>
              <w:top w:val="single" w:sz="12" w:space="0" w:color="auto"/>
              <w:left w:val="single" w:sz="6" w:space="0" w:color="auto"/>
              <w:bottom w:val="single" w:sz="6" w:space="0" w:color="auto"/>
              <w:right w:val="single" w:sz="12" w:space="0" w:color="auto"/>
            </w:tcBorders>
            <w:shd w:val="clear" w:color="auto" w:fill="auto"/>
          </w:tcPr>
          <w:p>
            <w:pPr>
              <w:pStyle w:val="aff3"/>
            </w:pPr>
            <w:r>
              <w:t>Приказ ПАО «НК «Роснефть» от 25.09.2008 №</w:t>
            </w:r>
            <w:r>
              <w:t> </w:t>
            </w:r>
            <w:r>
              <w:t>532</w:t>
            </w:r>
          </w:p>
        </w:tc>
      </w:tr>
      <w:tr>
        <w:tc>
          <w:tcPr>
            <w:tcW w:w="487" w:type="pct"/>
            <w:tcBorders>
              <w:top w:val="single" w:sz="6" w:space="0" w:color="auto"/>
              <w:left w:val="single" w:sz="12" w:space="0" w:color="auto"/>
              <w:bottom w:val="single" w:sz="12" w:space="0" w:color="auto"/>
              <w:right w:val="single" w:sz="6" w:space="0" w:color="auto"/>
            </w:tcBorders>
            <w:shd w:val="clear" w:color="auto" w:fill="auto"/>
          </w:tcPr>
          <w:p>
            <w:pPr>
              <w:pStyle w:val="aff3"/>
            </w:pPr>
            <w:r>
              <w:t>2.00</w:t>
            </w:r>
          </w:p>
        </w:tc>
        <w:tc>
          <w:tcPr>
            <w:tcW w:w="1376" w:type="pct"/>
            <w:tcBorders>
              <w:top w:val="single" w:sz="6" w:space="0" w:color="auto"/>
              <w:left w:val="single" w:sz="6" w:space="0" w:color="auto"/>
              <w:bottom w:val="single" w:sz="12" w:space="0" w:color="auto"/>
              <w:right w:val="single" w:sz="6" w:space="0" w:color="auto"/>
            </w:tcBorders>
            <w:shd w:val="clear" w:color="auto" w:fill="auto"/>
          </w:tcPr>
          <w:p>
            <w:pPr>
              <w:pStyle w:val="aff3"/>
            </w:pPr>
            <w:r>
              <w:t xml:space="preserve">Положение </w:t>
            </w:r>
            <w:r>
              <w:t>Компании «Автоматизированные системы управления технологическими процессами нефтегазодобычи. Требования к функциональным характеристикам»</w:t>
            </w:r>
          </w:p>
        </w:tc>
        <w:tc>
          <w:tcPr>
            <w:tcW w:w="796" w:type="pct"/>
            <w:tcBorders>
              <w:top w:val="single" w:sz="6" w:space="0" w:color="auto"/>
              <w:left w:val="single" w:sz="6" w:space="0" w:color="auto"/>
              <w:bottom w:val="single" w:sz="12" w:space="0" w:color="auto"/>
              <w:right w:val="single" w:sz="6" w:space="0" w:color="auto"/>
            </w:tcBorders>
            <w:shd w:val="clear" w:color="auto" w:fill="auto"/>
          </w:tcPr>
          <w:p>
            <w:pPr>
              <w:pStyle w:val="aff3"/>
            </w:pPr>
            <w:r>
              <w:t>№ П3-04 С-0038</w:t>
            </w:r>
          </w:p>
        </w:tc>
        <w:tc>
          <w:tcPr>
            <w:tcW w:w="738" w:type="pct"/>
            <w:tcBorders>
              <w:top w:val="single" w:sz="6" w:space="0" w:color="auto"/>
              <w:left w:val="single" w:sz="6" w:space="0" w:color="auto"/>
              <w:bottom w:val="single" w:sz="12" w:space="0" w:color="auto"/>
              <w:right w:val="single" w:sz="6" w:space="0" w:color="auto"/>
            </w:tcBorders>
            <w:shd w:val="clear" w:color="auto" w:fill="auto"/>
          </w:tcPr>
          <w:p>
            <w:pPr>
              <w:pStyle w:val="aff3"/>
            </w:pPr>
            <w:r>
              <w:t>25.07.2014</w:t>
            </w:r>
          </w:p>
        </w:tc>
        <w:tc>
          <w:tcPr>
            <w:tcW w:w="694" w:type="pct"/>
            <w:tcBorders>
              <w:top w:val="single" w:sz="6" w:space="0" w:color="auto"/>
              <w:left w:val="single" w:sz="6" w:space="0" w:color="auto"/>
              <w:bottom w:val="single" w:sz="12" w:space="0" w:color="auto"/>
              <w:right w:val="single" w:sz="6" w:space="0" w:color="auto"/>
            </w:tcBorders>
            <w:shd w:val="clear" w:color="auto" w:fill="auto"/>
          </w:tcPr>
          <w:p>
            <w:pPr>
              <w:pStyle w:val="aff3"/>
            </w:pPr>
            <w:r>
              <w:t>25.07.2014</w:t>
            </w:r>
          </w:p>
        </w:tc>
        <w:tc>
          <w:tcPr>
            <w:tcW w:w="909" w:type="pct"/>
            <w:tcBorders>
              <w:top w:val="single" w:sz="6" w:space="0" w:color="auto"/>
              <w:left w:val="single" w:sz="6" w:space="0" w:color="auto"/>
              <w:bottom w:val="single" w:sz="12" w:space="0" w:color="auto"/>
              <w:right w:val="single" w:sz="12" w:space="0" w:color="auto"/>
            </w:tcBorders>
            <w:shd w:val="clear" w:color="auto" w:fill="auto"/>
          </w:tcPr>
          <w:p>
            <w:pPr>
              <w:pStyle w:val="aff3"/>
            </w:pPr>
            <w:r>
              <w:t xml:space="preserve">Приказ </w:t>
            </w:r>
            <w:r>
              <w:br/>
              <w:t>ПАО «НК «Роснефть»</w:t>
            </w:r>
          </w:p>
          <w:p>
            <w:pPr>
              <w:pStyle w:val="aff3"/>
            </w:pPr>
            <w:r>
              <w:t>от 25.07.2014 № 362</w:t>
            </w:r>
          </w:p>
        </w:tc>
      </w:tr>
    </w:tbl>
    <w:p/>
    <w:sectPr>
      <w:headerReference w:type="even" r:id="rId300"/>
      <w:headerReference w:type="default" r:id="rId301"/>
      <w:headerReference w:type="first" r:id="rId302"/>
      <w:pgSz w:w="11907" w:h="16840" w:code="9"/>
      <w:pgMar w:top="510" w:right="1021" w:bottom="567" w:left="1247" w:header="737" w:footer="68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panose1 w:val="02000505040000020004"/>
    <w:charset w:val="CC"/>
    <w:family w:val="modern"/>
    <w:notTrueType/>
    <w:pitch w:val="variable"/>
    <w:sig w:usb0="80000283" w:usb1="0000204A" w:usb2="00000000" w:usb3="00000000" w:csb0="00000004" w:csb1="00000000"/>
  </w:font>
  <w:font w:name="Verdana">
    <w:panose1 w:val="020B0604030504040204"/>
    <w:charset w:val="CC"/>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d"/>
      <w:keepNext w:val="0"/>
      <w:spacing w:before="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76" w:type="pct"/>
      <w:tblLook w:val="01E0" w:firstRow="1" w:lastRow="1" w:firstColumn="1" w:lastColumn="1" w:noHBand="0" w:noVBand="0"/>
    </w:tblPr>
    <w:tblGrid>
      <w:gridCol w:w="14084"/>
      <w:gridCol w:w="633"/>
    </w:tblGrid>
    <w:tr>
      <w:trPr>
        <w:trHeight w:val="20"/>
      </w:trPr>
      <w:tc>
        <w:tcPr>
          <w:tcW w:w="4785" w:type="pct"/>
          <w:tcBorders>
            <w:top w:val="single" w:sz="12" w:space="0" w:color="FFD200"/>
          </w:tcBorders>
          <w:vAlign w:val="center"/>
        </w:tcPr>
        <w:p>
          <w:pPr>
            <w:pStyle w:val="ad"/>
          </w:pPr>
          <w:r>
            <w:t>ПОЛОЖЕНИЕ КОМПАНИИ «АВТОМАТИЗИРОВАННЫЕ СИСТЕМЫ УПРАВЛЕНИЯ ТЕХНОЛОГИЧЕСКИМИ ПРОЦЕССАМИ НЕФТЕГАЗОДОБЫЧИ. ТРЕБОВАНИЯ К ФУНКЦИОНАЛЬНЫМ ХАРАКТЕРИСТИКАМ»</w:t>
          </w:r>
        </w:p>
      </w:tc>
      <w:tc>
        <w:tcPr>
          <w:tcW w:w="215" w:type="pct"/>
          <w:tcBorders>
            <w:top w:val="single" w:sz="12" w:space="0" w:color="FFD200"/>
          </w:tcBorders>
        </w:tcPr>
        <w:p>
          <w:pPr>
            <w:pStyle w:val="ad"/>
          </w:pPr>
        </w:p>
      </w:tc>
    </w:tr>
    <w:tr>
      <w:trPr>
        <w:trHeight w:val="20"/>
      </w:trPr>
      <w:tc>
        <w:tcPr>
          <w:tcW w:w="4785" w:type="pct"/>
          <w:vAlign w:val="center"/>
        </w:tcPr>
        <w:p>
          <w:pPr>
            <w:pStyle w:val="ad"/>
          </w:pPr>
          <w:r>
            <w:t xml:space="preserve">№ </w:t>
          </w:r>
          <w:r>
            <w:t>П3-04 Р-0389</w:t>
          </w:r>
          <w:r>
            <w:t xml:space="preserve"> </w:t>
          </w:r>
          <w:r>
            <w:t>ВЕРСИЯ 3.00</w:t>
          </w:r>
        </w:p>
      </w:tc>
      <w:tc>
        <w:tcPr>
          <w:tcW w:w="215" w:type="pct"/>
        </w:tcPr>
        <w:p>
          <w:pPr>
            <w:pStyle w:val="ad"/>
          </w:pPr>
        </w:p>
      </w:tc>
    </w:tr>
  </w:tbl>
  <w:p>
    <w:r>
      <w:rPr>
        <w:noProof/>
        <w:lang w:eastAsia="ru-RU"/>
      </w:rPr>
      <mc:AlternateContent>
        <mc:Choice Requires="wps">
          <w:drawing>
            <wp:anchor distT="0" distB="0" distL="114300" distR="114300" simplePos="0" relativeHeight="251663360" behindDoc="0" locked="0" layoutInCell="1" allowOverlap="1">
              <wp:simplePos x="0" y="0"/>
              <wp:positionH relativeFrom="column">
                <wp:posOffset>2684780</wp:posOffset>
              </wp:positionH>
              <wp:positionV relativeFrom="paragraph">
                <wp:posOffset>85090</wp:posOffset>
              </wp:positionV>
              <wp:extent cx="6555740" cy="409575"/>
              <wp:effectExtent l="0" t="0" r="0" b="9525"/>
              <wp:wrapNone/>
              <wp:docPr id="249"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5740"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74</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3" type="#_x0000_t202" style="position:absolute;left:0;text-align:left;margin-left:211.4pt;margin-top:6.7pt;width:516.2pt;height:3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sAExwIAAMUFAAAOAAAAZHJzL2Uyb0RvYy54bWysVN1u0zAUvkfiHSzfZ0mKkzbR0mlrGoQ0&#10;fqTBA7iJ01gkdrDdpQPxLDwFV0g8Qx+JY6ftuk1ICPCFZfscf+fvO+f8Ytu16JYpzaXIcHgWYMRE&#10;KSsu1hn+8L7wZhhpQ0VFWylYhu+Yxhfz58/Ohz5lE9nItmIKAYjQ6dBnuDGmT31flw3rqD6TPRMg&#10;rKXqqIGrWvuVogOgd60/CYLYH6SqeiVLpjW85qMQzx1+XbPSvK1rzQxqMwy+Gbcrt6/s7s/PabpW&#10;tG94uXeD/oUXHeUCjB6hcmoo2ij+BKrjpZJa1uaslJ0v65qXzMUA0YTBo2huGtozFwskR/fHNOn/&#10;B1u+uX2nEK8yPCEJRoJ2UKTdt93P3Y/ddxQnNkFDr1PQu+lB02yv5BYK7YLV/bUsP2ok5KKhYs0u&#10;lZJDw2gFDob2p3/ydcTRFmQ1vJYV2KEbIx3QtladzR7kAwE6FOruWBy2NaiExziKoikBUQkyEiTR&#10;NHImaHr43SttXjLZIXvIsILiO3R6e62N9YamBxVrTMiCt60jQCsePIDi+AK24auVWS9cPb8kQbKc&#10;LWfEI5N46ZEgz73LYkG8uAinUf4iXyzy8Ku1G5K04VXFhDVz4FZI/qx2e5aPrDiyS8uWVxbOuqTV&#10;erVoFbqlwO3CrX1CTtT8h264JEAsj0IKJyS4miReEc+mHilI5CXTYOYFYXKVxAFJSF48DOmaC/bv&#10;IaEBeBJHYTCy6bfBBW49DY6mHTcwPlreZXh2VKKp5eBSVK62hvJ2PJ/kwvp/nwuo96HSjrGWpCNd&#10;zXa1dd0RHjthJas74LCSQDFgI8w+ODRSfcZogDmSYf1pQxXDqH0loA+SkFjSGnch0XQCF3UqWZ1K&#10;qCgBKsMGo/G4MOOw2vSKrxuwNHaekJfQOzV3tLZNNnq17ziYFS64/Vyzw+j07rTup+/8FwAAAP//&#10;AwBQSwMEFAAGAAgAAAAhAN0Go3XgAAAACgEAAA8AAABkcnMvZG93bnJldi54bWxMj8FOwzAQRO9I&#10;/IO1lbgg6jRNKaRxKgRFKhcQST/AjZckwl5Httumf1/3BMfRjGbeFOvRaHZE53tLAmbTBBhSY1VP&#10;rYBd/f7wBMwHSUpqSyjgjB7W5e1NIXNlT/SNxyq0LJaQz6WALoQh59w3HRrpp3ZAit6PdUaGKF3L&#10;lZOnWG40T5PkkRvZU1zo5ICvHTa/1cEIqL4+++3uPMxbfT8z7mNT1+GtFuJuMr6sgAUcw18YrvgR&#10;HcrItLcHUp5pAVmaRvQQjXkG7BrIFosU2F7AcvkMvCz4/wvlBQAA//8DAFBLAQItABQABgAIAAAA&#10;IQC2gziS/gAAAOEBAAATAAAAAAAAAAAAAAAAAAAAAABbQ29udGVudF9UeXBlc10ueG1sUEsBAi0A&#10;FAAGAAgAAAAhADj9If/WAAAAlAEAAAsAAAAAAAAAAAAAAAAALwEAAF9yZWxzLy5yZWxzUEsBAi0A&#10;FAAGAAgAAAAhAAAWwATHAgAAxQUAAA4AAAAAAAAAAAAAAAAALgIAAGRycy9lMm9Eb2MueG1sUEsB&#10;Ai0AFAAGAAgAAAAhAN0Go3XgAAAACgEAAA8AAAAAAAAAAAAAAAAAIQUAAGRycy9kb3ducmV2Lnht&#10;bFBLBQYAAAAABAAEAPMAAAAuBgAAAAA=&#10;" filled="f" stroked="f" strokeweight="1.3pt">
              <v:textbox>
                <w:txbxContent>
                  <w:p>
                    <w:pPr>
                      <w:spacing w:before="120"/>
                      <w:jc w:val="right"/>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73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74</w:t>
                    </w:r>
                    <w:r>
                      <w:rPr>
                        <w:rFonts w:ascii="Arial" w:hAnsi="Arial" w:cs="Arial"/>
                        <w:b/>
                        <w:sz w:val="12"/>
                        <w:szCs w:val="12"/>
                      </w:rPr>
                      <w:fldChar w:fldCharType="end"/>
                    </w:r>
                  </w:p>
                </w:txbxContent>
              </v:textbox>
            </v:shape>
          </w:pict>
        </mc:Fallback>
      </mc:AlternateContent>
    </w:r>
    <w:r>
      <w:rPr>
        <w:noProof/>
        <w:lang w:eastAsia="ru-RU"/>
      </w:rPr>
      <mc:AlternateContent>
        <mc:Choice Requires="wpg">
          <w:drawing>
            <wp:anchor distT="0" distB="0" distL="114300" distR="114300" simplePos="0" relativeHeight="251662336" behindDoc="0" locked="0" layoutInCell="1" allowOverlap="1">
              <wp:simplePos x="0" y="0"/>
              <wp:positionH relativeFrom="column">
                <wp:posOffset>0</wp:posOffset>
              </wp:positionH>
              <wp:positionV relativeFrom="page">
                <wp:posOffset>10005060</wp:posOffset>
              </wp:positionV>
              <wp:extent cx="6229985" cy="742950"/>
              <wp:effectExtent l="9525" t="3810" r="0" b="0"/>
              <wp:wrapNone/>
              <wp:docPr id="250"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742950"/>
                        <a:chOff x="1247" y="15548"/>
                        <a:chExt cx="9811" cy="1170"/>
                      </a:xfrm>
                    </wpg:grpSpPr>
                    <wpg:grpSp>
                      <wpg:cNvPr id="251" name="Group 159"/>
                      <wpg:cNvGrpSpPr>
                        <a:grpSpLocks/>
                      </wpg:cNvGrpSpPr>
                      <wpg:grpSpPr bwMode="auto">
                        <a:xfrm>
                          <a:off x="1247" y="15548"/>
                          <a:ext cx="9811" cy="679"/>
                          <a:chOff x="1191" y="15120"/>
                          <a:chExt cx="9811" cy="679"/>
                        </a:xfrm>
                      </wpg:grpSpPr>
                      <wps:wsp>
                        <wps:cNvPr id="252" name="Text Box 160"/>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wps:txbx>
                        <wps:bodyPr rot="0" vert="horz" wrap="square" lIns="91440" tIns="45720" rIns="91440" bIns="45720" anchor="t" anchorCtr="0" upright="1">
                          <a:noAutofit/>
                        </wps:bodyPr>
                      </wps:wsp>
                      <wpg:grpSp>
                        <wpg:cNvPr id="253" name="Group 161"/>
                        <wpg:cNvGrpSpPr>
                          <a:grpSpLocks/>
                        </wpg:cNvGrpSpPr>
                        <wpg:grpSpPr bwMode="auto">
                          <a:xfrm>
                            <a:off x="1191" y="15137"/>
                            <a:ext cx="9811" cy="662"/>
                            <a:chOff x="1191" y="15137"/>
                            <a:chExt cx="9811" cy="662"/>
                          </a:xfrm>
                        </wpg:grpSpPr>
                        <wps:wsp>
                          <wps:cNvPr id="254" name="AutoShape 162"/>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55" name="Arc 163"/>
                          <wps:cNvSpPr>
                            <a:spLocks/>
                          </wps:cNvSpPr>
                          <wps:spPr bwMode="auto">
                            <a:xfrm flipH="1">
                              <a:off x="10463" y="15137"/>
                              <a:ext cx="539" cy="662"/>
                            </a:xfrm>
                            <a:custGeom>
                              <a:avLst/>
                              <a:gdLst>
                                <a:gd name="T0" fmla="*/ 0 w 21363"/>
                                <a:gd name="T1" fmla="*/ 0 h 20196"/>
                                <a:gd name="T2" fmla="*/ 0 w 21363"/>
                                <a:gd name="T3" fmla="*/ 1 h 20196"/>
                                <a:gd name="T4" fmla="*/ 0 w 21363"/>
                                <a:gd name="T5" fmla="*/ 1 h 20196"/>
                                <a:gd name="T6" fmla="*/ 0 60000 65536"/>
                                <a:gd name="T7" fmla="*/ 0 60000 65536"/>
                                <a:gd name="T8" fmla="*/ 0 60000 65536"/>
                                <a:gd name="T9" fmla="*/ 3171 w 21363"/>
                                <a:gd name="T10" fmla="*/ 3173 h 20196"/>
                                <a:gd name="T11" fmla="*/ 18430 w 21363"/>
                                <a:gd name="T12" fmla="*/ 18427 h 20196"/>
                              </a:gdLst>
                              <a:ahLst/>
                              <a:cxnLst>
                                <a:cxn ang="T6">
                                  <a:pos x="T0" y="T1"/>
                                </a:cxn>
                                <a:cxn ang="T7">
                                  <a:pos x="T2" y="T3"/>
                                </a:cxn>
                                <a:cxn ang="T8">
                                  <a:pos x="T4" y="T5"/>
                                </a:cxn>
                              </a:cxnLst>
                              <a:rect l="T9" t="T10" r="T11" b="T12"/>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lnTo>
                                    <a:pt x="7659" y="-1"/>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AutoShape 164"/>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grpSp>
                    <wps:wsp>
                      <wps:cNvPr id="38" name="Text Box 165"/>
                      <wps:cNvSpPr txBox="1">
                        <a:spLocks noChangeArrowheads="1"/>
                      </wps:cNvSpPr>
                      <wps:spPr bwMode="auto">
                        <a:xfrm>
                          <a:off x="9190" y="16193"/>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73</w:t>
                            </w:r>
                            <w:r>
                              <w:rPr>
                                <w:noProof w:val="0"/>
                                <w:lang w:eastAsia="en-US"/>
                              </w:rPr>
                              <w:fldChar w:fldCharType="end"/>
                            </w:r>
                            <w:r>
                              <w:t xml:space="preserve">  ИЗ  </w:t>
                            </w:r>
                            <w:r>
                              <w:fldChar w:fldCharType="begin"/>
                            </w:r>
                            <w:r>
                              <w:instrText xml:space="preserve"> NUMPAGES </w:instrText>
                            </w:r>
                            <w:r>
                              <w:fldChar w:fldCharType="separate"/>
                            </w:r>
                            <w:r>
                              <w:t>74</w:t>
                            </w:r>
                            <w:r>
                              <w:fldChar w:fldCharType="end"/>
                            </w:r>
                          </w:p>
                        </w:txbxContent>
                      </wps:txbx>
                      <wps:bodyPr rot="0" vert="horz" wrap="square" lIns="91440" tIns="45720" rIns="91440" bIns="45720" anchor="t" anchorCtr="0" upright="1">
                        <a:noAutofit/>
                      </wps:bodyPr>
                    </wps:wsp>
                    <wps:wsp>
                      <wps:cNvPr id="39" name="AutoShape 166"/>
                      <wps:cNvCnPr>
                        <a:cxnSpLocks noChangeShapeType="1"/>
                      </wps:cNvCnPr>
                      <wps:spPr bwMode="auto">
                        <a:xfrm flipH="1">
                          <a:off x="1247" y="16497"/>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40" name="Freeform 167"/>
                      <wps:cNvSpPr>
                        <a:spLocks/>
                      </wps:cNvSpPr>
                      <wps:spPr bwMode="auto">
                        <a:xfrm>
                          <a:off x="1261" y="16096"/>
                          <a:ext cx="6186" cy="401"/>
                        </a:xfrm>
                        <a:custGeom>
                          <a:avLst/>
                          <a:gdLst>
                            <a:gd name="T0" fmla="*/ 0 w 9278"/>
                            <a:gd name="T1" fmla="*/ 401 h 401"/>
                            <a:gd name="T2" fmla="*/ 191 w 9278"/>
                            <a:gd name="T3" fmla="*/ 64 h 401"/>
                            <a:gd name="T4" fmla="*/ 889 w 9278"/>
                            <a:gd name="T5" fmla="*/ 19 h 401"/>
                            <a:gd name="T6" fmla="*/ 2750 w 9278"/>
                            <a:gd name="T7" fmla="*/ 25 h 4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Text Box 168"/>
                      <wps:cNvSpPr txBox="1">
                        <a:spLocks noChangeArrowheads="1"/>
                      </wps:cNvSpPr>
                      <wps:spPr bwMode="auto">
                        <a:xfrm>
                          <a:off x="1570" y="16120"/>
                          <a:ext cx="7777"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84" style="position:absolute;left:0;text-align:left;margin-left:0;margin-top:787.8pt;width:490.55pt;height:58.5pt;z-index:251662336;mso-position-vertical-relative:page" coordorigin="1247,15548" coordsize="9811,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okLRggAAOMpAAAOAAAAZHJzL2Uyb0RvYy54bWzsWtuO28gRfQ+Qf2jwMYAsNsWrYHlhj0bO&#10;As7uAqv9AA5FSYQlNkNyRvIG+fec6gvZuo0nY88gRjQPGlJdrK6qruuh3v60327YQ143hSgnDn/j&#10;OiwvM7EoytXE+WM+G8QOa9q0XKQbUeYT50veOD+9++tf3u6qce6Jtdgs8pqBSdmMd9XEWbdtNR4O&#10;m2ydb9PmjajyEotLUW/TFrf1ario0x24bzdDz3XD4U7Ui6oWWd40+HaqFp13kv9ymWftr8tlk7ds&#10;M3EgWys/a/l5R5/Dd2/T8apOq3WRaTHSZ0ixTYsSm3aspmmbsvu6OGG1LbJaNGLZvsnEdiiWyyLL&#10;pQ7QhrtH2nysxX0ldVmNd6uqMxNMe2SnZ7PNfnn4rWbFYuJ4AexTplscktyX8SAm8+yq1RhUH+vq&#10;9+q3WumIy08i+9xgeXi8TvcrRczudv8QCzBM71shzbNf1ltiAcXZXp7Cl+4U8n3LMnwZel6SxIHD&#10;MqxFvpdAMHlM2RpnSY9xz48chlUeBL4UMh1n61v9fBJzrh7mPJKPDtOx2lgKq4VTmsmbTsnOFGBw&#10;aIrkpU1xTidjkV6jMJKCkLrGFjyBsNIW3OsMdWoL/eRFUyD8mt7Dmm/zsN/XaZVLx23Idzqzesas&#10;c1Ltg9gzHkqZd5UkJA9j7R4LOFvpMI1yNFaKm3VarvL3dS126zxdQEJOZ4Ij7R6lc2zGDTH5mudx&#10;P0ZmOjSbMXecRNr7Ql+auzNaOq7qpv2Yiy2ji4lTI8FIOdOHT01L4vQk5OelmBWbjfTeTXnwBQjV&#10;N9gVj9Ia7S9zxr8SN7mNb2N/4Hvh7cB3p9PB+9mNPwhnPAqmo+nNzZT/m/bl/nhdLBZ5SduY/MX9&#10;p52ezqQq83QZrBGbYkHsSKSmXt3dbGr2kCJ/zuSfNDpWerLhoRjSCNDlSCU4uPvBSwazMI4G/swP&#10;BknkxgOXJx+S0PUTfzo7VOlTUebfrhLbwVHCgLvKnXqpj5Rz5d+pcul4W7QoUZtiO3HijigdkxPe&#10;lgt5tm1abNS1ZQuSv7cFztuctHRZ8lLlr+3+bq8ycBcKd2LxBU5cC7gYsjLqKy7Wov7TYTvUqonT&#10;/PM+rXOHbX4uEQgJ930qbvLGDyLkAVbbK3f2SlpmYDVxWoepy5tWFcT7qi5Wa+ykQq8U75G2l4V0&#10;awosJZUOOWSLRzPoyIS6LiahjNbjYkEF83sVE25lwlFEJ6lCimqKlUFDTy2dzaDmuXPVJFRPdsng&#10;uJi8Sgb1jVnpbGSaRQqVGuk8eFOqIp3tS12ku9wpyedfKhTkg9SpHnk8dbLlpqj+blxDl+9HLR6O&#10;4IVUwtVepgT3+VGn0KatU3K7G1GWyKaiVt73lIT61NieTaeeK/sEHJ6VuNIxGiwdwpfC+X80S3eF&#10;xUo4KmmrRGMSjywtRwlHxTEVKzpzHciv4r0oq6qtel9n8NsRRaL2W9Nc6oJvpEP3oFae456ujy10&#10;kTeRTUWWMkIwSpR7Hoc1eqt7VeMpgRg3RKJa6DK9Wmgl5nDw5XaDeeFvQ+ayHfP4SOlE1IYI3ZlF&#10;tGbo85NQpaCeCI2RRXSBE3TpiDi7wAkJoiO6KBPOoSO6yCm0iFwWUuljYRCMToRHL95xe5QQHdfT&#10;CHE0HeGIR/yibe0TAOHoklVoIug48tgfXTQNt48ClF5k80RwdX6QrlXLB4fZl9o3cIWiivlsHsp+&#10;oxINDSzkKciEc5MKQUbO1VNHB9QQgahleGDHE+r4gBonTtQB+ZShVv+1UNSk0vw7h1lR3efohRgq&#10;/pyMgiF4DpXxKBJz2pJK5pKyq/JotsaVdFu2RGM4cUrM8hj09219T4P/r5+pTaHntuIhnwvJoSXF&#10;ozDAphBvYFTvKbL7uyL7kP9p03M/CeF3eMCL1OwGsSQnz/VctZJ4kRFYrSDqlMUw7rlyidS3uOOW&#10;dHtUMZQh8RmVEbb5YfSiEcK2nvKyLsFAbbNu/itbnp6KWc82osmVHymLadNJt5BW7VNjV4Jom//j&#10;UnzQUHzbwAQLXxgSfpyJ4BUaCdRy00dYXbBvdROv2QVHI1+nnyAEbCVTqekyRtzTbcYhEHXtghXk&#10;C+TgW7CKLgV9ny64n+hkb6xxTNWiok3u8NcXQcdG6I5Uc2yBY9KdrA75dcCxhCeqlPCQJ7IL6Sdp&#10;HtAazXWBZ1oOg+pewTHdg1kl4aJnKpNqvO8Kjl2oez04JhtICoVrKbQwdZpi9UhtlUI5oum08Zql&#10;sH+JAeT8CIIbxQHGTkoc11L4ArD9dy6F5DwvXvIItFbOO6vznF7yAhSSbmOVPJrangcK0ZMGqfSA&#10;P9NYifdNBn0xPVrIYwyW5Ji+a6ZUU9GeDQVhSNUvJnuQx8YgsBVwBb2hDRcdwA8JIR/nWNlQUOif&#10;52QjQXGcXOB0AAUl5znZSJAXBYSdnBPKxoG84DyrZ0FAj4JKhGZ00M7jlPYBnFBi9noitHMIv6hO&#10;6TK0kxyANV+DdvR7KoMbncN2bNwIEI5ENTTMpACSuQwhmtYJZlL/j6AgCA0kCJ/AgWqJAt1dxIDk&#10;URMERN5Ku/UQjoITlAX64OnXbRDGADkAbyS+E8p5zXzLfSU793TYKNah/loRkyoWrHN8px7h3IdP&#10;mzLT8Q80RuRp+FIRj1zoJPOCedH79Q18+bKNcskBDBXhdabS7EAxZT1Qd92yvQM0uuIsJ7+HefEX&#10;0zD7hX7z2lxazaWP2DgZSWV8WvX5dUZSHujowkjqyQayH0kj/OkC7h0X8OtIeh1JVWW79IK368X/&#10;+99ryPxPofCjZA0JcOGXhLIr0L96pJ8q2vcS+up/m/nuPwAAAP//AwBQSwMEFAAGAAgAAAAhAFLn&#10;PfThAAAACgEAAA8AAABkcnMvZG93bnJldi54bWxMj0FLw0AQhe+C/2EZwZvdpJLYptmUUtRTEWwF&#10;6W2bnSah2dmQ3Sbpv3c86XHee7z5Xr6ebCsG7H3jSEE8i0Aglc40VCn4Orw9LUD4oMno1hEquKGH&#10;dXF/l+vMuJE+cdiHSnAJ+UwrqEPoMil9WaPVfuY6JPbOrrc68NlX0vR65HLbynkUpdLqhvhDrTvc&#10;1lhe9ler4H3U4+Y5fh12l/P2djwkH9+7GJV6fJg2KxABp/AXhl98RoeCmU7uSsaLVgEPCawmL0kK&#10;gv3lIo5BnFhKl/MUZJHL/xOKHwAAAP//AwBQSwECLQAUAAYACAAAACEAtoM4kv4AAADhAQAAEwAA&#10;AAAAAAAAAAAAAAAAAAAAW0NvbnRlbnRfVHlwZXNdLnhtbFBLAQItABQABgAIAAAAIQA4/SH/1gAA&#10;AJQBAAALAAAAAAAAAAAAAAAAAC8BAABfcmVscy8ucmVsc1BLAQItABQABgAIAAAAIQD3OokLRggA&#10;AOMpAAAOAAAAAAAAAAAAAAAAAC4CAABkcnMvZTJvRG9jLnhtbFBLAQItABQABgAIAAAAIQBS5z30&#10;4QAAAAoBAAAPAAAAAAAAAAAAAAAAAKAKAABkcnMvZG93bnJldi54bWxQSwUGAAAAAAQABADzAAAA&#10;rgsAAAAA&#10;">
              <v:group id="Group 159" o:spid="_x0000_s1085" style="position:absolute;left:1247;top:15548;width:9811;height:679" coordorigin="1191,15120" coordsize="981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Text Box 160" o:spid="_x0000_s1086"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GcUA&#10;AADcAAAADwAAAGRycy9kb3ducmV2LnhtbESP0WrCQBRE3wv+w3KFvhTdmFKR6CZIa8G+VEz8gEv2&#10;mgSzd8PuqvHvu4VCH4eZOcNsitH04kbOd5YVLOYJCOLa6o4bBafqc7YC4QOyxt4yKXiQhyKfPG0w&#10;0/bOR7qVoRERwj5DBW0IQyalr1sy6Od2II7e2TqDIUrXSO3wHuGml2mSLKXBjuNCiwO9t1RfyqtR&#10;UB6+u/3pMbw2/cvCuK9dVYWPSqnn6bhdgwg0hv/wX3uvFaRvKfyei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ar8ZxQAAANwAAAAPAAAAAAAAAAAAAAAAAJgCAABkcnMv&#10;ZG93bnJldi54bWxQSwUGAAAAAAQABAD1AAAAigMAAAAA&#10;" filled="f" stroked="f" strokeweight="1.3pt">
                  <v:textbo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v:textbox>
                </v:shape>
                <v:group id="Group 161" o:spid="_x0000_s1087"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type id="_x0000_t32" coordsize="21600,21600" o:spt="32" o:oned="t" path="m,l21600,21600e" filled="f">
                    <v:path arrowok="t" fillok="f" o:connecttype="none"/>
                    <o:lock v:ext="edit" shapetype="t"/>
                  </v:shapetype>
                  <v:shape id="AutoShape 162" o:spid="_x0000_s1088"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OUWMYAAADcAAAADwAAAGRycy9kb3ducmV2LnhtbESPT2vCQBTE74V+h+UVvNWNwdoSXUWk&#10;VaHmEP+dH9lnEsy+DdlV02/vCgWPw8z8hpnMOlOLK7Wusqxg0I9AEOdWV1wo2O9+3r9AOI+ssbZM&#10;Cv7IwWz6+jLBRNsbZ3Td+kIECLsEFZTeN4mULi/JoOvbhjh4J9sa9EG2hdQt3gLc1DKOopE0WHFY&#10;KLGhRUn5eXsxCpbx6nxcLdL57ynFz9HmOzus00yp3ls3H4Pw1Pln+L+91grijyE8zoQjIK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zlFjGAAAA3AAAAA8AAAAAAAAA&#10;AAAAAAAAoQIAAGRycy9kb3ducmV2LnhtbFBLBQYAAAAABAAEAPkAAACUAwAAAAA=&#10;" strokecolor="#fdd208" strokeweight="1.3pt"/>
                  <v:shape id="Arc 163" o:spid="_x0000_s1089"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BcQMUA&#10;AADcAAAADwAAAGRycy9kb3ducmV2LnhtbESPT2vCQBTE74LfYXlCb3Vj/BObukqxFbwo1KrnR/aZ&#10;BLNv0+xW47d3hYLHYWZ+w8wWranEhRpXWlYw6EcgiDOrS84V7H9Wr1MQziNrrCyTghs5WMy7nRmm&#10;2l75my47n4sAYZeigsL7OpXSZQUZdH1bEwfvZBuDPsgml7rBa4CbSsZRNJEGSw4LBda0LCg77/6M&#10;AoyGb9vN5ohuHR++Br8yGSWfiVIvvfbjHYSn1j/D/+21VhCPx/A4E4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FxAxQAAANwAAAAPAAAAAAAAAAAAAAAAAJgCAABkcnMv&#10;ZG93bnJldi54bWxQSwUGAAAAAAQABAD1AAAAigMAAAAA&#10;" path="m7659,-1nfc14966,2770,20206,9272,21362,17002em7659,-1nsc14966,2770,20206,9272,21362,17002l,20196,7659,-1xe" filled="f" strokecolor="#fdd208" strokeweight="1.3pt">
                    <v:path arrowok="t" o:extrusionok="f" o:connecttype="custom" o:connectlocs="0,0;0,0;0,0" o:connectangles="0,0,0" textboxrect="3171,3173,18430,18427"/>
                  </v:shape>
                  <v:shape id="AutoShape 164" o:spid="_x0000_s1090"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tnTsUAAADbAAAADwAAAGRycy9kb3ducmV2LnhtbESPzWrDMBCE74W+g9hCb42cBJziRgkm&#10;5A9aH5ykOS/Wxja2VsZSY/ftq0Khx2FmvmGW69G04k69qy0rmE4iEMSF1TWXCi7n3csrCOeRNbaW&#10;ScE3OVivHh+WmGg7cE73ky9FgLBLUEHlfZdI6YqKDLqJ7YiDd7O9QR9kX0rd4xDgppWzKIqlwZrD&#10;QoUdbSoqmtOXUbCfHZrrYZOl77cMF/HHNv88ZrlSz09j+gbC0+j/w3/to1YwX8Dvl/A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tnTsUAAADbAAAADwAAAAAAAAAA&#10;AAAAAAChAgAAZHJzL2Rvd25yZXYueG1sUEsFBgAAAAAEAAQA+QAAAJMDAAAAAA==&#10;" strokecolor="#fdd208" strokeweight="1.3pt"/>
                </v:group>
              </v:group>
              <v:shape id="Text Box 165" o:spid="_x0000_s1091" type="#_x0000_t202" style="position:absolute;left:9190;top:16193;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1l+8AA&#10;AADbAAAADwAAAGRycy9kb3ducmV2LnhtbERPy4rCMBTdD/gP4QpuBk1VGKTTVAYfoBvF1g+4NHfa&#10;Ms1NSaLWvzcLYZaH887Wg+nEnZxvLSuYzxIQxJXVLdcKruV+ugLhA7LGzjIpeJKHdT76yDDV9sEX&#10;uhehFjGEfYoKmhD6VEpfNWTQz2xPHLlf6wyGCF0ttcNHDDedXCTJlzTYcmxosKdNQ9VfcTMKivOp&#10;PVyf/bLuPufGHXdlGbalUpPx8PMNItAQ/sVv90ErWMax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o1l+8AAAADbAAAADwAAAAAAAAAAAAAAAACYAgAAZHJzL2Rvd25y&#10;ZXYueG1sUEsFBgAAAAAEAAQA9QAAAIUDAAAAAA==&#10;" filled="f" stroked="f" strokeweight="1.3pt">
                <v:textbo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73</w:t>
                      </w:r>
                      <w:r>
                        <w:rPr>
                          <w:noProof w:val="0"/>
                          <w:lang w:eastAsia="en-US"/>
                        </w:rPr>
                        <w:fldChar w:fldCharType="end"/>
                      </w:r>
                      <w:r>
                        <w:t xml:space="preserve">  ИЗ  </w:t>
                      </w:r>
                      <w:r>
                        <w:fldChar w:fldCharType="begin"/>
                      </w:r>
                      <w:r>
                        <w:instrText xml:space="preserve"> NUMPAGES </w:instrText>
                      </w:r>
                      <w:r>
                        <w:fldChar w:fldCharType="separate"/>
                      </w:r>
                      <w:r>
                        <w:t>74</w:t>
                      </w:r>
                      <w:r>
                        <w:fldChar w:fldCharType="end"/>
                      </w:r>
                    </w:p>
                  </w:txbxContent>
                </v:textbox>
              </v:shape>
              <v:shape id="AutoShape 166" o:spid="_x0000_s1092" type="#_x0000_t32" style="position:absolute;left:1247;top:16497;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hWp8UAAADbAAAADwAAAGRycy9kb3ducmV2LnhtbESPS4vCQBCE78L+h6EX9qYTXfARHUVk&#10;V4U1h2Qf5ybTJsFMT8iMGv+9syB4LKrqK2qx6kwtLtS6yrKC4SACQZxbXXGh4Of7sz8F4Tyyxtoy&#10;KbiRg9XypbfAWNsrp3TJfCEChF2MCkrvm1hKl5dk0A1sQxy8o20N+iDbQuoWrwFuajmKorE0WHFY&#10;KLGhTUn5KTsbBdvR7vS32yTrr2OCk/HhI/3dJ6lSb6/deg7CU+ef4Ud7rxW8z+D/S/gB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hWp8UAAADbAAAADwAAAAAAAAAA&#10;AAAAAAChAgAAZHJzL2Rvd25yZXYueG1sUEsFBgAAAAAEAAQA+QAAAJMDAAAAAA==&#10;" strokecolor="#fdd208" strokeweight="1.3pt"/>
              <v:shape id="Freeform 167" o:spid="_x0000_s1093" style="position:absolute;left:1261;top:16096;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CmCcEA&#10;AADbAAAADwAAAGRycy9kb3ducmV2LnhtbERPTYvCMBC9C/6HMAveNK0rotUoRVn0sqJVFvY2NGNb&#10;tpmUJmr99+aw4PHxvpfrztTiTq2rLCuIRxEI4tzqigsFl/PXcAbCeWSNtWVS8CQH61W/t8RE2wef&#10;6J75QoQQdgkqKL1vEildXpJBN7INceCutjXoA2wLqVt8hHBTy3EUTaXBikNDiQ1tSsr/sptRsDse&#10;5p+/0+3TNPH55/B9OdaZSZUafHTpAoSnzr/F/+69VjAJ68OX8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QpgnBAAAA2wAAAA8AAAAAAAAAAAAAAAAAmAIAAGRycy9kb3du&#10;cmV2LnhtbFBLBQYAAAAABAAEAPUAAACGAwAAAAA=&#10;" path="m,401c72,264,146,128,646,64,1145,,1562,26,3001,19v1439,-7,4969,5,6277,6e" filled="f" strokecolor="#fdd208" strokeweight="1.3pt">
                <v:path arrowok="t" o:connecttype="custom" o:connectlocs="0,401;127,64;593,19;1834,25" o:connectangles="0,0,0,0"/>
              </v:shape>
              <v:shape id="Text Box 168" o:spid="_x0000_s1094" type="#_x0000_t202" style="position:absolute;left:1570;top:16120;width:7777;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G/G8MA&#10;AADbAAAADwAAAGRycy9kb3ducmV2LnhtbESP0WrCQBRE3wv+w3KFvhTdRItIdBVRC/alpYkfcMle&#10;k2D2bthdNf69WxB8HGbmDLNc96YVV3K+sawgHScgiEurG64UHIuv0RyED8gaW8uk4E4e1qvB2xIz&#10;bW/8R9c8VCJC2GeooA6hy6T0ZU0G/dh2xNE7WWcwROkqqR3eIty0cpIkM2mw4bhQY0fbmspzfjEK&#10;8t+f5nC8d9Oq/UiN+94XRdgVSr0P+80CRKA+vMLP9kEr+Ezh/0v8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G/G8MAAADbAAAADwAAAAAAAAAAAAAAAACYAgAAZHJzL2Rv&#10;d25yZXYueG1sUEsFBgAAAAAEAAQA9QAAAIgDAAAAAA==&#10;" filled="f" stroked="f" strokeweight="1.3pt">
                <v:textbo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v:textbox>
              </v:shape>
              <w10:wrap anchory="page"/>
            </v:group>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76" w:type="pct"/>
      <w:tblLook w:val="01E0" w:firstRow="1" w:lastRow="1" w:firstColumn="1" w:lastColumn="1" w:noHBand="0" w:noVBand="0"/>
    </w:tblPr>
    <w:tblGrid>
      <w:gridCol w:w="14084"/>
      <w:gridCol w:w="633"/>
    </w:tblGrid>
    <w:tr>
      <w:trPr>
        <w:trHeight w:val="20"/>
      </w:trPr>
      <w:tc>
        <w:tcPr>
          <w:tcW w:w="4785" w:type="pct"/>
          <w:tcBorders>
            <w:top w:val="single" w:sz="12" w:space="0" w:color="FFD200"/>
          </w:tcBorders>
          <w:vAlign w:val="center"/>
        </w:tcPr>
        <w:p>
          <w:pPr>
            <w:pStyle w:val="ad"/>
          </w:pPr>
          <w:r>
            <w:t>ПОЛОЖЕНИЕ КОМПАНИИ «АВТОМАТИЗИРОВАННЫЕ СИСТЕМЫ УПРАВЛЕНИЯ ТЕХНОЛОГИЧЕСКИМИ ПРОЦЕССАМИ НЕФТЕГАЗОДОБЫЧИ. ТРЕБОВАНИЯ К ФУНКЦИОНАЛЬНЫМ ХАРАКТЕРИСТИКАМ»</w:t>
          </w:r>
        </w:p>
      </w:tc>
      <w:tc>
        <w:tcPr>
          <w:tcW w:w="215" w:type="pct"/>
          <w:tcBorders>
            <w:top w:val="single" w:sz="12" w:space="0" w:color="FFD200"/>
          </w:tcBorders>
        </w:tcPr>
        <w:p>
          <w:pPr>
            <w:pStyle w:val="ad"/>
          </w:pPr>
        </w:p>
      </w:tc>
    </w:tr>
    <w:tr>
      <w:trPr>
        <w:trHeight w:val="20"/>
      </w:trPr>
      <w:tc>
        <w:tcPr>
          <w:tcW w:w="4785" w:type="pct"/>
          <w:vAlign w:val="center"/>
        </w:tcPr>
        <w:p>
          <w:pPr>
            <w:pStyle w:val="ad"/>
          </w:pPr>
          <w:r>
            <w:t>№</w:t>
          </w:r>
          <w:r>
            <w:t xml:space="preserve"> П3-04 Р-0389</w:t>
          </w:r>
          <w:r>
            <w:t xml:space="preserve"> </w:t>
          </w:r>
          <w:r>
            <w:t xml:space="preserve"> ВЕРСИЯ</w:t>
          </w:r>
          <w:r>
            <w:rPr>
              <w:lang w:val="en-US"/>
            </w:rPr>
            <w:t xml:space="preserve">  </w:t>
          </w:r>
          <w:r>
            <w:t>3.00</w:t>
          </w:r>
        </w:p>
      </w:tc>
      <w:tc>
        <w:tcPr>
          <w:tcW w:w="215" w:type="pct"/>
        </w:tcPr>
        <w:p>
          <w:pPr>
            <w:pStyle w:val="ad"/>
          </w:pPr>
        </w:p>
      </w:tc>
    </w:tr>
  </w:tbl>
  <w:p>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3456305</wp:posOffset>
              </wp:positionH>
              <wp:positionV relativeFrom="paragraph">
                <wp:posOffset>85090</wp:posOffset>
              </wp:positionV>
              <wp:extent cx="5784215" cy="400050"/>
              <wp:effectExtent l="0" t="0" r="0" b="0"/>
              <wp:wrapNone/>
              <wp:docPr id="29"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86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86</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5" type="#_x0000_t202" style="position:absolute;left:0;text-align:left;margin-left:272.15pt;margin-top:6.7pt;width:455.45pt;height: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ZC4ygIAAMQFAAAOAAAAZHJzL2Uyb0RvYy54bWysVElu2zAU3RfoHQjuFQ2hBwmRg8SyigLp&#10;AKQ9AC1RFlGJVEnaclr0LD1FVwV6Bh+pn5SnJJuirRYCyU++P7z3/9X1tm3QhinNpUhxeBFgxEQh&#10;Sy5WKf74IfemGGlDRUkbKViKH5jG17OXL676LmGRrGVTMoUAROik71JcG9Mlvq+LmrVUX8iOCTBW&#10;UrXUwFat/FLRHtDbxo+CYOz3UpWdkgXTGk6zwYhnDr+qWGHeVZVmBjUphtiM+yv3X9q/P7uiyUrR&#10;rubFPgz6F1G0lAtweoTKqKForfgzqJYXSmpZmYtCtr6sKl4wlwNkEwZPsrmvacdcLlAc3R3LpP8f&#10;bPF2814hXqY4ijEStAWOdt93v3Y/dz/QOLb16TudwLX7Di6a7a3cAs8uV93dyeKTRkLOaypW7EYp&#10;2deMlhBfaF/6Z08HHG1Blv0bWYIfujbSAW0r1driQTkQoANPD0du2NagAg5HkymJwhFGBdhIEAQj&#10;R55Pk8PrTmnziskW2UWKFXDv0OnmThsbDU0OV6wzIXPeNI7/Rjw6gIvDCfiGp9Zmo3B0fo2DeDFd&#10;TIlHovHCI0GWeTf5nHjjPJyMsstsPs/Cb9ZvSJKalyUT1s1BWiH5M+r2Ih9EcRSXlg0vLZwNSavV&#10;ct4otKEg7dx9ruZgOV3zH4fhigC5PEkpjEhwG8VePp5OPJKTkRdPgqkXhPFtPA5ITLL8cUp3XLB/&#10;Twn1oJPxKAwGNZ2ifpIckA3f8+Ro0nID06PhbYqnx0s0sRpciNJxayhvhvVZLWz8p1oA3wemnWKt&#10;SAe5mu1yOzTH5aETlrJ8AA0rCRIDocLog0Ut1ReMehgjKdaf11QxjJrXAvogDgmxc8dtyGgSwUad&#10;W5bnFioKgEqxwWhYzs0wq9ad4qsaPA2dJ+QN9E7Fnaxtkw1R7TsORoVLbj/W7Cw637tbp+E7+w0A&#10;AP//AwBQSwMEFAAGAAgAAAAhAH4M0E7gAAAACgEAAA8AAABkcnMvZG93bnJldi54bWxMj8tOwzAQ&#10;RfdI/IM1SGwQddo4BYU4FeIhwQZE0g9w4yGJsMeR7bbp3+OuYDm6R/eeqTazNeyAPoyOJCwXGTCk&#10;zumRegnb9vX2HliIirQyjlDCCQNs6suLSpXaHekLD03sWSqhUCoJQ4xTyXnoBrQqLNyElLJv562K&#10;6fQ9114dU7k1fJVla27VSGlhUBM+Ddj9NHsrofn8GN+2pynvzc3S+veXto3PrZTXV/PjA7CIc/yD&#10;4ayf1KFOTju3Jx2YkVAIkSc0BbkAdgZEUayA7STcrQXwuuL/X6h/AQAA//8DAFBLAQItABQABgAI&#10;AAAAIQC2gziS/gAAAOEBAAATAAAAAAAAAAAAAAAAAAAAAABbQ29udGVudF9UeXBlc10ueG1sUEsB&#10;Ai0AFAAGAAgAAAAhADj9If/WAAAAlAEAAAsAAAAAAAAAAAAAAAAALwEAAF9yZWxzLy5yZWxzUEsB&#10;Ai0AFAAGAAgAAAAhAN3NkLjKAgAAxAUAAA4AAAAAAAAAAAAAAAAALgIAAGRycy9lMm9Eb2MueG1s&#10;UEsBAi0AFAAGAAgAAAAhAH4M0E7gAAAACgEAAA8AAAAAAAAAAAAAAAAAJAUAAGRycy9kb3ducmV2&#10;LnhtbFBLBQYAAAAABAAEAPMAAAAxBgAAAAA=&#10;" filled="f" stroked="f" strokeweight="1.3pt">
              <v:textbox>
                <w:txbxContent>
                  <w:p>
                    <w:pPr>
                      <w:spacing w:before="120"/>
                      <w:jc w:val="right"/>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86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86</w:t>
                    </w:r>
                    <w:r>
                      <w:rPr>
                        <w:rFonts w:ascii="Arial" w:hAnsi="Arial" w:cs="Arial"/>
                        <w:b/>
                        <w:sz w:val="12"/>
                        <w:szCs w:val="12"/>
                      </w:rPr>
                      <w:fldChar w:fldCharType="end"/>
                    </w:r>
                  </w:p>
                </w:txbxContent>
              </v:textbox>
            </v:shape>
          </w:pict>
        </mc:Fallback>
      </mc:AlternateContent>
    </w:r>
    <w:r>
      <w:rPr>
        <w:noProof/>
        <w:lang w:eastAsia="ru-RU"/>
      </w:rPr>
      <mc:AlternateContent>
        <mc:Choice Requires="wpg">
          <w:drawing>
            <wp:anchor distT="0" distB="0" distL="114300" distR="114300" simplePos="0" relativeHeight="251660288" behindDoc="0" locked="0" layoutInCell="1" allowOverlap="1">
              <wp:simplePos x="0" y="0"/>
              <wp:positionH relativeFrom="column">
                <wp:posOffset>0</wp:posOffset>
              </wp:positionH>
              <wp:positionV relativeFrom="page">
                <wp:posOffset>10005060</wp:posOffset>
              </wp:positionV>
              <wp:extent cx="6229985" cy="742950"/>
              <wp:effectExtent l="9525" t="3810" r="0" b="0"/>
              <wp:wrapNone/>
              <wp:docPr id="30"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742950"/>
                        <a:chOff x="1247" y="15548"/>
                        <a:chExt cx="9811" cy="1170"/>
                      </a:xfrm>
                    </wpg:grpSpPr>
                    <wpg:grpSp>
                      <wpg:cNvPr id="31" name="Group 159"/>
                      <wpg:cNvGrpSpPr>
                        <a:grpSpLocks/>
                      </wpg:cNvGrpSpPr>
                      <wpg:grpSpPr bwMode="auto">
                        <a:xfrm>
                          <a:off x="1247" y="15548"/>
                          <a:ext cx="9811" cy="679"/>
                          <a:chOff x="1191" y="15120"/>
                          <a:chExt cx="9811" cy="679"/>
                        </a:xfrm>
                      </wpg:grpSpPr>
                      <wps:wsp>
                        <wps:cNvPr id="224" name="Text Box 160"/>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wps:txbx>
                        <wps:bodyPr rot="0" vert="horz" wrap="square" lIns="91440" tIns="45720" rIns="91440" bIns="45720" anchor="t" anchorCtr="0" upright="1">
                          <a:noAutofit/>
                        </wps:bodyPr>
                      </wps:wsp>
                      <wpg:grpSp>
                        <wpg:cNvPr id="225" name="Group 161"/>
                        <wpg:cNvGrpSpPr>
                          <a:grpSpLocks/>
                        </wpg:cNvGrpSpPr>
                        <wpg:grpSpPr bwMode="auto">
                          <a:xfrm>
                            <a:off x="1191" y="15137"/>
                            <a:ext cx="9811" cy="662"/>
                            <a:chOff x="1191" y="15137"/>
                            <a:chExt cx="9811" cy="662"/>
                          </a:xfrm>
                        </wpg:grpSpPr>
                        <wps:wsp>
                          <wps:cNvPr id="226" name="AutoShape 162"/>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27" name="Arc 163"/>
                          <wps:cNvSpPr>
                            <a:spLocks/>
                          </wps:cNvSpPr>
                          <wps:spPr bwMode="auto">
                            <a:xfrm flipH="1">
                              <a:off x="10463" y="15137"/>
                              <a:ext cx="539" cy="662"/>
                            </a:xfrm>
                            <a:custGeom>
                              <a:avLst/>
                              <a:gdLst>
                                <a:gd name="T0" fmla="*/ 0 w 21363"/>
                                <a:gd name="T1" fmla="*/ 0 h 20196"/>
                                <a:gd name="T2" fmla="*/ 0 w 21363"/>
                                <a:gd name="T3" fmla="*/ 1 h 20196"/>
                                <a:gd name="T4" fmla="*/ 0 w 21363"/>
                                <a:gd name="T5" fmla="*/ 1 h 20196"/>
                                <a:gd name="T6" fmla="*/ 0 60000 65536"/>
                                <a:gd name="T7" fmla="*/ 0 60000 65536"/>
                                <a:gd name="T8" fmla="*/ 0 60000 65536"/>
                                <a:gd name="T9" fmla="*/ 3171 w 21363"/>
                                <a:gd name="T10" fmla="*/ 3173 h 20196"/>
                                <a:gd name="T11" fmla="*/ 18430 w 21363"/>
                                <a:gd name="T12" fmla="*/ 18427 h 20196"/>
                              </a:gdLst>
                              <a:ahLst/>
                              <a:cxnLst>
                                <a:cxn ang="T6">
                                  <a:pos x="T0" y="T1"/>
                                </a:cxn>
                                <a:cxn ang="T7">
                                  <a:pos x="T2" y="T3"/>
                                </a:cxn>
                                <a:cxn ang="T8">
                                  <a:pos x="T4" y="T5"/>
                                </a:cxn>
                              </a:cxnLst>
                              <a:rect l="T9" t="T10" r="T11" b="T12"/>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lnTo>
                                    <a:pt x="7659" y="-1"/>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AutoShape 164"/>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grpSp>
                    <wps:wsp>
                      <wps:cNvPr id="229" name="Text Box 165"/>
                      <wps:cNvSpPr txBox="1">
                        <a:spLocks noChangeArrowheads="1"/>
                      </wps:cNvSpPr>
                      <wps:spPr bwMode="auto">
                        <a:xfrm>
                          <a:off x="9190" y="16193"/>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86</w:t>
                            </w:r>
                            <w:r>
                              <w:rPr>
                                <w:noProof w:val="0"/>
                                <w:lang w:eastAsia="en-US"/>
                              </w:rPr>
                              <w:fldChar w:fldCharType="end"/>
                            </w:r>
                            <w:r>
                              <w:t xml:space="preserve">  ИЗ  </w:t>
                            </w:r>
                            <w:r>
                              <w:fldChar w:fldCharType="begin"/>
                            </w:r>
                            <w:r>
                              <w:instrText xml:space="preserve"> NUMPAGES </w:instrText>
                            </w:r>
                            <w:r>
                              <w:fldChar w:fldCharType="separate"/>
                            </w:r>
                            <w:r>
                              <w:t>86</w:t>
                            </w:r>
                            <w:r>
                              <w:fldChar w:fldCharType="end"/>
                            </w:r>
                          </w:p>
                        </w:txbxContent>
                      </wps:txbx>
                      <wps:bodyPr rot="0" vert="horz" wrap="square" lIns="91440" tIns="45720" rIns="91440" bIns="45720" anchor="t" anchorCtr="0" upright="1">
                        <a:noAutofit/>
                      </wps:bodyPr>
                    </wps:wsp>
                    <wps:wsp>
                      <wps:cNvPr id="246" name="AutoShape 166"/>
                      <wps:cNvCnPr>
                        <a:cxnSpLocks noChangeShapeType="1"/>
                      </wps:cNvCnPr>
                      <wps:spPr bwMode="auto">
                        <a:xfrm flipH="1">
                          <a:off x="1247" y="16497"/>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47" name="Freeform 167"/>
                      <wps:cNvSpPr>
                        <a:spLocks/>
                      </wps:cNvSpPr>
                      <wps:spPr bwMode="auto">
                        <a:xfrm>
                          <a:off x="1261" y="16096"/>
                          <a:ext cx="6186" cy="401"/>
                        </a:xfrm>
                        <a:custGeom>
                          <a:avLst/>
                          <a:gdLst>
                            <a:gd name="T0" fmla="*/ 0 w 9278"/>
                            <a:gd name="T1" fmla="*/ 401 h 401"/>
                            <a:gd name="T2" fmla="*/ 191 w 9278"/>
                            <a:gd name="T3" fmla="*/ 64 h 401"/>
                            <a:gd name="T4" fmla="*/ 889 w 9278"/>
                            <a:gd name="T5" fmla="*/ 19 h 401"/>
                            <a:gd name="T6" fmla="*/ 2750 w 9278"/>
                            <a:gd name="T7" fmla="*/ 25 h 4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Text Box 168"/>
                      <wps:cNvSpPr txBox="1">
                        <a:spLocks noChangeArrowheads="1"/>
                      </wps:cNvSpPr>
                      <wps:spPr bwMode="auto">
                        <a:xfrm>
                          <a:off x="1570" y="16120"/>
                          <a:ext cx="7777"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96" style="position:absolute;left:0;text-align:left;margin-left:0;margin-top:787.8pt;width:490.55pt;height:58.5pt;z-index:251660288;mso-position-vertical-relative:page" coordorigin="1247,15548" coordsize="9811,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rCQggAAOYpAAAOAAAAZHJzL2Uyb0RvYy54bWzsWttu20gSfR9g/6HBxwUUsSlehSiDxLIy&#10;C2QuwGg+gKYoiYjE5pK0pWQx/z6n+sKLLDoeJ/ZusPKDTLKrq6uqq+tyyNc/Hvc7dpeWVSbymcVf&#10;2RZL80Sssnwzs/5YLkahxao6zlfxTuTpzPqUVtaPb/7xw+tDMU0dsRW7VVoyMMmr6aGYWdu6Lqbj&#10;cZVs031cvRJFmmNwLcp9XOO23IxXZXwA9/1u7Ni2Pz6IclWUIkmrCk/natB6I/mv12lS/7peV2nN&#10;djMLstXyt5S/N/Q7fvM6nm7KuNhmiRYjfoIU+zjLsWjDah7XMbsts3us9llSikqs61eJ2I/Fep0l&#10;qdQB2nD7RJv3pbgtpC6b6WFTNGaCaU/s9GS2yS93v5UsW82sCcyTx3vskVyWcS8k6xyKzRRE78vi&#10;9+K3UqmIyw8i+VhheHw6TvcbRcxuDj+LFRjGt7WQ1jmuyz2xgN7sKDfhU7MJ6bFmCR76jhNFoWex&#10;BGOB60Se3qVki62kadxxA4thlHueK4WMp8n2Ws+PQs7VZM4DOXUcT9XCUlgtnNJM3jRKGktgft8S&#10;0XNb4pxKxiCtQn4gBSFtjSl4BGGlKbjT2Om+KfTMQUvg8FWtf1Vf51+/b+MilW5bketoqzqOa8y6&#10;JNXeiSPjvpT5UEhCcjBWHzGArZX+Uik/Y7m42sb5Jn1bluKwTeMVJOS0J9jRZiptYzWtiMmXHI+7&#10;IeJS32zG3GEUaOfzXWnuxmjxtCir+n0q9owuZlaJ8CLljO8+VDWJ05KQm+dike12eB5Pd3nvAQjV&#10;E6yKqTRG68uI8Z/Ijq7D69AduY5/PXLt+Xz0dnHljvwFD7z5ZH51Ned/0rrcnW6z1SrNaRkTvbj7&#10;uN3TcVTFnSZ+VWKXrYgdiVSVm5urXcnuYkTPhfyTRsdISzbuiyGNAF1OVIKD2++caLTww2DkLlxv&#10;FAV2OLJ59C7ybTdy54u+Sh+yPP16ldgBjuJ73Fbu1Ep9opwt/+4rF0/3WY0Etcv2MytsiOIpOeF1&#10;vpJ7W8fZTl13bEHyt7bAfpudli5LXqr8tT7eHGX8xfEAN3LhG7H6BCcuBVwMQRnZFRdbUX622AGZ&#10;amZV/76Ny9Riu3/lOAgRd11KbfLG9QLEAVZ2R266I3GegNXMqi2mLq9qlQ5vizLbbLGSOnq5eIuo&#10;vc6kW7dS6SOHaKGi5tkA6jg4Qb0I6svTeporKF1+q1zCO5FwEpAp1ZGilNKJoL6jhs5GUDPvXDLx&#10;1cwmGJzmkheJoL4xK+2NDLMIoVIjHQevcpWjk2Ouc3QTOyX58lOBfNwLnWrKw6GTrXdZ8ZNxDZ29&#10;H7S4T+UEZXC1lsnAbXzUIbSqy5jc7krkOaKpKJX3PSagPvZsL+Zzx5ZlAjavE7jiKcorfYSHjvP/&#10;aJRuEksn4KigrQKNCTwytZwEHBVdcD7kc32QX8R7UbSpoPC2TOC3ExPvUCOY2lInfCNdM/IU97Rd&#10;LKGTvDnZlGQpIniTSLnn6bFGbXWrcjwFEOOGCFQrnaY3K63EEg6+3u/QLfxzzGx2YA6fKJ2I2hCh&#10;OusQbRmq/MhXIaglcnpEA5ygS8OJswFOKLEaokGZEJwbokFOCDUNkc18Sn3M97zJPeGxq48jRMX1&#10;OEJsTUM44QEftG13B0A4GbIKNQQNRx66k0HT8O5WgNIJujxxuBo/iLeq5IPDHHPtG7hCUkV3tvRl&#10;vVGIivoV8hREwqUJhSAj52qpgx41RCBqeTyw4j3qsEeNHSdqj3zKUKv/WigqUqn7XcKsyO5L1EIM&#10;GX9JRkELvITKMlkWcU0qkWR0SdFVeTTb4kq6LVujMJxZOTp5tPnHuryltv/Xj1Sm0Ly9uEuXQnKo&#10;SfHA97AoxBsZ1VuK5PYmS96ln7v03I18+B0mOIFq3SCL5OTYjq1GIicwAqsRnDplMXR7thwi9Tvc&#10;cUsKPagY0pD4iMwI23w3elEL0bWe8rImwEBtM27+K1ve3xUznuxElSo/UhbTppNuIa3ahsYmBdEy&#10;/8epuFdQfF3DBAsPNAnfT0fwIoUEMokuJDplcNM+oWh4yTI4mLg6/ng+YCsZS02ZMeGOrjP6QNSl&#10;DFaIL6CDrwErmhj0bcrgtqWTxbHGMVVPjjq5gV+fCR6Dpyiv7sBj0p90b/dy8FjEI5VMuM8jWYe0&#10;vTT3aIw6Ow9dvkoWBta9wGPaIJ2kMOiayqQa8bvAYwOZr4XHmqNwSYZdVN09iwnJLu2/gQk1r2YA&#10;np+gcJPQQ+dJkeOSDJ8Buf/GyZCc5/mTHr3IU0lvUaYpveYFMCT9ppP0qHN7GjBEMw1a6QCDptYS&#10;75wMAmPKNJ+HOEXkma5tOlWT054MB6FR1e8mW6Cni0NgKWALesEuZNSDICJCP86x6sJBvnueUxcN&#10;CsNogFMPDorOc4J5GgDFCTzCT84J1cWCHO88qyfBQA8iUIRoNNI9TNndgHuU6L8eCe/0IRhVKw3D&#10;O1EPsPkSvKPfVRns6By+08WOAONIZENDTQokWcojRB07QU3q/wkcBKGBBuEXWFApkaCbQRxIbjXB&#10;QOSttFoL4yhIQVmgPTzteBeIMWAOAByJ8fiyZTNPOWUyOp+OPjaKta8fK2JSpQPtnN6pKZy78GmT&#10;Zxr+nsaJHA1hKuKJDZ3kuuZl75cXcOULNymrtpmCu/BKU2nWU0xZD9RNvdxdARpdsJZ7X8Q8+8tp&#10;mH2g4ryUl73yssFaOl2pPKCdBP1CH214+nihK3X0ty4mgwf40xncOc3gl6700pWqMD30lrepxv/+&#10;RxtNo/W9hA0JcuFjQlkW6A8f6WvF7r2Ev9rPM9/8BQAA//8DAFBLAwQUAAYACAAAACEAUuc99OEA&#10;AAAKAQAADwAAAGRycy9kb3ducmV2LnhtbEyPQUvDQBCF74L/YRnBm92kktim2ZRS1FMRbAXpbZud&#10;JqHZ2ZDdJum/dzzpcd57vPlevp5sKwbsfeNIQTyLQCCVzjRUKfg6vD0tQPigyejWESq4oYd1cX+X&#10;68y4kT5x2IdKcAn5TCuoQ+gyKX1Zo9V+5jok9s6utzrw2VfS9HrkctvKeRSl0uqG+EOtO9zWWF72&#10;V6vgfdTj5jl+HXaX8/Z2PCQf37sYlXp8mDYrEAGn8BeGX3xGh4KZTu5KxotWAQ8JrCYvSQqC/eUi&#10;jkGcWEqX8xRkkcv/E4ofAAAA//8DAFBLAQItABQABgAIAAAAIQC2gziS/gAAAOEBAAATAAAAAAAA&#10;AAAAAAAAAAAAAABbQ29udGVudF9UeXBlc10ueG1sUEsBAi0AFAAGAAgAAAAhADj9If/WAAAAlAEA&#10;AAsAAAAAAAAAAAAAAAAALwEAAF9yZWxzLy5yZWxzUEsBAi0AFAAGAAgAAAAhAGV+isJCCAAA5ikA&#10;AA4AAAAAAAAAAAAAAAAALgIAAGRycy9lMm9Eb2MueG1sUEsBAi0AFAAGAAgAAAAhAFLnPfThAAAA&#10;CgEAAA8AAAAAAAAAAAAAAAAAnAoAAGRycy9kb3ducmV2LnhtbFBLBQYAAAAABAAEAPMAAACqCwAA&#10;AAA=&#10;">
              <v:group id="Group 159" o:spid="_x0000_s1097" style="position:absolute;left:1247;top:15548;width:9811;height:679" coordorigin="1191,15120" coordsize="981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Text Box 160" o:spid="_x0000_s1098"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xi8UA&#10;AADcAAAADwAAAGRycy9kb3ducmV2LnhtbESP0WrCQBRE3wv+w3KFvhTdmBaR6CZIa8G+VEz8gEv2&#10;mgSzd8PuqvHvu4VCH4eZOcNsitH04kbOd5YVLOYJCOLa6o4bBafqc7YC4QOyxt4yKXiQhyKfPG0w&#10;0/bOR7qVoRERwj5DBW0IQyalr1sy6Od2II7e2TqDIUrXSO3wHuGml2mSLKXBjuNCiwO9t1RfyqtR&#10;UB6+u/3pMbw2/cvCuK9dVYWPSqnn6bhdgwg0hv/wX3uvFaTpG/yei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fGLxQAAANwAAAAPAAAAAAAAAAAAAAAAAJgCAABkcnMv&#10;ZG93bnJldi54bWxQSwUGAAAAAAQABAD1AAAAigMAAAAA&#10;" filled="f" stroked="f" strokeweight="1.3pt">
                  <v:textbo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v:textbox>
                </v:shape>
                <v:group id="Group 161" o:spid="_x0000_s1099"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type id="_x0000_t32" coordsize="21600,21600" o:spt="32" o:oned="t" path="m,l21600,21600e" filled="f">
                    <v:path arrowok="t" fillok="f" o:connecttype="none"/>
                    <o:lock v:ext="edit" shapetype="t"/>
                  </v:shapetype>
                  <v:shape id="AutoShape 162" o:spid="_x0000_s1100"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vcycUAAADcAAAADwAAAGRycy9kb3ducmV2LnhtbESPT2vCQBTE7wW/w/IKvdVNc0gluoqI&#10;/6DmkFQ9P7LPJJh9G7JbTb99VxB6HGbmN8xsMZhW3Kh3jWUFH+MIBHFpdcOVguP35n0Cwnlkja1l&#10;UvBLDhbz0csMU23vnNOt8JUIEHYpKqi971IpXVmTQTe2HXHwLrY36IPsK6l7vAe4aWUcRYk02HBY&#10;qLGjVU3ltfgxCrbx7nrerbLl1yXDz+Swzk/7LFfq7XVYTkF4Gvx/+NneawVxnMDjTDg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6vcycUAAADcAAAADwAAAAAAAAAA&#10;AAAAAAChAgAAZHJzL2Rvd25yZXYueG1sUEsFBgAAAAAEAAQA+QAAAJMDAAAAAA==&#10;" strokecolor="#fdd208" strokeweight="1.3pt"/>
                  <v:shape id="Arc 163" o:spid="_x0000_s1101"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gU0cUA&#10;AADcAAAADwAAAGRycy9kb3ducmV2LnhtbESPQWvCQBSE7wX/w/IK3uomqTQ2dSNiFbwoNGrPj+xr&#10;Epp9G7Orxn/fLRR6HGbmG2a+GEwrrtS7xrKCeBKBIC6tbrhScDxsnmYgnEfW2FomBXdysMhHD3PM&#10;tL3xB10LX4kAYZehgtr7LpPSlTUZdBPbEQfvy/YGfZB9JXWPtwA3rUyi6EUabDgs1NjRqqbyu7gY&#10;BRg9v+53u0902+S0js8ynabvqVLjx2H5BsLT4P/Df+2tVpAkKfyeC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BTRxQAAANwAAAAPAAAAAAAAAAAAAAAAAJgCAABkcnMv&#10;ZG93bnJldi54bWxQSwUGAAAAAAQABAD1AAAAigMAAAAA&#10;" path="m7659,-1nfc14966,2770,20206,9272,21362,17002em7659,-1nsc14966,2770,20206,9272,21362,17002l,20196,7659,-1xe" filled="f" strokecolor="#fdd208" strokeweight="1.3pt">
                    <v:path arrowok="t" o:extrusionok="f" o:connecttype="custom" o:connectlocs="0,0;0,0;0,0" o:connectangles="0,0,0" textboxrect="3171,3173,18430,18427"/>
                  </v:shape>
                  <v:shape id="AutoShape 164" o:spid="_x0000_s1102"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jtIMEAAADcAAAADwAAAGRycy9kb3ducmV2LnhtbERPy4rCMBTdC/5DuII7Te1Ch2oUEWcU&#10;xi7qa31prm2xuSlN1M7fm4Uwy8N5L1adqcWTWldZVjAZRyCIc6srLhScT9+jLxDOI2usLZOCP3Kw&#10;WvZ7C0y0fXFGz6MvRAhhl6CC0vsmkdLlJRl0Y9sQB+5mW4M+wLaQusVXCDe1jKNoKg1WHBpKbGhT&#10;Un4/PoyCn3h3v+426fr3luJsethml32aKTUcdOs5CE+d/xd/3HutII7D2nAmHAG5f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eO0gwQAAANwAAAAPAAAAAAAAAAAAAAAA&#10;AKECAABkcnMvZG93bnJldi54bWxQSwUGAAAAAAQABAD5AAAAjwMAAAAA&#10;" strokecolor="#fdd208" strokeweight="1.3pt"/>
                </v:group>
              </v:group>
              <v:shape id="Text Box 165" o:spid="_x0000_s1103" type="#_x0000_t202" style="position:absolute;left:9190;top:16193;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eFcUA&#10;AADcAAAADwAAAGRycy9kb3ducmV2LnhtbESP0WrCQBRE3wv+w3KFvhTdmELR6CZIa8G+VEz8gEv2&#10;mgSzd8PuqvHvu4VCH4eZOcNsitH04kbOd5YVLOYJCOLa6o4bBafqc7YE4QOyxt4yKXiQhyKfPG0w&#10;0/bOR7qVoRERwj5DBW0IQyalr1sy6Od2II7e2TqDIUrXSO3wHuGml2mSvEmDHceFFgd6b6m+lFej&#10;oDx8d/vTY3ht+peFcV+7qgoflVLP03G7BhFoDP/hv/ZeK0jTFfyei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yF4VxQAAANwAAAAPAAAAAAAAAAAAAAAAAJgCAABkcnMv&#10;ZG93bnJldi54bWxQSwUGAAAAAAQABAD1AAAAigMAAAAA&#10;" filled="f" stroked="f" strokeweight="1.3pt">
                <v:textbo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86</w:t>
                      </w:r>
                      <w:r>
                        <w:rPr>
                          <w:noProof w:val="0"/>
                          <w:lang w:eastAsia="en-US"/>
                        </w:rPr>
                        <w:fldChar w:fldCharType="end"/>
                      </w:r>
                      <w:r>
                        <w:t xml:space="preserve">  ИЗ  </w:t>
                      </w:r>
                      <w:r>
                        <w:fldChar w:fldCharType="begin"/>
                      </w:r>
                      <w:r>
                        <w:instrText xml:space="preserve"> NUMPAGES </w:instrText>
                      </w:r>
                      <w:r>
                        <w:fldChar w:fldCharType="separate"/>
                      </w:r>
                      <w:r>
                        <w:t>86</w:t>
                      </w:r>
                      <w:r>
                        <w:fldChar w:fldCharType="end"/>
                      </w:r>
                    </w:p>
                  </w:txbxContent>
                </v:textbox>
              </v:shape>
              <v:shape id="AutoShape 166" o:spid="_x0000_s1104" type="#_x0000_t32" style="position:absolute;left:1247;top:16497;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Q5acUAAADcAAAADwAAAGRycy9kb3ducmV2LnhtbESPQWvCQBSE74L/YXmF3nTTUKKkriJi&#10;q6A5RNueH9lnEsy+Ddmtpv/eFQSPw8x8w8wWvWnEhTpXW1bwNo5AEBdW11wq+D5+jqYgnEfW2Fgm&#10;Bf/kYDEfDmaYanvlnC4HX4oAYZeigsr7NpXSFRUZdGPbEgfvZDuDPsiulLrDa4CbRsZRlEiDNYeF&#10;CltaVVScD39GwVe8Of9uVtlyd8pwkuzX+c82y5V6femXHyA89f4ZfrS3WkH8nsD9TDg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Q5acUAAADcAAAADwAAAAAAAAAA&#10;AAAAAAChAgAAZHJzL2Rvd25yZXYueG1sUEsFBgAAAAAEAAQA+QAAAJMDAAAAAA==&#10;" strokecolor="#fdd208" strokeweight="1.3pt"/>
              <v:shape id="Freeform 167" o:spid="_x0000_s1105" style="position:absolute;left:1261;top:16096;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UkccA&#10;AADcAAAADwAAAGRycy9kb3ducmV2LnhtbESPQWvCQBSE7wX/w/KE3upGW7SmrkFaSnsx2ChCb4/s&#10;Mwlm34bsNon/3i0IHoeZ+YZZJYOpRUetqywrmE4iEMS51RUXCg77z6dXEM4ja6wtk4ILOUjWo4cV&#10;xtr2/ENd5gsRIOxiVFB638RSurwkg25iG+LgnWxr0AfZFlK32Ae4qeUsiubSYMVhocSG3kvKz9mf&#10;UfC1S5fPv/OPi2mm+2O6PezqzGyUehwPmzcQngZ/D9/a31rB7GUB/2fCEZ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1JHHAAAA3AAAAA8AAAAAAAAAAAAAAAAAmAIAAGRy&#10;cy9kb3ducmV2LnhtbFBLBQYAAAAABAAEAPUAAACMAwAAAAA=&#10;" path="m,401c72,264,146,128,646,64,1145,,1562,26,3001,19v1439,-7,4969,5,6277,6e" filled="f" strokecolor="#fdd208" strokeweight="1.3pt">
                <v:path arrowok="t" o:connecttype="custom" o:connectlocs="0,401;127,64;593,19;1834,25" o:connectangles="0,0,0,0"/>
              </v:shape>
              <v:shape id="Text Box 168" o:spid="_x0000_s1106" type="#_x0000_t202" style="position:absolute;left:1570;top:16120;width:7777;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eLsEA&#10;AADcAAAADwAAAGRycy9kb3ducmV2LnhtbERPy4rCMBTdC/MP4Q64kTH1wTB0jCI+QDeKbT/g0txp&#10;yzQ3JYla/94sBJeH816setOKGznfWFYwGScgiEurG64UFPn+6weED8gaW8uk4EEeVsuPwQJTbe98&#10;oVsWKhFD2KeooA6hS6X0ZU0G/dh2xJH7s85giNBVUju8x3DTymmSfEuDDceGGjva1FT+Z1ejIDuf&#10;mkPx6GZVO5oYd9zledjmSg0/+/UviEB9eItf7oNWMJ3Ht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i7BAAAA3AAAAA8AAAAAAAAAAAAAAAAAmAIAAGRycy9kb3du&#10;cmV2LnhtbFBLBQYAAAAABAAEAPUAAACGAwAAAAA=&#10;" filled="f" stroked="f" strokeweight="1.3pt">
                <v:textbo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v:textbox>
              </v:shape>
              <w10:wrap anchory="page"/>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tabs>
        <w:tab w:val="right" w:pos="9180"/>
        <w:tab w:val="left" w:pos="9899"/>
      </w:tabs>
      <w:spacing w:before="60"/>
      <w:ind w:right="-1"/>
      <w:jc w:val="left"/>
      <w:rPr>
        <w:rFonts w:ascii="Arial" w:hAnsi="Arial" w:cs="Arial"/>
        <w:sz w:val="16"/>
        <w:szCs w:val="16"/>
      </w:rPr>
    </w:pPr>
    <w:r>
      <w:rPr>
        <w:rFonts w:ascii="Arial" w:hAnsi="Arial" w:cs="Arial"/>
        <w:sz w:val="16"/>
        <w:szCs w:val="16"/>
      </w:rPr>
      <w:t>Права на настоящий ЛНД принадлежат ПАО «НК «Роснефть». ЛНД не может быть полностью или частично воспроизведен, тиражирован и распространен без разрешения ПАО «НК «Роснефть».</w:t>
    </w:r>
  </w:p>
  <w:p>
    <w:pPr>
      <w:tabs>
        <w:tab w:val="right" w:pos="9180"/>
        <w:tab w:val="left" w:pos="9899"/>
      </w:tabs>
      <w:spacing w:before="60"/>
      <w:ind w:right="-1"/>
      <w:jc w:val="right"/>
      <w:rPr>
        <w:rFonts w:ascii="Arial" w:hAnsi="Arial" w:cs="Arial"/>
        <w:sz w:val="16"/>
        <w:szCs w:val="16"/>
      </w:rPr>
    </w:pPr>
    <w:r>
      <w:rPr>
        <w:sz w:val="16"/>
        <w:szCs w:val="16"/>
      </w:rPr>
      <w:t xml:space="preserve">© ® </w:t>
    </w:r>
    <w:r>
      <w:rPr>
        <w:rFonts w:ascii="Arial" w:hAnsi="Arial" w:cs="Arial"/>
        <w:sz w:val="16"/>
        <w:szCs w:val="16"/>
      </w:rPr>
      <w:t>ПАО «НК «Роснефть», 2019</w:t>
    </w:r>
  </w:p>
  <w:tbl>
    <w:tblPr>
      <w:tblW w:w="5000" w:type="pct"/>
      <w:tblLook w:val="01E0" w:firstRow="1" w:lastRow="1" w:firstColumn="1" w:lastColumn="1" w:noHBand="0" w:noVBand="0"/>
    </w:tblPr>
    <w:tblGrid>
      <w:gridCol w:w="9571"/>
      <w:gridCol w:w="284"/>
    </w:tblGrid>
    <w:tr>
      <w:tc>
        <w:tcPr>
          <w:tcW w:w="4856" w:type="pct"/>
          <w:tcBorders>
            <w:top w:val="single" w:sz="12" w:space="0" w:color="FFD200"/>
          </w:tcBorders>
          <w:vAlign w:val="center"/>
        </w:tcPr>
        <w:p>
          <w:pPr>
            <w:pStyle w:val="ad"/>
            <w:keepNext w:val="0"/>
          </w:pPr>
          <w:r>
            <w:t>ПОЛОЖЕНИЕ КОМПАНИИ «</w:t>
          </w:r>
          <w:r>
            <w:t>АВТОМАТИЗИРОВАННЫЕ СИСТЕМЫ УПРАВЛЕНИЯ ТЕХНОЛОГИЧЕСКИМИ ПРОЦЕССАМИ НЕФТЕГАЗОДОБЫЧИ. ТРЕБОВАНИЯ К ФУНКЦИОНАЛЬНЫМ ХАРАКТЕРИСТИКАМ</w:t>
          </w:r>
          <w:r>
            <w:t>»</w:t>
          </w:r>
        </w:p>
      </w:tc>
      <w:tc>
        <w:tcPr>
          <w:tcW w:w="144" w:type="pct"/>
          <w:tcBorders>
            <w:top w:val="single" w:sz="12" w:space="0" w:color="FFD200"/>
          </w:tcBorders>
        </w:tcPr>
        <w:p>
          <w:pPr>
            <w:pStyle w:val="ad"/>
            <w:keepNext w:val="0"/>
          </w:pPr>
        </w:p>
      </w:tc>
    </w:tr>
    <w:tr>
      <w:trPr>
        <w:trHeight w:val="105"/>
      </w:trPr>
      <w:tc>
        <w:tcPr>
          <w:tcW w:w="4856" w:type="pct"/>
          <w:vAlign w:val="center"/>
        </w:tcPr>
        <w:p>
          <w:pPr>
            <w:pStyle w:val="ad"/>
            <w:keepNext w:val="0"/>
            <w:spacing w:before="0"/>
          </w:pPr>
          <w:r>
            <w:t xml:space="preserve">№ </w:t>
          </w:r>
          <w:r>
            <w:t xml:space="preserve">П3-04 Р-0389 </w:t>
          </w:r>
          <w:r>
            <w:t xml:space="preserve">ВЕРСИЯ </w:t>
          </w:r>
          <w:r>
            <w:t>3.00</w:t>
          </w:r>
        </w:p>
      </w:tc>
      <w:tc>
        <w:tcPr>
          <w:tcW w:w="144" w:type="pct"/>
        </w:tcPr>
        <w:p>
          <w:pPr>
            <w:pStyle w:val="ad"/>
            <w:keepNext w:val="0"/>
          </w:pPr>
        </w:p>
      </w:tc>
    </w:tr>
  </w:tbl>
  <w:p>
    <w:pPr>
      <w:keepNext w:val="0"/>
      <w:rPr>
        <w:rFonts w:ascii="Arial" w:hAnsi="Arial" w:cs="Arial"/>
        <w:sz w:val="22"/>
        <w:szCs w:val="16"/>
      </w:rPr>
    </w:pPr>
    <w:r>
      <w:rPr>
        <w:noProof/>
        <w:lang w:eastAsia="ru-RU"/>
      </w:rPr>
      <mc:AlternateContent>
        <mc:Choice Requires="wps">
          <w:drawing>
            <wp:anchor distT="0" distB="0" distL="114300" distR="114300" simplePos="0" relativeHeight="251655168" behindDoc="0" locked="0" layoutInCell="1" allowOverlap="1">
              <wp:simplePos x="0" y="0"/>
              <wp:positionH relativeFrom="column">
                <wp:posOffset>370205</wp:posOffset>
              </wp:positionH>
              <wp:positionV relativeFrom="paragraph">
                <wp:posOffset>195580</wp:posOffset>
              </wp:positionV>
              <wp:extent cx="5686425" cy="323850"/>
              <wp:effectExtent l="0" t="0" r="0" b="0"/>
              <wp:wrapNone/>
              <wp:docPr id="42" name="Поле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642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2" o:spid="_x0000_s1026" type="#_x0000_t202" style="position:absolute;left:0;text-align:left;margin-left:29.15pt;margin-top:15.4pt;width:447.75pt;height:2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ze/xgIAALwFAAAOAAAAZHJzL2Uyb0RvYy54bWysVEtu2zAQ3RfoHQjuFX0iy5IQOUgsqyiQ&#10;foC0B6AlyiIqkSpJW06LnqWn6KpAz+AjdUj5l2RTtNVCIDnDN/NmHufqetu1aEOlYoJn2L/wMKK8&#10;FBXjqwx//FA4MUZKE16RVnCa4Qeq8PXs5YuroU9pIBrRVlQiAOEqHfoMN1r3qeuqsqEdUReipxyM&#10;tZAd0bCVK7eSZAD0rnUDz4vcQciql6KkSsFpPhrxzOLXNS31u7pWVKM2w5Cbtn9p/0vzd2dXJF1J&#10;0jes3KdB/iKLjjAOQY9QOdEErSV7BtWxUgolan1Ris4Vdc1KajkAG997wua+IT21XKA4qj+WSf0/&#10;2PLt5r1ErMpwGGDESQc92n3f/dr93P1AcAT1GXqVgtt9D456eyu20GfLVfV3ovykEBfzhvAVvZFS&#10;DA0lFeTnm5vu2dURRxmQ5fBGVBCHrLWwQNtadqZ4UA4E6NCnh2Nv6FajEg4nURyFwQSjEmyXwWU8&#10;sc1zSXq43UulX1HRIbPIsITeW3SyuVPaZEPSg4sJxkXB2tb2v+WPDsBxPIHYcNXYTBa2nV8TL1nE&#10;izh0wiBaOKGX585NMQ+dqPCnk/wyn89z/5uJ64dpw6qKchPmIC0//LPW7UU+iuIoLiVaVhk4k5KS&#10;q+W8lWhDQNqF/WzNwXJycx+nYYsAXJ5Q8oPQuw0Sp4jiqRMW4cRJpl7seH5ym0RemIR58ZjSHeP0&#10;3ymhAXQSTXxvVNMp6yfkPPs9J0fSjmmYHi3rMhwfnUhqNLjgle2tJqwd12e1MPmfagH9PnTaKtaI&#10;dJSr3i63gGJkvBTVA2hXCpAWCBRGHiwaIb9gNMD4yLD6vCaSYtS+5qD/xA9DM2/sJpxMA9jIc8vy&#10;3EJ4CVAZ1hiNy7keZ9S6l2zVQKTxxXFxA2+mZlbOp6z2Lw1GhCW1H2dmBp3vrddp6M5+AwAA//8D&#10;AFBLAwQUAAYACAAAACEADAQS5t4AAAAIAQAADwAAAGRycy9kb3ducmV2LnhtbEyPzU7DMBCE70i8&#10;g7VIXBB1QlQUQpwK8SPBBUTSB3DjJYmw15Httunbs5zgtqMZzX5TbxZnxQFDnDwpyFcZCKTem4kG&#10;Bdvu5boEEZMmo60nVHDCCJvm/KzWlfFH+sRDmwbBJRQrrWBMaa6kjP2ITseVn5HY+/LB6cQyDNIE&#10;feRyZ+VNlt1KpyfiD6Oe8XHE/rvdOwXtx/v0uj3NxWCvchfenrsuPXVKXV4sD/cgEi7pLwy/+IwO&#10;DTPt/J5MFFbBuiw4qaDIeAH7d+uCj52CMi9BNrX8P6D5AQAA//8DAFBLAQItABQABgAIAAAAIQC2&#10;gziS/gAAAOEBAAATAAAAAAAAAAAAAAAAAAAAAABbQ29udGVudF9UeXBlc10ueG1sUEsBAi0AFAAG&#10;AAgAAAAhADj9If/WAAAAlAEAAAsAAAAAAAAAAAAAAAAALwEAAF9yZWxzLy5yZWxzUEsBAi0AFAAG&#10;AAgAAAAhAPtrN7/GAgAAvAUAAA4AAAAAAAAAAAAAAAAALgIAAGRycy9lMm9Eb2MueG1sUEsBAi0A&#10;FAAGAAgAAAAhAAwEEubeAAAACAEAAA8AAAAAAAAAAAAAAAAAIAUAAGRycy9kb3ducmV2LnhtbFBL&#10;BQYAAAAABAAEAPMAAAArBgAAAAA=&#10;" filled="f" stroked="f" strokeweight="1.3pt">
              <v:textbo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6</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10</w:t>
                    </w:r>
                    <w:r>
                      <w:rPr>
                        <w:rFonts w:ascii="Arial" w:hAnsi="Arial" w:cs="Arial"/>
                        <w:b/>
                        <w:sz w:val="12"/>
                        <w:szCs w:val="12"/>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keepNext w:val="0"/>
      <w:rPr>
        <w:rFonts w:ascii="Arial" w:hAnsi="Arial" w:cs="Arial"/>
        <w:sz w:val="16"/>
        <w:szCs w:val="16"/>
      </w:rPr>
    </w:pPr>
    <w:r>
      <w:rPr>
        <w:rFonts w:ascii="Arial" w:hAnsi="Arial" w:cs="Arial"/>
        <w:sz w:val="16"/>
        <w:szCs w:val="16"/>
      </w:rPr>
      <w:t>Права на настоящий ЛНД принадлежат ПАО «НК «Роснефть». ЛНД не может быть полностью или частично воспроизведен, тиражирован и распространен без разрешения ПАО «НК «Роснефть».</w:t>
    </w:r>
  </w:p>
  <w:p>
    <w:pPr>
      <w:jc w:val="right"/>
      <w:rPr>
        <w:rFonts w:ascii="Arial" w:hAnsi="Arial" w:cs="Arial"/>
      </w:rPr>
    </w:pPr>
    <w:r>
      <w:rPr>
        <w:rFonts w:ascii="Arial" w:hAnsi="Arial" w:cs="Arial"/>
        <w:sz w:val="16"/>
        <w:szCs w:val="16"/>
      </w:rPr>
      <w:t>© ® ПАО «НК «Роснефть», 2019</w:t>
    </w:r>
  </w:p>
  <w:tbl>
    <w:tblPr>
      <w:tblW w:w="5000" w:type="pct"/>
      <w:tblLook w:val="01E0" w:firstRow="1" w:lastRow="1" w:firstColumn="1" w:lastColumn="1" w:noHBand="0" w:noVBand="0"/>
    </w:tblPr>
    <w:tblGrid>
      <w:gridCol w:w="9571"/>
      <w:gridCol w:w="284"/>
    </w:tblGrid>
    <w:tr>
      <w:tc>
        <w:tcPr>
          <w:tcW w:w="4856" w:type="pct"/>
          <w:tcBorders>
            <w:top w:val="single" w:sz="12" w:space="0" w:color="FFD200"/>
          </w:tcBorders>
          <w:vAlign w:val="center"/>
        </w:tcPr>
        <w:p>
          <w:pPr>
            <w:pStyle w:val="ad"/>
            <w:keepNext w:val="0"/>
          </w:pPr>
          <w:r>
            <w:t>ПОЛОЖЕНИЕ КОМПАНИИ «</w:t>
          </w:r>
          <w:r>
            <w:t>АВТОМАТИЗИРОВАННЫЕ СИСТЕМЫ УПРАВЛЕНИЯ ТЕХНОЛОГИЧЕСКИМИ ПРОЦЕССАМИ НЕФТЕГАЗОДОБЫЧИ. ТРЕБОВАНИЯ К ФУНКЦИОНАЛЬНЫМ ХАРАКТЕРИСТИКАМ</w:t>
          </w:r>
          <w:r>
            <w:t>»</w:t>
          </w:r>
        </w:p>
      </w:tc>
      <w:tc>
        <w:tcPr>
          <w:tcW w:w="144" w:type="pct"/>
          <w:tcBorders>
            <w:top w:val="single" w:sz="12" w:space="0" w:color="FFD200"/>
          </w:tcBorders>
        </w:tcPr>
        <w:p>
          <w:pPr>
            <w:pStyle w:val="ad"/>
            <w:keepNext w:val="0"/>
          </w:pPr>
        </w:p>
      </w:tc>
    </w:tr>
    <w:tr>
      <w:trPr>
        <w:trHeight w:val="105"/>
      </w:trPr>
      <w:tc>
        <w:tcPr>
          <w:tcW w:w="4856" w:type="pct"/>
          <w:vAlign w:val="center"/>
        </w:tcPr>
        <w:p>
          <w:pPr>
            <w:pStyle w:val="ad"/>
            <w:keepNext w:val="0"/>
            <w:spacing w:before="0"/>
          </w:pPr>
          <w:r>
            <w:t xml:space="preserve">№ </w:t>
          </w:r>
          <w:r>
            <w:t xml:space="preserve">П3-04 Р-0389 </w:t>
          </w:r>
          <w:r>
            <w:t xml:space="preserve">ВЕРСИЯ </w:t>
          </w:r>
          <w:r>
            <w:t>3.00</w:t>
          </w:r>
        </w:p>
      </w:tc>
      <w:tc>
        <w:tcPr>
          <w:tcW w:w="144" w:type="pct"/>
        </w:tcPr>
        <w:p>
          <w:pPr>
            <w:pStyle w:val="ad"/>
            <w:keepNext w:val="0"/>
          </w:pPr>
        </w:p>
      </w:tc>
    </w:tr>
  </w:tbl>
  <w:p>
    <w:pPr>
      <w:keepNext w:val="0"/>
      <w:rPr>
        <w:rFonts w:ascii="Arial" w:hAnsi="Arial" w:cs="Arial"/>
        <w:sz w:val="16"/>
        <w:szCs w:val="16"/>
      </w:rPr>
    </w:pPr>
    <w:r>
      <w:rPr>
        <w:noProof/>
        <w:lang w:eastAsia="ru-RU"/>
      </w:rPr>
      <mc:AlternateContent>
        <mc:Choice Requires="wps">
          <w:drawing>
            <wp:anchor distT="0" distB="0" distL="114300" distR="114300" simplePos="0" relativeHeight="251658240" behindDoc="0" locked="0" layoutInCell="1" allowOverlap="1">
              <wp:simplePos x="0" y="0"/>
              <wp:positionH relativeFrom="column">
                <wp:posOffset>551180</wp:posOffset>
              </wp:positionH>
              <wp:positionV relativeFrom="paragraph">
                <wp:posOffset>199390</wp:posOffset>
              </wp:positionV>
              <wp:extent cx="5505450" cy="295275"/>
              <wp:effectExtent l="0" t="0" r="0" b="9525"/>
              <wp:wrapNone/>
              <wp:docPr id="27"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4</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7" o:spid="_x0000_s1027" type="#_x0000_t202" style="position:absolute;left:0;text-align:left;margin-left:43.4pt;margin-top:15.7pt;width:433.5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DYmxgIAAMMFAAAOAAAAZHJzL2Uyb0RvYy54bWysVF2O0zAQfkfiDpbfs/nBaZto09Vu0yCk&#10;5UdaOICbOI1FYgfb3XRBnIVT8ITEGXokxk7b7e4KCQF5iGzP+Jv5Zj7P+cW2a9EtU5pLkeHwLMCI&#10;iVJWXKwz/OF94c0w0oaKirZSsAzfMY0v5s+fnQ99yiLZyLZiCgGI0OnQZ7gxpk99X5cN66g+kz0T&#10;YKyl6qiBrVr7laIDoHetHwXBxB+kqnolS6Y1nOajEc8dfl2z0ryta80MajMMuRn3V+6/sn9/fk7T&#10;taJ9w8t9GvQvsugoFxD0CJVTQ9FG8SdQHS+V1LI2Z6XsfFnXvGSOA7AJg0dsbhraM8cFiqP7Y5n0&#10;/4Mt39y+U4hXGY6mGAnaQY9233Y/dz923xEcQX2GXqfgdtODo9leyS302XHV/bUsP2ok5KKhYs0u&#10;lZJDw2gF+YX2pn9ydcTRFmQ1vJYVxKEbIx3QtladLR6UAwE69Onu2Bu2NaiEwzgOYhKDqQRblMTR&#10;NHYhaHq43SttXjLZIbvIsILeO3R6e62NzYamBxcbTMiCt63rfyseHIDjeAKx4aq12SxcO78kQbKc&#10;LWfEI9Fk6ZEgz73LYkG8SRFO4/xFvljk4VcbNyRpw6uKCRvmIK2Q/Fnr9iIfRXEUl5YtryycTUmr&#10;9WrRKnRLQdqF+/YFOXHzH6bhigBcHlEKIxJcRYlXTGZTjxQk9pJpMPOCMLlKJgFJSF48pHTNBft3&#10;SmgAnUziMBjV9FtygfuekqNpxw1Mj5Z3GZ4dnWhqNbgUleutobwd1ye1sPnf1wL6fei0U6wV6ShX&#10;s11t3eNwcrZqXsnqDiSsJCgMxAiTDxaNVJ8xGmCKZFh/2lDFMGpfCXgGSUiIHTtuQ+JpBBt1almd&#10;WqgoASrDBqNxuTDjqNr0iq8biDQ+PCEv4enU3Kn6Pqv9g4NJ4bjtp5odRad753U/e+e/AAAA//8D&#10;AFBLAwQUAAYACAAAACEA92rOtd8AAAAIAQAADwAAAGRycy9kb3ducmV2LnhtbEyPzU7DMBCE70i8&#10;g7VIXBB1QqA/IZsK8SPBBdSkD+DGbhJhr6PYbdO3ZznBcWdGM98W68lZcTRj6D0hpLMEhKHG655a&#10;hG39drsEEaIirawng3A2Adbl5UWhcu1PtDHHKraCSyjkCqGLccilDE1nnAozPxhib+9HpyKfYyv1&#10;qE5c7qy8S5K5dKonXujUYJ4703xXB4dQfX3279vzkLX2JnXjx2tdx5ca8fpqenoEEc0U/8Lwi8/o&#10;UDLTzh9IB2ERlnMmjwhZeg+C/dVDxsIOYbFYgSwL+f+B8gcAAP//AwBQSwECLQAUAAYACAAAACEA&#10;toM4kv4AAADhAQAAEwAAAAAAAAAAAAAAAAAAAAAAW0NvbnRlbnRfVHlwZXNdLnhtbFBLAQItABQA&#10;BgAIAAAAIQA4/SH/1gAAAJQBAAALAAAAAAAAAAAAAAAAAC8BAABfcmVscy8ucmVsc1BLAQItABQA&#10;BgAIAAAAIQAXADYmxgIAAMMFAAAOAAAAAAAAAAAAAAAAAC4CAABkcnMvZTJvRG9jLnhtbFBLAQIt&#10;ABQABgAIAAAAIQD3as613wAAAAgBAAAPAAAAAAAAAAAAAAAAACAFAABkcnMvZG93bnJldi54bWxQ&#10;SwUGAAAAAAQABADzAAAALAYAAAAA&#10;" filled="f" stroked="f" strokeweight="1.3pt">
              <v:textbo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4</w:t>
                    </w:r>
                    <w:r>
                      <w:rPr>
                        <w:rFonts w:ascii="Arial" w:hAnsi="Arial" w:cs="Arial"/>
                        <w:b/>
                        <w:sz w:val="12"/>
                        <w:szCs w:val="1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571"/>
      <w:gridCol w:w="284"/>
    </w:tblGrid>
    <w:tr>
      <w:tc>
        <w:tcPr>
          <w:tcW w:w="4856" w:type="pct"/>
          <w:tcBorders>
            <w:top w:val="single" w:sz="12" w:space="0" w:color="FFD200"/>
          </w:tcBorders>
          <w:vAlign w:val="center"/>
        </w:tcPr>
        <w:p>
          <w:pPr>
            <w:pStyle w:val="ad"/>
          </w:pPr>
          <w:r>
            <w:t>ПОЛОЖЕНИЕ КОМПАНИИ «</w:t>
          </w:r>
          <w:r>
            <w:t>АВТОМАТИЗИРОВАННЫЕ СИСТЕМЫ УПРАВЛЕНИЯ ТЕХНОЛОГИЧЕСКИМИ ПРОЦЕССАМИ НЕФТЕГАЗОДОБЫЧИ. ТРЕБОВАНИЯ К ФУНКЦИОНАЛЬНЫМ ХАРАКТЕРИСТИКАМ</w:t>
          </w:r>
          <w:r>
            <w:t>»</w:t>
          </w:r>
        </w:p>
      </w:tc>
      <w:tc>
        <w:tcPr>
          <w:tcW w:w="144" w:type="pct"/>
          <w:tcBorders>
            <w:top w:val="single" w:sz="12" w:space="0" w:color="FFD200"/>
          </w:tcBorders>
        </w:tcPr>
        <w:p>
          <w:pPr>
            <w:pStyle w:val="ad"/>
          </w:pPr>
        </w:p>
      </w:tc>
    </w:tr>
    <w:tr>
      <w:trPr>
        <w:trHeight w:val="105"/>
      </w:trPr>
      <w:tc>
        <w:tcPr>
          <w:tcW w:w="4856" w:type="pct"/>
          <w:vAlign w:val="center"/>
        </w:tcPr>
        <w:p>
          <w:pPr>
            <w:pStyle w:val="ad"/>
            <w:spacing w:before="0"/>
          </w:pPr>
          <w:r>
            <w:t xml:space="preserve">№ </w:t>
          </w:r>
          <w:r>
            <w:t>П3-04 Р-0389</w:t>
          </w:r>
          <w:r>
            <w:t xml:space="preserve"> ВЕРСИЯ </w:t>
          </w:r>
          <w:r>
            <w:t>3.00</w:t>
          </w:r>
        </w:p>
      </w:tc>
      <w:tc>
        <w:tcPr>
          <w:tcW w:w="144" w:type="pct"/>
        </w:tcPr>
        <w:p>
          <w:pPr>
            <w:pStyle w:val="ad"/>
          </w:pPr>
        </w:p>
      </w:tc>
    </w:tr>
  </w:tbl>
  <w:p>
    <w:r>
      <w:rPr>
        <w:noProof/>
        <w:lang w:eastAsia="ru-RU"/>
      </w:rPr>
      <mc:AlternateContent>
        <mc:Choice Requires="wps">
          <w:drawing>
            <wp:anchor distT="0" distB="0" distL="114300" distR="114300" simplePos="0" relativeHeight="251659264" behindDoc="0" locked="0" layoutInCell="1" allowOverlap="1">
              <wp:simplePos x="0" y="0"/>
              <wp:positionH relativeFrom="column">
                <wp:posOffset>122555</wp:posOffset>
              </wp:positionH>
              <wp:positionV relativeFrom="paragraph">
                <wp:posOffset>200660</wp:posOffset>
              </wp:positionV>
              <wp:extent cx="5934075" cy="266700"/>
              <wp:effectExtent l="0" t="0" r="0" b="0"/>
              <wp:wrapNone/>
              <wp:docPr id="28"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23</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8" o:spid="_x0000_s1028" type="#_x0000_t202" style="position:absolute;left:0;text-align:left;margin-left:9.65pt;margin-top:15.8pt;width:467.25pt;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neiyQIAAMMFAAAOAAAAZHJzL2Uyb0RvYy54bWysVEtu2zAQ3RfoHQjuFX0iy5YQOUgsqyiQ&#10;foC0B6AlyiIqkSpJW0qLnqWn6KpAz+AjdUj5l2RTtNVCIDnkm897M1fXQ9ugLZWKCZ5i/8LDiPJC&#10;lIyvU/zxQ+7MMFKa8JI0gtMUP1CFr+cvX1z1XUIDUYumpBIBCFdJ36W41rpLXFcVNW2JuhAd5WCs&#10;hGyJhq1cu6UkPaC3jRt4XuT2QpadFAVVCk6z0YjnFr+qaKHfVZWiGjUphti0/Uv7X5m/O78iyVqS&#10;rmbFPgzyF1G0hHFweoTKiCZoI9kzqJYVUihR6YtCtK6oKlZQmwNk43tPsrmvSUdtLlAc1R3LpP4f&#10;bPF2+14iVqY4AKY4aYGj3ffdr93P3Q8ER1CfvlMJXLvv4KIebsUAPNtcVXcnik8KcbGoCV/TGylF&#10;X1NSQny+eemePR1xlAFZ9W9ECX7IRgsLNFSyNcWDciBAB54ejtzQQaMCDifxZehNJxgVYAuiaOpZ&#10;8lySHF53UulXVLTILFIsgXuLTrZ3SptoSHK4YpxxkbOmsfw3/NEBXBxPwDc8NTYThaXza+zFy9ly&#10;FjphEC2d0Msy5yZfhE6U+9NJdpktFpn/zfj1w6RmZUm5cXOQlh/+GXV7kY+iOIpLiYaVBs6EpOR6&#10;tWgk2hKQdm4/W3OwnK65j8OwRYBcnqTkB6F3G8ROHs2mTpiHEyeeejPH8+PbOPLCOMzyxyndMU7/&#10;PSXUg06iie+NajpF/SQ5z37PkyNJyzRMj4a1KZ4dL5HEaHDJS8utJqwZ12e1MPGfagF8H5i2ijUi&#10;HeWqh9UwNsehEVaifAAJSwEKA53C5INFLeQXjHqYIilWnzdEUoya1xzaIPbD0Iwduwkn0wA28tyy&#10;OrcQXgBUijVG43Khx1G16SRb1+BpbDwubqB1KmZVbXpsjGrfcDApbG77qWZG0fne3jrN3vlvAAAA&#10;//8DAFBLAwQUAAYACAAAACEAtPrlSt4AAAAIAQAADwAAAGRycy9kb3ducmV2LnhtbEyPzU7DMBCE&#10;70i8g7VIXFDrBIuUhjgV4keiFxBJH8CNTRJhryPbbdO3ZznBcTSjmW+qzewsO5oQR48S8mUGzGDn&#10;9Yi9hF37urgHFpNCraxHI+FsImzqy4tKldqf8NMcm9QzKsFYKglDSlPJeewG41Rc+skgeV8+OJVI&#10;hp7roE5U7iy/zbKCOzUiLQxqMk+D6b6bg5PQfLyPb7vzJHp7k7uwfWnb9NxKeX01Pz4AS2ZOf2H4&#10;xSd0qIlp7w+oI7Ok14KSEkReACN/fSfoyl7CShTA64r/P1D/AAAA//8DAFBLAQItABQABgAIAAAA&#10;IQC2gziS/gAAAOEBAAATAAAAAAAAAAAAAAAAAAAAAABbQ29udGVudF9UeXBlc10ueG1sUEsBAi0A&#10;FAAGAAgAAAAhADj9If/WAAAAlAEAAAsAAAAAAAAAAAAAAAAALwEAAF9yZWxzLy5yZWxzUEsBAi0A&#10;FAAGAAgAAAAhADRGd6LJAgAAwwUAAA4AAAAAAAAAAAAAAAAALgIAAGRycy9lMm9Eb2MueG1sUEsB&#10;Ai0AFAAGAAgAAAAhALT65UreAAAACAEAAA8AAAAAAAAAAAAAAAAAIwUAAGRycy9kb3ducmV2Lnht&#10;bFBLBQYAAAAABAAEAPMAAAAuBgAAAAA=&#10;" filled="f" stroked="f" strokeweight="1.3pt">
              <v:textbo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23</w:t>
                    </w:r>
                    <w:r>
                      <w:rPr>
                        <w:rFonts w:ascii="Arial" w:hAnsi="Arial" w:cs="Arial"/>
                        <w:b/>
                        <w:sz w:val="12"/>
                        <w:szCs w:val="12"/>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d"/>
    </w:pPr>
    <w:r>
      <w:rPr>
        <w:noProof/>
        <w:lang w:eastAsia="ru-RU"/>
      </w:rPr>
      <mc:AlternateContent>
        <mc:Choice Requires="wpg">
          <w:drawing>
            <wp:anchor distT="0" distB="0" distL="114300" distR="114300" simplePos="0" relativeHeight="251648000" behindDoc="0" locked="0" layoutInCell="1" allowOverlap="1">
              <wp:simplePos x="0" y="0"/>
              <wp:positionH relativeFrom="column">
                <wp:posOffset>0</wp:posOffset>
              </wp:positionH>
              <wp:positionV relativeFrom="page">
                <wp:posOffset>10006965</wp:posOffset>
              </wp:positionV>
              <wp:extent cx="6229985" cy="742950"/>
              <wp:effectExtent l="9525" t="5715" r="0" b="3810"/>
              <wp:wrapNone/>
              <wp:docPr id="230"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742950"/>
                        <a:chOff x="1247" y="15548"/>
                        <a:chExt cx="9811" cy="1170"/>
                      </a:xfrm>
                    </wpg:grpSpPr>
                    <wpg:grpSp>
                      <wpg:cNvPr id="231" name="Group 214"/>
                      <wpg:cNvGrpSpPr>
                        <a:grpSpLocks/>
                      </wpg:cNvGrpSpPr>
                      <wpg:grpSpPr bwMode="auto">
                        <a:xfrm>
                          <a:off x="1247" y="15548"/>
                          <a:ext cx="9811" cy="679"/>
                          <a:chOff x="1191" y="15120"/>
                          <a:chExt cx="9811" cy="679"/>
                        </a:xfrm>
                      </wpg:grpSpPr>
                      <wps:wsp>
                        <wps:cNvPr id="232" name="Text Box 215"/>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wps:txbx>
                        <wps:bodyPr rot="0" vert="horz" wrap="square" lIns="91440" tIns="45720" rIns="91440" bIns="45720" anchor="t" anchorCtr="0" upright="1">
                          <a:noAutofit/>
                        </wps:bodyPr>
                      </wps:wsp>
                      <wpg:grpSp>
                        <wpg:cNvPr id="233" name="Group 216"/>
                        <wpg:cNvGrpSpPr>
                          <a:grpSpLocks/>
                        </wpg:cNvGrpSpPr>
                        <wpg:grpSpPr bwMode="auto">
                          <a:xfrm>
                            <a:off x="1191" y="15137"/>
                            <a:ext cx="9811" cy="662"/>
                            <a:chOff x="1191" y="15137"/>
                            <a:chExt cx="9811" cy="662"/>
                          </a:xfrm>
                        </wpg:grpSpPr>
                        <wps:wsp>
                          <wps:cNvPr id="234" name="AutoShape 217"/>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35" name="Arc 218"/>
                          <wps:cNvSpPr>
                            <a:spLocks/>
                          </wps:cNvSpPr>
                          <wps:spPr bwMode="auto">
                            <a:xfrm flipH="1">
                              <a:off x="10463" y="15137"/>
                              <a:ext cx="539" cy="662"/>
                            </a:xfrm>
                            <a:custGeom>
                              <a:avLst/>
                              <a:gdLst>
                                <a:gd name="T0" fmla="*/ 0 w 21363"/>
                                <a:gd name="T1" fmla="*/ 0 h 20196"/>
                                <a:gd name="T2" fmla="*/ 0 w 21363"/>
                                <a:gd name="T3" fmla="*/ 1 h 20196"/>
                                <a:gd name="T4" fmla="*/ 0 w 21363"/>
                                <a:gd name="T5" fmla="*/ 1 h 20196"/>
                                <a:gd name="T6" fmla="*/ 0 60000 65536"/>
                                <a:gd name="T7" fmla="*/ 0 60000 65536"/>
                                <a:gd name="T8" fmla="*/ 0 60000 65536"/>
                                <a:gd name="T9" fmla="*/ 3171 w 21363"/>
                                <a:gd name="T10" fmla="*/ 3173 h 20196"/>
                                <a:gd name="T11" fmla="*/ 18430 w 21363"/>
                                <a:gd name="T12" fmla="*/ 18427 h 20196"/>
                              </a:gdLst>
                              <a:ahLst/>
                              <a:cxnLst>
                                <a:cxn ang="T6">
                                  <a:pos x="T0" y="T1"/>
                                </a:cxn>
                                <a:cxn ang="T7">
                                  <a:pos x="T2" y="T3"/>
                                </a:cxn>
                                <a:cxn ang="T8">
                                  <a:pos x="T4" y="T5"/>
                                </a:cxn>
                              </a:cxnLst>
                              <a:rect l="T9" t="T10" r="T11" b="T12"/>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lnTo>
                                    <a:pt x="7659" y="-1"/>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AutoShape 219"/>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grpSp>
                    <wps:wsp>
                      <wps:cNvPr id="237" name="Text Box 220"/>
                      <wps:cNvSpPr txBox="1">
                        <a:spLocks noChangeArrowheads="1"/>
                      </wps:cNvSpPr>
                      <wps:spPr bwMode="auto">
                        <a:xfrm>
                          <a:off x="9190" y="16193"/>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278</w:t>
                            </w:r>
                            <w:r>
                              <w:rPr>
                                <w:noProof w:val="0"/>
                                <w:lang w:eastAsia="en-US"/>
                              </w:rPr>
                              <w:fldChar w:fldCharType="end"/>
                            </w:r>
                            <w:r>
                              <w:t xml:space="preserve">  ИЗ  </w:t>
                            </w:r>
                            <w:r>
                              <w:fldChar w:fldCharType="begin"/>
                            </w:r>
                            <w:r>
                              <w:instrText xml:space="preserve"> NUMPAGES </w:instrText>
                            </w:r>
                            <w:r>
                              <w:fldChar w:fldCharType="separate"/>
                            </w:r>
                            <w:r>
                              <w:t>286</w:t>
                            </w:r>
                            <w:r>
                              <w:fldChar w:fldCharType="end"/>
                            </w:r>
                          </w:p>
                        </w:txbxContent>
                      </wps:txbx>
                      <wps:bodyPr rot="0" vert="horz" wrap="square" lIns="91440" tIns="45720" rIns="91440" bIns="45720" anchor="t" anchorCtr="0" upright="1">
                        <a:noAutofit/>
                      </wps:bodyPr>
                    </wps:wsp>
                    <wps:wsp>
                      <wps:cNvPr id="238" name="AutoShape 221"/>
                      <wps:cNvCnPr>
                        <a:cxnSpLocks noChangeShapeType="1"/>
                      </wps:cNvCnPr>
                      <wps:spPr bwMode="auto">
                        <a:xfrm flipH="1">
                          <a:off x="1247" y="16497"/>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39" name="Freeform 222"/>
                      <wps:cNvSpPr>
                        <a:spLocks/>
                      </wps:cNvSpPr>
                      <wps:spPr bwMode="auto">
                        <a:xfrm>
                          <a:off x="1261" y="16096"/>
                          <a:ext cx="6186" cy="401"/>
                        </a:xfrm>
                        <a:custGeom>
                          <a:avLst/>
                          <a:gdLst>
                            <a:gd name="T0" fmla="*/ 0 w 9278"/>
                            <a:gd name="T1" fmla="*/ 401 h 401"/>
                            <a:gd name="T2" fmla="*/ 191 w 9278"/>
                            <a:gd name="T3" fmla="*/ 64 h 401"/>
                            <a:gd name="T4" fmla="*/ 889 w 9278"/>
                            <a:gd name="T5" fmla="*/ 19 h 401"/>
                            <a:gd name="T6" fmla="*/ 2750 w 9278"/>
                            <a:gd name="T7" fmla="*/ 25 h 4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Text Box 223"/>
                      <wps:cNvSpPr txBox="1">
                        <a:spLocks noChangeArrowheads="1"/>
                      </wps:cNvSpPr>
                      <wps:spPr bwMode="auto">
                        <a:xfrm>
                          <a:off x="1570" y="16120"/>
                          <a:ext cx="7777"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3" o:spid="_x0000_s1034" style="position:absolute;margin-left:0;margin-top:787.95pt;width:490.55pt;height:58.5pt;z-index:251648000;mso-position-vertical-relative:page" coordorigin="1247,15548" coordsize="9811,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7uNQAgAAOUpAAAOAAAAZHJzL2Uyb0RvYy54bWzsWttu20YQfS/QfyD4WEARl+JViFIklpUW&#10;SJsCVT+ApiiJiMRlSdqSU/Tfe2Yv5FIXx3USt0XlB5nkzs7OzM7O5ZAvv99vN9ZdVtU5LyY2e+HY&#10;VlakfJEXq4n923w2iGyrbpJikWx4kU3s+6y2v3/17Tcvd+U4c/mabxZZZYFJUY935cReN005Hg7r&#10;dJ1tk/oFL7MCg0tebZMGt9VquKiSHbhvN0PXcYLhjleLsuJpVtd4OpWD9ivBf7nM0ub9cllnjbWZ&#10;2JCtEb+V+L2h3+Grl8l4VSXlOk+VGMkTpNgmeYFFW1bTpEms2yo/YrXN04rXfNm8SPl2yJfLPM2E&#10;DtCGOQfavK34bSl0WY13q7I1E0x7YKcns01/vvulsvLFxHZHsE+RbLFJYl3LZSMyz65cjUH1tip/&#10;LX+ppI64fMfTDzWGh4fjdL+SxNbN7ie+AMPktuHCPPtltSUWUNzai124b3ch2zdWioeB68Zx5NtW&#10;irHQc2NfbVO6xl7SNOZ6oW1hlPm+F8k9TNfXan4cMSYnMxaKqcNkLBcWwirhpGbiplWyNQUY9E3h&#10;fW1TnNJJW6TTKAhjra62BYshrLAFc1tDHdtCzTxrChy/uvOw+vM87Nd1UmbCcWvyndasrjbrnFR7&#10;w/dwMl9aVhCSh1nNHgPYW+EwtXQ0q+BX66RYZa+riu/WWbKAhIxmYkvbqbSP9bgmJp/yPOZFiEx9&#10;s2lzR3GovC/whLlboyXjsqqbtxnfWnQxsSsEGCFncveubkicjoT8vOCzfLPB82S8KXoPQCifYFVM&#10;pTFaX8SMP2Invo6uI2/gucH1wHOm08Hr2ZU3CGYs9Kej6dXVlP1J6zJvvM4Xi6ygZXT8Yt7jdk9F&#10;Uhl52ghW802+IHYkUl2tbq42lXWXIH7OxJ8wOkY6smFfDGEE6HKgEhzceePGg1kQhQNv5vmDOHSi&#10;gcPiN3HgeLE3nfVVepcX2eerZO3gKIHPHOlOndQHyjni71i5ZLzNG6SoTb6d2FFLlIzJCa+Lhdjb&#10;Jsk38tqwBcnf2QL7rXdauCx5qfTXZn+zFxFYxZh6fMMX9/DhisPDEJSRXnGx5tVH29ohVU3s+vfb&#10;pMpsa/NjgXMQM8+j3CZuPD9EGLAqc+TGHEmKFKwmdmNb8vKqkfnwtqzy1RoryZNX8NeI2stceDWd&#10;KymVOnEIFg8G0JE+6TqXBPKYf71cwoxAOAppNXmiKKUYATRw5VCXTE7MO5VMAjmzjQWHueRZAqin&#10;zUp7I6IsIqhQVoXBq0Lm6HRfqBzdhk5BPr8vkY97kVNOeThyWstNXv6gXUNl7wctHlA5QRlcrqUz&#10;cBceVQStmyoht7viRYFgyivpfY+Jp4892rPp1HVEmYDNM+JWMkZ9pU7wudP8Lw3SbV4x4o2M2TLO&#10;6LgjMstBvJHnmHIV7bk6yM/ivciqsqp6XaXwW7Elym91banyvZYOxYMceYp7Ol6AMCRz/GFE8Eex&#10;dM/DY52M01uZ4imAaDdEYb9QWXq1UErM4eDL7QbtwndDy7F2VDBjQRF4OiIUZwbR2kKZH4tYSCw1&#10;J9RFBtEZTtClJWLWGU4IEC3RWZmwDy3RWU6BQeRYAWU+K/D90ZHwKMVbbg8SouB6HCG2piUcsZCd&#10;ta25AyAcnbMKNQQtRxZ5o7OmYeZWgNINTZ44XK0fJGtZ8cFh9oXyDVwhqaI9mwei3Ch5Tf0KeQrc&#10;cK5DIcjIuTrqsEcNEYhauBJWPKKOetTYcaIWZbSmlv+VUFSjUvs7h1mR3ecohSxk/DkZBT3wHCoL&#10;ny2ThlQiyeiSoqv0aGuNK+G21hJ14cQu0Mqjz9831S31/e8/UJlC87b8LptzwaEhxcPAx6IQb6BV&#10;7yjS25s8fZN9NOmZFwfwO0xwQ9m6QRbByXVcR47EbqgFliM4ddJi6PYcMUTqG9xxSwo9qBjSEP+A&#10;zAjb/Gf0og7CtJ70sjbAQG09rv9LWx7vih5PN7zOKPZqi6kL4Ra4NkNjm4Jomf9xKu4VFJ/XL8HC&#10;Z3qE/05H8CyFBCKBKiSMMli06qqceM4yOBx5Kv74AWArEUuxjQLLGjFX1Rl9IArnqw8kXMrgFvM9&#10;iWWexiraGPRlyuCupRPFscIxZZeOOrnFX78SOoZCSnp1h46hlYc/GTXy86BjMYtlMmEBi1VJq12a&#10;+TRGnZ3v6qJDw7oHTn1BxwCinXXNHuB3QcfOZL4WHWtx4ksu7GHq6KqOcqEryu1/IBd2bzEAnR+A&#10;cKPIR+NJgeOSC78Cbv+FcyE5zzPkPFRH0ntnVZbRa17LdUUPZ+Q8atyehgvRTA1WuoF6TxY4GoDR&#10;KS1gESpK8kzP0Y2qTmlmy/O30CD0qerVZIfzmDAElgK0oBY8BwYBmwb4cYqViQYF3mlOJhgURfEZ&#10;Tj00KD7NCeZp8RM39Ak+OSWUCQW5/mlWT0KBHsSVCNBopXuY0tyAI0q0X49Ed/oIjCyVzqM7cQ+v&#10;+RS6o95UaejoFLxjQkdAcQSwoZAmiZHMReilhp2QJvn/AA2C0PLtEqCgSgBBN2dhILHVhAKRt9Jq&#10;HYojEQVpge7wdOMmDqOxHOA3AuIJxAsv/ZR5UnbmqmMjWQfqsSQmVQxk5/BOTmHMg0/rPNPy9xVM&#10;5CoEUxKPHOhExEy/6v30Ap5430ZzekhUiBeaUrOeYtJ6oG7LZXMFaCTBKXVxgVroi5jT7d4Fann2&#10;dzb0YvmoKVXfBbXfXTxPU8p8dbzQlMq+uHvBG+JPZXBZ++I06Qx+aUopsMMgxvG5NKVf5pMN9VWD&#10;/jji3//JhoC48C2hcAj13SN9rGje49r8OvPVXwAAAP//AwBQSwMEFAAGAAgAAAAhACZ2mxbhAAAA&#10;CgEAAA8AAABkcnMvZG93bnJldi54bWxMj0FLw0AQhe+C/2EZwZvdpJLapNmUUtRTEWwF6W2bnSah&#10;2dmQ3Sbpv3c86XHee7z5Xr6ebCsG7H3jSEE8i0Aglc40VCn4Orw9LUH4oMno1hEquKGHdXF/l+vM&#10;uJE+cdiHSnAJ+UwrqEPoMil9WaPVfuY6JPbOrrc68NlX0vR65HLbynkULaTVDfGHWne4rbG87K9W&#10;wfuox81z/DrsLuft7XhIPr53MSr1+DBtViACTuEvDL/4jA4FM53clYwXrQIeElhNXpIUBPvpMo5B&#10;nFhapPMUZJHL/xOKHwAAAP//AwBQSwECLQAUAAYACAAAACEAtoM4kv4AAADhAQAAEwAAAAAAAAAA&#10;AAAAAAAAAAAAW0NvbnRlbnRfVHlwZXNdLnhtbFBLAQItABQABgAIAAAAIQA4/SH/1gAAAJQBAAAL&#10;AAAAAAAAAAAAAAAAAC8BAABfcmVscy8ucmVsc1BLAQItABQABgAIAAAAIQBj17uNQAgAAOUpAAAO&#10;AAAAAAAAAAAAAAAAAC4CAABkcnMvZTJvRG9jLnhtbFBLAQItABQABgAIAAAAIQAmdpsW4QAAAAoB&#10;AAAPAAAAAAAAAAAAAAAAAJoKAABkcnMvZG93bnJldi54bWxQSwUGAAAAAAQABADzAAAAqAsAAAAA&#10;">
              <v:group id="Group 214" o:spid="_x0000_s1035" style="position:absolute;left:1247;top:15548;width:9811;height:679" coordorigin="1191,15120" coordsize="981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shapetype id="_x0000_t202" coordsize="21600,21600" o:spt="202" path="m,l,21600r21600,l21600,xe">
                  <v:stroke joinstyle="miter"/>
                  <v:path gradientshapeok="t" o:connecttype="rect"/>
                </v:shapetype>
                <v:shape id="Text Box 215" o:spid="_x0000_s1036"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aucUA&#10;AADcAAAADwAAAGRycy9kb3ducmV2LnhtbESPwWrDMBBE74X8g9hALiWR40AJbpRQ2gaSS0usfMBi&#10;bW1Ta2Uk1Xb+PioUehxm5g2zO0y2EwP50DpWsF5lIIgrZ1quFVz1cbkFESKywc4xKbhRgMN+9rDD&#10;wriRLzSUsRYJwqFABU2MfSFlqBqyGFauJ07el/MWY5K+lsbjmOC2k3mWPUmLLaeFBnt6baj6Ln+s&#10;gvLzoz1db/2m7h7X1p/ftY5vWqnFfHp5BhFpiv/hv/bJKMg3OfyeSUdA7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Vq5xQAAANwAAAAPAAAAAAAAAAAAAAAAAJgCAABkcnMv&#10;ZG93bnJldi54bWxQSwUGAAAAAAQABAD1AAAAigMAAAAA&#10;" filled="f" stroked="f" strokeweight="1.3pt">
                  <v:textbo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v:textbox>
                </v:shape>
                <v:group id="Group 216" o:spid="_x0000_s1037"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type id="_x0000_t32" coordsize="21600,21600" o:spt="32" o:oned="t" path="m,l21600,21600e" filled="f">
                    <v:path arrowok="t" fillok="f" o:connecttype="none"/>
                    <o:lock v:ext="edit" shapetype="t"/>
                  </v:shapetype>
                  <v:shape id="AutoShape 217" o:spid="_x0000_s1038"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xx+MYAAADcAAAADwAAAGRycy9kb3ducmV2LnhtbESPT2vCQBTE74V+h+UVvNWNsdgSXUWk&#10;VaHmEP+dH9lnEsy+DdlV02/vCgWPw8z8hpnMOlOLK7Wusqxg0I9AEOdWV1wo2O9+3r9AOI+ssbZM&#10;Cv7IwWz6+jLBRNsbZ3Td+kIECLsEFZTeN4mULi/JoOvbhjh4J9sa9EG2hdQt3gLc1DKOopE0WHFY&#10;KLGhRUn5eXsxCpbx6nxcLdL57ynFz9HmOzus00yp3ls3H4Pw1Pln+L+91gri4Qc8zoQjIK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scfjGAAAA3AAAAA8AAAAAAAAA&#10;AAAAAAAAoQIAAGRycy9kb3ducmV2LnhtbFBLBQYAAAAABAAEAPkAAACUAwAAAAA=&#10;" strokecolor="#fdd208" strokeweight="1.3pt"/>
                  <v:shape id="Arc 218" o:spid="_x0000_s1039"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54MUA&#10;AADcAAAADwAAAGRycy9kb3ducmV2LnhtbESPT2vCQBTE70K/w/IK3nRjbI1GVylawYuCf9rzI/ua&#10;hGbfptlV47fvCoLHYWZ+w8wWranEhRpXWlYw6EcgiDOrS84VnI7r3hiE88gaK8uk4EYOFvOXzgxT&#10;ba+8p8vB5yJA2KWooPC+TqV0WUEGXd/WxMH7sY1BH2STS93gNcBNJeMoGkmDJYeFAmtaFpT9Hs5G&#10;AUbDyW67/Ua3ib8+B38yeUtWiVLd1/ZjCsJT65/hR3ujFcTDd7if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7ngxQAAANwAAAAPAAAAAAAAAAAAAAAAAJgCAABkcnMv&#10;ZG93bnJldi54bWxQSwUGAAAAAAQABAD1AAAAigMAAAAA&#10;" path="m7659,-1nfc14966,2770,20206,9272,21362,17002em7659,-1nsc14966,2770,20206,9272,21362,17002l,20196,7659,-1xe" filled="f" strokecolor="#fdd208" strokeweight="1.3pt">
                    <v:path arrowok="t" o:extrusionok="f" o:connecttype="custom" o:connectlocs="0,0;0,0;0,0" o:connectangles="0,0,0" textboxrect="3171,3173,18430,18427"/>
                  </v:shape>
                  <v:shape id="AutoShape 219" o:spid="_x0000_s1040"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JKFMUAAADcAAAADwAAAGRycy9kb3ducmV2LnhtbESPQWvCQBSE74L/YXmF3nTTFKKkriJi&#10;q6A5RNueH9lnEsy+Ddmtpv/eFQSPw8x8w8wWvWnEhTpXW1bwNo5AEBdW11wq+D5+jqYgnEfW2Fgm&#10;Bf/kYDEfDmaYanvlnC4HX4oAYZeigsr7NpXSFRUZdGPbEgfvZDuDPsiulLrDa4CbRsZRlEiDNYeF&#10;CltaVVScD39GwVe8Of9uVtlyd8pwkuzX+c82y5V6femXHyA89f4ZfrS3WkH8nsD9TDg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JKFMUAAADcAAAADwAAAAAAAAAA&#10;AAAAAAChAgAAZHJzL2Rvd25yZXYueG1sUEsFBgAAAAAEAAQA+QAAAJMDAAAAAA==&#10;" strokecolor="#fdd208" strokeweight="1.3pt"/>
                </v:group>
              </v:group>
              <v:shape id="Text Box 220" o:spid="_x0000_s1041" type="#_x0000_t202" style="position:absolute;left:9190;top:16193;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5IcUA&#10;AADcAAAADwAAAGRycy9kb3ducmV2LnhtbESPwWrDMBBE74X8g9hALqWRk0ATXMshpCmkl5ba+YDF&#10;2tgm1spIamz/fVUo9DjMzBsm24+mE3dyvrWsYLVMQBBXVrdcK7iUb087ED4ga+wsk4KJPOzz2UOG&#10;qbYDf9G9CLWIEPYpKmhC6FMpfdWQQb+0PXH0rtYZDFG6WmqHQ4SbTq6T5FkabDkuNNjTsaHqVnwb&#10;BcXnR3u+TP2m7h5Xxr2fyjK8lkot5uPhBUSgMfyH/9pnrWC92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vkhxQAAANwAAAAPAAAAAAAAAAAAAAAAAJgCAABkcnMv&#10;ZG93bnJldi54bWxQSwUGAAAAAAQABAD1AAAAigMAAAAA&#10;" filled="f" stroked="f" strokeweight="1.3pt">
                <v:textbo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278</w:t>
                      </w:r>
                      <w:r>
                        <w:rPr>
                          <w:noProof w:val="0"/>
                          <w:lang w:eastAsia="en-US"/>
                        </w:rPr>
                        <w:fldChar w:fldCharType="end"/>
                      </w:r>
                      <w:r>
                        <w:t xml:space="preserve">  ИЗ  </w:t>
                      </w:r>
                      <w:r>
                        <w:fldChar w:fldCharType="begin"/>
                      </w:r>
                      <w:r>
                        <w:instrText xml:space="preserve"> NUMPAGES </w:instrText>
                      </w:r>
                      <w:r>
                        <w:fldChar w:fldCharType="separate"/>
                      </w:r>
                      <w:r>
                        <w:t>286</w:t>
                      </w:r>
                      <w:r>
                        <w:fldChar w:fldCharType="end"/>
                      </w:r>
                    </w:p>
                  </w:txbxContent>
                </v:textbox>
              </v:shape>
              <v:shape id="AutoShape 221" o:spid="_x0000_s1042" type="#_x0000_t32" style="position:absolute;left:1247;top:16497;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F7/cMAAADcAAAADwAAAGRycy9kb3ducmV2LnhtbERPy2qDQBTdF/oPwy1014wxkBabiYjk&#10;Ba0LkzTri3OjonNHnGli/76zKHR5OO9VOple3Gh0rWUF81kEgriyuuVawfm0fXkD4Tyyxt4yKfgh&#10;B+n68WGFibZ3Lul29LUIIewSVNB4PyRSuqohg25mB+LAXe1o0Ac41lKPeA/hppdxFC2lwZZDQ4MD&#10;5Q1V3fHbKNjF++6yz4vs41rg6/JzU34dilKp56cpewfhafL/4j/3QSuIF2FtOB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he/3DAAAA3AAAAA8AAAAAAAAAAAAA&#10;AAAAoQIAAGRycy9kb3ducmV2LnhtbFBLBQYAAAAABAAEAPkAAACRAwAAAAA=&#10;" strokecolor="#fdd208" strokeweight="1.3pt"/>
              <v:shape id="Freeform 222" o:spid="_x0000_s1043" style="position:absolute;left:1261;top:16096;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uWBcMA&#10;AADcAAAADwAAAGRycy9kb3ducmV2LnhtbESPQYvCMBSE7wv+h/AEb2uqgmg1iijiXla0iuDt0Tzb&#10;YvNSmqj13xtB8DjMzDfMdN6YUtypdoVlBb1uBII4tbrgTMHxsP4dgXAeWWNpmRQ8ycF81vqZYqzt&#10;g/d0T3wmAoRdjApy76tYSpfmZNB1bUUcvIutDfog60zqGh8BbkrZj6KhNFhwWMixomVO6TW5GQWb&#10;3XY8OA9XT1P1Dqft/3FXJmahVKfdLCYgPDX+G/60/7SC/mAM7zPh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uWBcMAAADcAAAADwAAAAAAAAAAAAAAAACYAgAAZHJzL2Rv&#10;d25yZXYueG1sUEsFBgAAAAAEAAQA9QAAAIgDAAAAAA==&#10;" path="m,401c72,264,146,128,646,64,1145,,1562,26,3001,19v1439,-7,4969,5,6277,6e" filled="f" strokecolor="#fdd208" strokeweight="1.3pt">
                <v:path arrowok="t" o:connecttype="custom" o:connectlocs="0,401;127,64;593,19;1834,25" o:connectangles="0,0,0,0"/>
              </v:shape>
              <v:shape id="Text Box 223" o:spid="_x0000_s1044" type="#_x0000_t202" style="position:absolute;left:1570;top:16120;width:7777;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0SKMEA&#10;AADcAAAADwAAAGRycy9kb3ducmV2LnhtbERPy4rCMBTdC/MP4Q64kTH1wTB0jCI+QDeKbT/g0txp&#10;yzQ3JYla/94sBJeH816setOKGznfWFYwGScgiEurG64UFPn+6weED8gaW8uk4EEeVsuPwQJTbe98&#10;oVsWKhFD2KeooA6hS6X0ZU0G/dh2xJH7s85giNBVUju8x3DTymmSfEuDDceGGjva1FT+Z1ejIDuf&#10;mkPx6GZVO5oYd9zledjmSg0/+/UviEB9eItf7oNWMJ3H+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tEijBAAAA3AAAAA8AAAAAAAAAAAAAAAAAmAIAAGRycy9kb3du&#10;cmV2LnhtbFBLBQYAAAAABAAEAPUAAACGAwAAAAA=&#10;" filled="f" stroked="f" strokeweight="1.3pt">
                <v:textbo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v:textbox>
              </v:shape>
              <w10:wrap anchory="page"/>
            </v:group>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13790"/>
      <w:gridCol w:w="8571"/>
      <w:gridCol w:w="422"/>
      <w:gridCol w:w="170"/>
    </w:tblGrid>
    <w:tr>
      <w:trPr>
        <w:gridAfter w:val="1"/>
        <w:wAfter w:w="37" w:type="pct"/>
      </w:trPr>
      <w:tc>
        <w:tcPr>
          <w:tcW w:w="4871" w:type="pct"/>
          <w:gridSpan w:val="2"/>
          <w:tcBorders>
            <w:top w:val="single" w:sz="12" w:space="0" w:color="FFD200"/>
          </w:tcBorders>
          <w:vAlign w:val="center"/>
        </w:tcPr>
        <w:p>
          <w:pPr>
            <w:pStyle w:val="ad"/>
          </w:pPr>
          <w:r>
            <w:t>ПОЛОЖЕНИЕ КОМПАНИИ «</w:t>
          </w:r>
          <w:r>
            <w:t>АВТОМАТИЗИРОВАННЫЕ СИСТЕМЫ УПРАВЛЕНИЯ ТЕХНОЛОГИЧЕСКИМИ ПРОЦЕССАМИ НЕФТЕГАЗОДОБЫЧИ. ТРЕБОВАНИЯ К ФУНКЦИОНАЛЬНЫМ ХАРАКТЕРИСТИКАМ</w:t>
          </w:r>
          <w:r>
            <w:t>»</w:t>
          </w:r>
        </w:p>
      </w:tc>
      <w:tc>
        <w:tcPr>
          <w:tcW w:w="92" w:type="pct"/>
          <w:tcBorders>
            <w:top w:val="single" w:sz="12" w:space="0" w:color="FFD200"/>
          </w:tcBorders>
        </w:tcPr>
        <w:p>
          <w:pPr>
            <w:pStyle w:val="ad"/>
          </w:pPr>
        </w:p>
      </w:tc>
    </w:tr>
    <w:tr>
      <w:trPr>
        <w:trHeight w:val="105"/>
      </w:trPr>
      <w:tc>
        <w:tcPr>
          <w:tcW w:w="3004" w:type="pct"/>
          <w:vAlign w:val="center"/>
        </w:tcPr>
        <w:p>
          <w:pPr>
            <w:pStyle w:val="ad"/>
          </w:pPr>
          <w:r>
            <w:t>№</w:t>
          </w:r>
          <w:r>
            <w:t>П3-04 Р-0389</w:t>
          </w:r>
          <w:r>
            <w:t xml:space="preserve"> ВЕРСИЯ </w:t>
          </w:r>
          <w:r>
            <w:t>3.00</w:t>
          </w:r>
        </w:p>
      </w:tc>
      <w:tc>
        <w:tcPr>
          <w:tcW w:w="1996" w:type="pct"/>
          <w:gridSpan w:val="3"/>
        </w:tcPr>
        <w:p>
          <w:pPr>
            <w:pStyle w:val="ad"/>
          </w:pPr>
        </w:p>
      </w:tc>
    </w:tr>
  </w:tbl>
  <w:p>
    <w:r>
      <w:rPr>
        <w:noProof/>
        <w:lang w:eastAsia="ru-RU"/>
      </w:rPr>
      <mc:AlternateContent>
        <mc:Choice Requires="wps">
          <w:drawing>
            <wp:anchor distT="0" distB="0" distL="114300" distR="114300" simplePos="0" relativeHeight="251656192" behindDoc="0" locked="0" layoutInCell="1" allowOverlap="1">
              <wp:simplePos x="0" y="0"/>
              <wp:positionH relativeFrom="column">
                <wp:posOffset>8210550</wp:posOffset>
              </wp:positionH>
              <wp:positionV relativeFrom="paragraph">
                <wp:posOffset>200660</wp:posOffset>
              </wp:positionV>
              <wp:extent cx="5962650" cy="333375"/>
              <wp:effectExtent l="0" t="0" r="0" b="9525"/>
              <wp:wrapNone/>
              <wp:docPr id="68" name="Поле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23</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8" o:spid="_x0000_s1050" type="#_x0000_t202" style="position:absolute;left:0;text-align:left;margin-left:646.5pt;margin-top:15.8pt;width:469.5pt;height:2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jBhxQIAAMMFAAAOAAAAZHJzL2Uyb0RvYy54bWysVN1umzAUvp+0d7B8T4EUSEAlVRvCNKn7&#10;kbo9gAMmWAOb2U6gq/Yse4pdTdoz5JF2bJI0bTVp2uYLy/Y5/s7fd87F5dA2aEulYoKn2D/zMKK8&#10;ECXj6xR//JA7M4yUJrwkjeA0xXdU4cv5yxcXfZfQiahFU1KJAISrpO9SXGvdJa6ripq2RJ2JjnIQ&#10;VkK2RMNVrt1Skh7Q28adeF7k9kKWnRQFVQpes1GI5xa/qmih31WVoho1KQbftN2l3Vdmd+cXJFlL&#10;0tWs2LtB/sKLljAORo9QGdEEbSR7BtWyQgolKn1WiNYVVcUKamOAaHzvSTS3NemojQWSo7pjmtT/&#10;gy3ebt9LxMoUR1ApTlqo0e7b7ufux+47gifIT9+pBNRuO1DUw7UYoM42VtXdiOKTQlwsasLX9EpK&#10;0deUlOCfb366J19HHGVAVv0bUYIdstHCAg2VbE3yIB0I0KFOd8fa0EGjAh7DOJpEIYgKkJ3DmobW&#10;BEkOvzup9CsqWmQOKZZQe4tOtjdKG29IclAxxrjIWdPY+jf80QMoji9gG74amfHClvM+9uLlbDkL&#10;nGASLZ3AyzLnKl8ETpT70zA7zxaLzP9q7PpBUrOypNyYOVDLD/6sdHuSj6Q4kkuJhpUGzrik5Hq1&#10;aCTaEqB2btc+ISdq7mM3bBIglich+ZPAu57ETh7Npk6QB6ETT72Z4/nxdRx5QRxk+eOQbhin/x4S&#10;6oEnUeh7I5t+G5xn1/PgSNIyDdOjYW2KZ0clkhgOLnlpa6sJa8bzSS6M/w+5gHofKm0Za0g60lUP&#10;q8E2x7ERVqK8AwpLAQwDMsLkg0Mt5BeMepgiKVafN0RSjJrXHNog9oPAjB17CcLpBC7yVLI6lRBe&#10;AFSKNUbjcaHHUbXpJFvXYGlsPC6uoHUqZlltemz0at9wMClsbPupZkbR6d1qPcze+S8AAAD//wMA&#10;UEsDBBQABgAIAAAAIQCH++Ve4AAAAAsBAAAPAAAAZHJzL2Rvd25yZXYueG1sTI/NTsMwEITvSLyD&#10;tUhcEHXioKqkcSrEjwSXIpI+gBtvkwj/RLbbpm/PcoLjzI5mv6k2szXshCGO3knIFxkwdJ3Xo+sl&#10;7Nq3+xWwmJTTyniHEi4YYVNfX1Wq1P7svvDUpJ5RiYulkjCkNJWcx25Aq+LCT+jodvDBqkQy9FwH&#10;daZya7jIsiW3anT0YVATPg/YfTdHK6H53I7vu8tU9OYut+HjtW3TSyvl7c38tAaWcE5/YfjFJ3So&#10;iWnvj05HZkiLx4LGJAlFvgRGCSEKQc5ewuohB15X/P+G+gcAAP//AwBQSwECLQAUAAYACAAAACEA&#10;toM4kv4AAADhAQAAEwAAAAAAAAAAAAAAAAAAAAAAW0NvbnRlbnRfVHlwZXNdLnhtbFBLAQItABQA&#10;BgAIAAAAIQA4/SH/1gAAAJQBAAALAAAAAAAAAAAAAAAAAC8BAABfcmVscy8ucmVsc1BLAQItABQA&#10;BgAIAAAAIQD7GjBhxQIAAMMFAAAOAAAAAAAAAAAAAAAAAC4CAABkcnMvZTJvRG9jLnhtbFBLAQIt&#10;ABQABgAIAAAAIQCH++Ve4AAAAAsBAAAPAAAAAAAAAAAAAAAAAB8FAABkcnMvZG93bnJldi54bWxQ&#10;SwUGAAAAAAQABADzAAAALAYAAAAA&#10;" filled="f" stroked="f" strokeweight="1.3pt">
              <v:textbo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21</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23</w:t>
                    </w:r>
                    <w:r>
                      <w:rPr>
                        <w:rFonts w:ascii="Arial" w:hAnsi="Arial" w:cs="Arial"/>
                        <w:b/>
                        <w:sz w:val="12"/>
                        <w:szCs w:val="12"/>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9571"/>
      <w:gridCol w:w="284"/>
    </w:tblGrid>
    <w:tr>
      <w:tc>
        <w:tcPr>
          <w:tcW w:w="4856" w:type="pct"/>
          <w:tcBorders>
            <w:top w:val="single" w:sz="12" w:space="0" w:color="FFD200"/>
          </w:tcBorders>
          <w:vAlign w:val="center"/>
        </w:tcPr>
        <w:p>
          <w:pPr>
            <w:pStyle w:val="ad"/>
            <w:keepNext w:val="0"/>
          </w:pPr>
          <w:r>
            <w:t>ПОЛОЖЕНИЕ КОМПАНИИ «</w:t>
          </w:r>
          <w:r>
            <w:t>АВТОМАТИЗИРОВАННЫЕ СИСТЕМЫ УПРАВЛЕНИЯ ТЕХНОЛОГИЧЕСКИМИ ПРОЦЕССАМИ НЕФТЕГАЗОДОБЫЧИ. ТРЕБОВАНИЯ К ФУНКЦИОНАЛЬНЫМ ХАРАКТЕРИСТИКАМ</w:t>
          </w:r>
          <w:r>
            <w:t>»</w:t>
          </w:r>
        </w:p>
      </w:tc>
      <w:tc>
        <w:tcPr>
          <w:tcW w:w="144" w:type="pct"/>
          <w:tcBorders>
            <w:top w:val="single" w:sz="12" w:space="0" w:color="FFD200"/>
          </w:tcBorders>
        </w:tcPr>
        <w:p>
          <w:pPr>
            <w:pStyle w:val="ad"/>
            <w:keepNext w:val="0"/>
          </w:pPr>
        </w:p>
      </w:tc>
    </w:tr>
    <w:tr>
      <w:trPr>
        <w:trHeight w:val="105"/>
      </w:trPr>
      <w:tc>
        <w:tcPr>
          <w:tcW w:w="4856" w:type="pct"/>
          <w:vAlign w:val="center"/>
        </w:tcPr>
        <w:p>
          <w:pPr>
            <w:pStyle w:val="ad"/>
            <w:keepNext w:val="0"/>
            <w:spacing w:before="0"/>
          </w:pPr>
          <w:r>
            <w:t xml:space="preserve">№ </w:t>
          </w:r>
          <w:r>
            <w:t>П3-04 Р-0389</w:t>
          </w:r>
          <w:r>
            <w:t xml:space="preserve"> ВЕРСИЯ </w:t>
          </w:r>
          <w:r>
            <w:t>3.00</w:t>
          </w:r>
        </w:p>
      </w:tc>
      <w:tc>
        <w:tcPr>
          <w:tcW w:w="144" w:type="pct"/>
        </w:tcPr>
        <w:p>
          <w:pPr>
            <w:pStyle w:val="ad"/>
            <w:keepNext w:val="0"/>
          </w:pPr>
        </w:p>
      </w:tc>
    </w:tr>
  </w:tbl>
  <w:p>
    <w:pPr>
      <w:keepNext w:val="0"/>
    </w:pPr>
    <w:r>
      <w:rPr>
        <w:noProof/>
        <w:lang w:eastAsia="ru-RU"/>
      </w:rPr>
      <mc:AlternateContent>
        <mc:Choice Requires="wps">
          <w:drawing>
            <wp:anchor distT="0" distB="0" distL="114300" distR="114300" simplePos="0" relativeHeight="251657216" behindDoc="0" locked="0" layoutInCell="1" allowOverlap="1">
              <wp:simplePos x="0" y="0"/>
              <wp:positionH relativeFrom="column">
                <wp:posOffset>503555</wp:posOffset>
              </wp:positionH>
              <wp:positionV relativeFrom="paragraph">
                <wp:posOffset>200660</wp:posOffset>
              </wp:positionV>
              <wp:extent cx="5543550" cy="304800"/>
              <wp:effectExtent l="0" t="0" r="0" b="0"/>
              <wp:wrapNone/>
              <wp:docPr id="69"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110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110</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9" o:spid="_x0000_s1051" type="#_x0000_t202" style="position:absolute;left:0;text-align:left;margin-left:39.65pt;margin-top:15.8pt;width:436.5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aePyQIAAMMFAAAOAAAAZHJzL2Uyb0RvYy54bWysVEtu2zAQ3RfoHQjuFUkOZVtC5CCxrKJA&#10;+gHSHoCWKIuoRKokbTktepaeoqsCPYOP1CHlX5JN0ZYLguQM3/zezNX1tm3QhinNpUhxeBFgxEQh&#10;Sy5WKf74IfemGGlDRUkbKViKH5jG17OXL676LmEjWcumZAoBiNBJ36W4NqZLfF8XNWupvpAdEyCs&#10;pGqpgata+aWiPaC3jT8KgrHfS1V2ShZMa3jNBiGeOfyqYoV5V1WaGdSkGHwzblduX9rdn13RZKVo&#10;V/Ni7wb9Cy9aygUYPUJl1FC0VvwZVMsLJbWszEUhW19WFS+YiwGiCYMn0dzXtGMuFkiO7o5p0v8P&#10;tni7ea8QL1M8jjEStIUa7b7vfu1+7n4geIL89J1OQO2+A0WzvZVbqLOLVXd3svikkZDzmooVu1FK&#10;9jWjJfgX2p/+2dcBR1uQZf9GlmCHro10QNtKtTZ5kA4E6FCnh2Nt2NagAh6jiFxGEYgKkF0GZBq4&#10;4vk0OfzulDavmGyRPaRYQe0dOt3caWO9oclBxRoTMudN4+rfiEcPoDi8gG34amXWC1fOr3EQL6aL&#10;KfHIaLzwSJBl3k0+J944DydRdpnN51n4zdoNSVLzsmTCmjlQKyR/Vro9yQdSHMmlZcNLC2dd0mq1&#10;nDcKbShQO3fL5RwkJzX/sRsuCRDLk5DCEQluR7GXj6cTj+Qk8uJJMPWCML6NxwGJSZY/DumOC/bv&#10;IaEeeDKOwmBg08nrJ8EFbj0PjiYtNzA9Gt6mGPgAyyrRxHJwIUp3NpQ3w/ksF9b/Uy6g3odKO8Za&#10;kg50Ndvl1jXHsRGWsnwACisJDAMywuSDQy3VF4x6mCIp1p/XVDGMmtcC2iAOCbFjx11INBnBRZ1L&#10;lucSKgqASrHBaDjOzTCq1p3iqxosDY0n5A20TsUdq22PDV7tGw4mhYttP9XsKDq/O63T7J39BgAA&#10;//8DAFBLAwQUAAYACAAAACEA9QOXtt4AAAAIAQAADwAAAGRycy9kb3ducmV2LnhtbEyPy07DMBBF&#10;90j8gzVIbBB10ohAQ5wK8ZDoBkTSD3DjIYmwx1HstunfM13BcuZc3TlTrmdnxQGnMHhSkC4SEEit&#10;NwN1CrbN2+0DiBA1GW09oYITBlhXlxelLow/0hce6tgJLqFQaAV9jGMhZWh7dDos/IjE7NtPTkce&#10;p06aSR+53Fm5TJJcOj0QX+j1iM89tj/13imoPz+G9+1pzDp7k7pp89o08aVR6vpqfnoEEXGOf2E4&#10;67M6VOy083syQVgF96uMkwqyNAfBfHW35MXuDHKQVSn/P1D9AgAA//8DAFBLAQItABQABgAIAAAA&#10;IQC2gziS/gAAAOEBAAATAAAAAAAAAAAAAAAAAAAAAABbQ29udGVudF9UeXBlc10ueG1sUEsBAi0A&#10;FAAGAAgAAAAhADj9If/WAAAAlAEAAAsAAAAAAAAAAAAAAAAALwEAAF9yZWxzLy5yZWxzUEsBAi0A&#10;FAAGAAgAAAAhALspp4/JAgAAwwUAAA4AAAAAAAAAAAAAAAAALgIAAGRycy9lMm9Eb2MueG1sUEsB&#10;Ai0AFAAGAAgAAAAhAPUDl7beAAAACAEAAA8AAAAAAAAAAAAAAAAAIwUAAGRycy9kb3ducmV2Lnht&#10;bFBLBQYAAAAABAAEAPMAAAAuBgAAAAA=&#10;" filled="f" stroked="f" strokeweight="1.3pt">
              <v:textbox>
                <w:txbxContent>
                  <w:p>
                    <w:pPr>
                      <w:spacing w:before="120"/>
                      <w:jc w:val="right"/>
                      <w:rPr>
                        <w:rStyle w:val="af"/>
                      </w:rPr>
                    </w:pPr>
                    <w:r>
                      <w:rPr>
                        <w:rStyle w:val="afff2"/>
                        <w:color w:val="999999"/>
                        <w:sz w:val="12"/>
                        <w:szCs w:val="12"/>
                      </w:rPr>
                      <w:t xml:space="preserve">СПРАВОЧНО. Выгружено из каталога «НОБ» системы </w:t>
                    </w:r>
                    <w:r>
                      <w:rPr>
                        <w:rStyle w:val="afff2"/>
                        <w:color w:val="999999"/>
                        <w:sz w:val="12"/>
                        <w:szCs w:val="12"/>
                        <w:lang w:val="en-US"/>
                      </w:rPr>
                      <w:t>PayDox</w:t>
                    </w:r>
                    <w:r>
                      <w:rPr>
                        <w:rFonts w:ascii="Arial" w:hAnsi="Arial" w:cs="Arial"/>
                        <w:b/>
                        <w:bCs w:val="0"/>
                        <w:color w:val="999999"/>
                        <w:sz w:val="12"/>
                        <w:szCs w:val="12"/>
                      </w:rPr>
                      <w:t xml:space="preserve"> ОАО «Удмуртнефть»         </w:t>
                    </w: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110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Pr>
                        <w:rFonts w:ascii="Arial" w:hAnsi="Arial" w:cs="Arial"/>
                        <w:b/>
                        <w:noProof/>
                        <w:sz w:val="12"/>
                        <w:szCs w:val="12"/>
                      </w:rPr>
                      <w:t>110</w:t>
                    </w:r>
                    <w:r>
                      <w:rPr>
                        <w:rFonts w:ascii="Arial" w:hAnsi="Arial" w:cs="Arial"/>
                        <w:b/>
                        <w:sz w:val="12"/>
                        <w:szCs w:val="12"/>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d"/>
    </w:pPr>
    <w:r>
      <w:rPr>
        <w:noProof/>
        <w:lang w:eastAsia="ru-RU"/>
      </w:rPr>
      <mc:AlternateContent>
        <mc:Choice Requires="wpg">
          <w:drawing>
            <wp:anchor distT="0" distB="0" distL="114300" distR="114300" simplePos="0" relativeHeight="251646976" behindDoc="0" locked="0" layoutInCell="1" allowOverlap="1">
              <wp:simplePos x="0" y="0"/>
              <wp:positionH relativeFrom="column">
                <wp:posOffset>0</wp:posOffset>
              </wp:positionH>
              <wp:positionV relativeFrom="page">
                <wp:posOffset>10010140</wp:posOffset>
              </wp:positionV>
              <wp:extent cx="6229985" cy="742950"/>
              <wp:effectExtent l="9525" t="0" r="0" b="635"/>
              <wp:wrapNone/>
              <wp:docPr id="15"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742950"/>
                        <a:chOff x="1247" y="15548"/>
                        <a:chExt cx="9811" cy="1170"/>
                      </a:xfrm>
                    </wpg:grpSpPr>
                    <wpg:grpSp>
                      <wpg:cNvPr id="16" name="Group 181"/>
                      <wpg:cNvGrpSpPr>
                        <a:grpSpLocks/>
                      </wpg:cNvGrpSpPr>
                      <wpg:grpSpPr bwMode="auto">
                        <a:xfrm>
                          <a:off x="1247" y="15548"/>
                          <a:ext cx="9811" cy="679"/>
                          <a:chOff x="1191" y="15120"/>
                          <a:chExt cx="9811" cy="679"/>
                        </a:xfrm>
                      </wpg:grpSpPr>
                      <wps:wsp>
                        <wps:cNvPr id="17" name="Text Box 182"/>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wps:txbx>
                        <wps:bodyPr rot="0" vert="horz" wrap="square" lIns="91440" tIns="45720" rIns="91440" bIns="45720" anchor="t" anchorCtr="0" upright="1">
                          <a:noAutofit/>
                        </wps:bodyPr>
                      </wps:wsp>
                      <wpg:grpSp>
                        <wpg:cNvPr id="18" name="Group 183"/>
                        <wpg:cNvGrpSpPr>
                          <a:grpSpLocks/>
                        </wpg:cNvGrpSpPr>
                        <wpg:grpSpPr bwMode="auto">
                          <a:xfrm>
                            <a:off x="1191" y="15137"/>
                            <a:ext cx="9811" cy="662"/>
                            <a:chOff x="1191" y="15137"/>
                            <a:chExt cx="9811" cy="662"/>
                          </a:xfrm>
                        </wpg:grpSpPr>
                        <wps:wsp>
                          <wps:cNvPr id="19" name="AutoShape 184"/>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0" name="Arc 185"/>
                          <wps:cNvSpPr>
                            <a:spLocks/>
                          </wps:cNvSpPr>
                          <wps:spPr bwMode="auto">
                            <a:xfrm flipH="1">
                              <a:off x="10463" y="15137"/>
                              <a:ext cx="539" cy="662"/>
                            </a:xfrm>
                            <a:custGeom>
                              <a:avLst/>
                              <a:gdLst>
                                <a:gd name="T0" fmla="*/ 0 w 21363"/>
                                <a:gd name="T1" fmla="*/ 0 h 20196"/>
                                <a:gd name="T2" fmla="*/ 0 w 21363"/>
                                <a:gd name="T3" fmla="*/ 1 h 20196"/>
                                <a:gd name="T4" fmla="*/ 0 w 21363"/>
                                <a:gd name="T5" fmla="*/ 1 h 20196"/>
                                <a:gd name="T6" fmla="*/ 0 60000 65536"/>
                                <a:gd name="T7" fmla="*/ 0 60000 65536"/>
                                <a:gd name="T8" fmla="*/ 0 60000 65536"/>
                                <a:gd name="T9" fmla="*/ 3171 w 21363"/>
                                <a:gd name="T10" fmla="*/ 3173 h 20196"/>
                                <a:gd name="T11" fmla="*/ 18430 w 21363"/>
                                <a:gd name="T12" fmla="*/ 18427 h 20196"/>
                              </a:gdLst>
                              <a:ahLst/>
                              <a:cxnLst>
                                <a:cxn ang="T6">
                                  <a:pos x="T0" y="T1"/>
                                </a:cxn>
                                <a:cxn ang="T7">
                                  <a:pos x="T2" y="T3"/>
                                </a:cxn>
                                <a:cxn ang="T8">
                                  <a:pos x="T4" y="T5"/>
                                </a:cxn>
                              </a:cxnLst>
                              <a:rect l="T9" t="T10" r="T11" b="T12"/>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lnTo>
                                    <a:pt x="7659" y="-1"/>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AutoShape 186"/>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grpSp>
                    <wps:wsp>
                      <wps:cNvPr id="22" name="Text Box 187"/>
                      <wps:cNvSpPr txBox="1">
                        <a:spLocks noChangeArrowheads="1"/>
                      </wps:cNvSpPr>
                      <wps:spPr bwMode="auto">
                        <a:xfrm>
                          <a:off x="9190" y="16193"/>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278</w:t>
                            </w:r>
                            <w:r>
                              <w:rPr>
                                <w:noProof w:val="0"/>
                                <w:lang w:eastAsia="en-US"/>
                              </w:rPr>
                              <w:fldChar w:fldCharType="end"/>
                            </w:r>
                            <w:r>
                              <w:t xml:space="preserve">  ИЗ  </w:t>
                            </w:r>
                            <w:r>
                              <w:fldChar w:fldCharType="begin"/>
                            </w:r>
                            <w:r>
                              <w:instrText xml:space="preserve"> NUMPAGES </w:instrText>
                            </w:r>
                            <w:r>
                              <w:fldChar w:fldCharType="separate"/>
                            </w:r>
                            <w:r>
                              <w:t>286</w:t>
                            </w:r>
                            <w:r>
                              <w:fldChar w:fldCharType="end"/>
                            </w:r>
                          </w:p>
                        </w:txbxContent>
                      </wps:txbx>
                      <wps:bodyPr rot="0" vert="horz" wrap="square" lIns="91440" tIns="45720" rIns="91440" bIns="45720" anchor="t" anchorCtr="0" upright="1">
                        <a:noAutofit/>
                      </wps:bodyPr>
                    </wps:wsp>
                    <wps:wsp>
                      <wps:cNvPr id="23" name="AutoShape 188"/>
                      <wps:cNvCnPr>
                        <a:cxnSpLocks noChangeShapeType="1"/>
                      </wps:cNvCnPr>
                      <wps:spPr bwMode="auto">
                        <a:xfrm flipH="1">
                          <a:off x="1247" y="16497"/>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24" name="Freeform 189"/>
                      <wps:cNvSpPr>
                        <a:spLocks/>
                      </wps:cNvSpPr>
                      <wps:spPr bwMode="auto">
                        <a:xfrm>
                          <a:off x="1261" y="16096"/>
                          <a:ext cx="6186" cy="401"/>
                        </a:xfrm>
                        <a:custGeom>
                          <a:avLst/>
                          <a:gdLst>
                            <a:gd name="T0" fmla="*/ 0 w 9278"/>
                            <a:gd name="T1" fmla="*/ 401 h 401"/>
                            <a:gd name="T2" fmla="*/ 191 w 9278"/>
                            <a:gd name="T3" fmla="*/ 64 h 401"/>
                            <a:gd name="T4" fmla="*/ 889 w 9278"/>
                            <a:gd name="T5" fmla="*/ 19 h 401"/>
                            <a:gd name="T6" fmla="*/ 2750 w 9278"/>
                            <a:gd name="T7" fmla="*/ 25 h 4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Text Box 190"/>
                      <wps:cNvSpPr txBox="1">
                        <a:spLocks noChangeArrowheads="1"/>
                      </wps:cNvSpPr>
                      <wps:spPr bwMode="auto">
                        <a:xfrm>
                          <a:off x="1570" y="16120"/>
                          <a:ext cx="7777"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0" o:spid="_x0000_s1055" style="position:absolute;margin-left:0;margin-top:788.2pt;width:490.55pt;height:58.5pt;z-index:251646976;mso-position-vertical-relative:page" coordorigin="1247,15548" coordsize="9811,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kpQAgAAN0pAAAOAAAAZHJzL2Uyb0RvYy54bWzsWttu20gSfV9g/6HBxwEUsSlehSiDxLKy&#10;A2QuwGg/gKYoiYjE5pK0pcxg/31P9YVq6uJ4ncS7wcgPMsmuvlR19amqQ77+cb/dsIe8bgpRThz+&#10;ynVYXmZiUZSrifPP+WwQO6xp03KRbkSZT5xPeeP8+Obvf3u9q8a5J9Zis8hrhkHKZryrJs66bavx&#10;cNhk63ybNq9ElZdoXIp6m7a4rVfDRZ3uMPp2M/RcNxzuRL2oapHlTYOnU9XovJHjL5d51v66XDZ5&#10;yzYTB2tr5W8tf+/od/jmdTpe1Wm1LjK9jPQZq9imRYlJu6GmaZuy+7o4GWpbZLVoxLJ9lYntUCyX&#10;RZZLHaANd4+0eV+L+0rqshrvVlVnJpj2yE7PHjb75eG3mhUL7F3gsDLdYo/ktIzH0jq7ajWG0Pu6&#10;+r36rVYq4vKDyD42MN7wuJ3uV0qY3e1+FgsMmN63Qlpnv6y3NAT0Znu5CZ+6Tcj3LcvwMPS8JImx&#10;mAxtke8lgd6lbI2tpG7c8yOHoZUHgR+rLczWt7p/EnOuOnMeya7DdKwmlovViyMP0StVl5YlwmNL&#10;cJrkWFPa7K9liXMqGYMcFAqjxGhrTMETKCtNwb3OTqem0D0vWgKHrzn4V/Nl/vX7Oq1y6bYNuY7x&#10;L+yZ8q85afZO7OFinjKslCP/Yu0eDdhZ6S6NcjNWipt1Wq7yt3Utdus8XWCBckuwoV1X2qBm3NAg&#10;n/M77seApb7VjLXjJNK+F/rS2p3N0nFVN+37XGwZXUycGugi15k+fGhaOgwHEfLyUsyKzUYizKbs&#10;PYCgeoJZ0ZXaaH4JGH8mbnIb38b+wPfC24HvTqeDt7MbfxDOeBRMR9Obmyn/N83L/fG6WCzykqYx&#10;4MX9p22ehlEFOx18NWJTLGg4WlJTr+5uNjV7SAGeM/lH24XFW2LD/jJkM3Q5Ugn+7b7zksEsjKOB&#10;P/ODQRK58cDlybskdP3En876Kn0oyvzLVWI7OEoYcFe500XlXPl3qlw63hYt4tOm2E6cuBNKx+SE&#10;t+VC7m2bFht1bdmC1n+wBUxmdlq6LHmp8td2f7dX8KsxphnficUnOHEt4GIIWQiuuFiL+g+H7RCo&#10;Jk7zr/u0zh22+anEQUi471Nkkzd+EAEGWG233NktaZlhqInTOkxd3rQqGt5XdbFaYyZ19ErxFqC9&#10;LKRb08FSq4JKdAOwUHgoEbCDRnPScbj6kWSkjvm3iyTcwsFRRLOpE0UBxcLPUOJNOj6EkjP9zoWS&#10;UPXEPp6PJC+Bn4mxKu2MxFgAqK8sK1HwplQBOtuXOkB3yCnF558qBOMecKoujwMnW26K6h/GMXTo&#10;ftTg4Qg+SOFbzWWMdkBHDaBNW6fkdDeiLIGlola+9xQ4ferJnk2nnitzhD5spWPkVvoAXzrM/6cY&#10;3YUVC24UZCuYMbAjA8sR3KhTTCBuHeMXcF4CJQUJb+sMbhtYbmvySh3tzeKQOaiW53in64cjE+GP&#10;8SAY4SSRdx4fauDCvQrwBB/GC5HmLXSMXi1MBgN1ltsNKoUfhsxlO+bxESaUsHMQQmZmCa0ZMvwk&#10;PBbyekIXRoIu3UicXRjJt4Qurgm5zedHQv7bCbkspLjHwiAYnSweKd3TBBERniaIrekERzziF21r&#10;7wAER5esQsVANyLwcnTRNNzeCkh6kT0mzlbnB+la5XtwmH2pfQNXiKiozOahTDYq0VCtMsc64Wpz&#10;g4QQI+c6SEc9aSyBpKUrYcYT6bgnjR0naXmYjLT6rxdFGSpVvnOYFaF9jkSIIdzPySgof+dQWfps&#10;lbakEq2MLglclUezNa6k27IlssKJU6KKR4m/b+t7Kvl//Ug5CvXbiod8LuQILSkehQEmxfIGRvWD&#10;RHZ/V2Tv8j9see4nIfwOHbxIlW1YixzJcz1XtSReZBasWnDqlMVQ6bmyidS3RsctKfSoYohC4iMC&#10;I2zz3ehF9YNtPeVlHcBAbdNu/itbnu6Kac82oskJe43F9IV0C1zb0NhFIJrmLxyJrTLoS6slWPhC&#10;hfD9lAMvkUcAuHQeYSXBMi5RmoCc4SWT4Gjka/gJQpXSHKqOEfd0mtHnoHC8+izCNQnu2N6zLOZ5&#10;oqKDoK+TBCMd7shA+1pnyR3z+k2YMQ9OdMKMySJW+zTlwS/DjCU8UaGEhzzRCS1wSRKzPKA2SpwD&#10;z6QchtA98ukrMwYC7aJnKpDQZN+VGbsQ9w7MmEzs6ChcQ6HFp3soCk9DoaQ6/geh8PACA7T5EQE3&#10;igNNqV9D4Tfg7L9yKHyZkIfSVTnvrM5zer0LUki+brFCHlVtzyOFqKchKr0QOSOCFg9dw76YiBby&#10;GIUlRTTfNVWqiWh2vfNfUUEoUvU7yfNMEKYCr6AnJFLBxH5kAQeiIiHm49xQNhUU+udHspmgOE4u&#10;jNSjgpLzI9lMkBcFxJ2cW5TNA3nB+aGeRQE9yj4Rm9FZ7HFJmwQ6kUTt9URqp0+/qEzpMrWT9Mga&#10;VSlcpnb0SyrDG53jdmzeCBSOZDU0zaQIkrlEXqrWiWZS/4+oICxavVcCD1RLFujuIgckt5ooIPJW&#10;mu1A4Sg6QVngcHgO7TYJY4gckDeS3wnlSwvzlPtq7dzTx0YNHerHSphUsWid4zvVhXMfPo3TrF+E&#10;66eB5og8TV+qxyMXOklcMG95Pz+BL9+0EZb0aKgI7zKVZj3FlPUg3WXL9gzQSDFT+uLKs9CXMOeL&#10;vSvP8uLva3CQjktSVH/gB634/DIlKQ/06UJJitdIkq82ATzCnw7g3nEAv5akZCugi3V6riXpV/pY&#10;Q3/Q8P2UpJLUwjeE0iP09470kaJ9j2v7q8w3/wEAAP//AwBQSwMEFAAGAAgAAAAhAJs7FfbhAAAA&#10;CgEAAA8AAABkcnMvZG93bnJldi54bWxMj0FPwkAQhe8m/ofNmHiT7QpUKN0SQtQTMRFMDLelHdqG&#10;7mzTXdry7x1Pepz3Xt58L12PthE9dr52pEFNIhBIuStqKjV8Hd6eFiB8MFSYxhFquKGHdXZ/l5qk&#10;cAN9Yr8PpeAS8onRUIXQJlL6vEJr/MS1SOydXWdN4LMrZdGZgcttI5+jKJbW1MQfKtPitsL8sr9a&#10;De+DGTZT9drvLuft7XiYf3zvFGr9+DBuViACjuEvDL/4jA4ZM53clQovGg08JLA6f4lnINhfLpQC&#10;cWIpXk5nILNU/p+Q/QAAAP//AwBQSwECLQAUAAYACAAAACEAtoM4kv4AAADhAQAAEwAAAAAAAAAA&#10;AAAAAAAAAAAAW0NvbnRlbnRfVHlwZXNdLnhtbFBLAQItABQABgAIAAAAIQA4/SH/1gAAAJQBAAAL&#10;AAAAAAAAAAAAAAAAAC8BAABfcmVscy8ucmVsc1BLAQItABQABgAIAAAAIQCTg+kpQAgAAN0pAAAO&#10;AAAAAAAAAAAAAAAAAC4CAABkcnMvZTJvRG9jLnhtbFBLAQItABQABgAIAAAAIQCbOxX24QAAAAoB&#10;AAAPAAAAAAAAAAAAAAAAAJoKAABkcnMvZG93bnJldi54bWxQSwUGAAAAAAQABADzAAAAqAsAAAAA&#10;">
              <v:group id="Group 181" o:spid="_x0000_s1056" style="position:absolute;left:1247;top:15548;width:9811;height:679" coordorigin="1191,15120" coordsize="981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type id="_x0000_t202" coordsize="21600,21600" o:spt="202" path="m,l,21600r21600,l21600,xe">
                  <v:stroke joinstyle="miter"/>
                  <v:path gradientshapeok="t" o:connecttype="rect"/>
                </v:shapetype>
                <v:shape id="Text Box 182" o:spid="_x0000_s1057"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t6cEA&#10;AADbAAAADwAAAGRycy9kb3ducmV2LnhtbERP24rCMBB9X/Afwgi+LJqqsEo1ingBfdllWz9gaMa2&#10;2ExKErX+vREW9m0O5zrLdWcacSfna8sKxqMEBHFhdc2lgnN+GM5B+ICssbFMCp7kYb3qfSwx1fbB&#10;v3TPQiliCPsUFVQhtKmUvqjIoB/ZljhyF+sMhghdKbXDRww3jZwkyZc0WHNsqLClbUXFNbsZBdnP&#10;d308P9tp2XyOjTvt8zzscqUG/W6zABGoC//iP/dRx/k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nrenBAAAA2wAAAA8AAAAAAAAAAAAAAAAAmAIAAGRycy9kb3du&#10;cmV2LnhtbFBLBQYAAAAABAAEAPUAAACGAwAAAAA=&#10;" filled="f" stroked="f" strokeweight="1.3pt">
                  <v:textbo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v:textbox>
                </v:shape>
                <v:group id="Group 183" o:spid="_x0000_s1058"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type id="_x0000_t32" coordsize="21600,21600" o:spt="32" o:oned="t" path="m,l21600,21600e" filled="f">
                    <v:path arrowok="t" fillok="f" o:connecttype="none"/>
                    <o:lock v:ext="edit" shapetype="t"/>
                  </v:shapetype>
                  <v:shape id="AutoShape 184" o:spid="_x0000_s1059"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0Kx8IAAADbAAAADwAAAGRycy9kb3ducmV2LnhtbERPS4vCMBC+L/gfwgje1lQPPrpGEfEF&#10;bg/V3T0PzdgWm0lpotZ/bxYEb/PxPWe2aE0lbtS40rKCQT8CQZxZXXKu4Oe0+ZyAcB5ZY2WZFDzI&#10;wWLe+ZhhrO2dU7odfS5CCLsYFRTe17GULivIoOvbmjhwZ9sY9AE2udQN3kO4qeQwikbSYMmhocCa&#10;VgVll+PVKNgOd5e/3SpZHs4Jjkff6/R3n6RK9brt8guEp9a/xS/3Xof5U/j/JRw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l0Kx8IAAADbAAAADwAAAAAAAAAAAAAA&#10;AAChAgAAZHJzL2Rvd25yZXYueG1sUEsFBgAAAAAEAAQA+QAAAJADAAAAAA==&#10;" strokecolor="#fdd208" strokeweight="1.3pt"/>
                  <v:shape id="Arc 185" o:spid="_x0000_s1060"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9TWcIA&#10;AADbAAAADwAAAGRycy9kb3ducmV2LnhtbERPy2rCQBTdF/yH4Qrd1YmxNBodRWoL2aRQX+tL5poE&#10;M3fSzDRJ/76zKHR5OO/NbjSN6KlztWUF81kEgriwuuZSwfn0/rQE4TyyxsYyKfghB7vt5GGDqbYD&#10;f1J/9KUIIexSVFB536ZSuqIig25mW+LA3Wxn0AfYlVJ3OIRw08g4il6kwZpDQ4UtvVZU3I/fRgFG&#10;i9VHnl/RZfHlbf4lk+fkkCj1OB33axCeRv8v/nNnWkEc1ocv4Q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1NZwgAAANsAAAAPAAAAAAAAAAAAAAAAAJgCAABkcnMvZG93&#10;bnJldi54bWxQSwUGAAAAAAQABAD1AAAAhwMAAAAA&#10;" path="m7659,-1nfc14966,2770,20206,9272,21362,17002em7659,-1nsc14966,2770,20206,9272,21362,17002l,20196,7659,-1xe" filled="f" strokecolor="#fdd208" strokeweight="1.3pt">
                    <v:path arrowok="t" o:extrusionok="f" o:connecttype="custom" o:connectlocs="0,0;0,0;0,0" o:connectangles="0,0,0" textboxrect="3171,3173,18430,18427"/>
                  </v:shape>
                  <v:shape id="AutoShape 186" o:spid="_x0000_s1061"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fMfMQAAADbAAAADwAAAGRycy9kb3ducmV2LnhtbESPT4vCMBTE74LfIbyFvWlqDypdo4j4&#10;D9Yequ6eH82zLTYvpclq99sbQfA4zMxvmNmiM7W4UesqywpGwwgEcW51xYWC82kzmIJwHlljbZkU&#10;/JODxbzfm2Gi7Z0zuh19IQKEXYIKSu+bREqXl2TQDW1DHLyLbQ36INtC6hbvAW5qGUfRWBqsOCyU&#10;2NCqpPx6/DMKtvHu+rtbpcvvS4qT8WGd/ezTTKnPj275BcJT59/hV3uvFcQjeH4JP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R8x8xAAAANsAAAAPAAAAAAAAAAAA&#10;AAAAAKECAABkcnMvZG93bnJldi54bWxQSwUGAAAAAAQABAD5AAAAkgMAAAAA&#10;" strokecolor="#fdd208" strokeweight="1.3pt"/>
                </v:group>
              </v:group>
              <v:shape id="Text Box 187" o:spid="_x0000_s1062" type="#_x0000_t202" style="position:absolute;left:9190;top:16193;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zEzMIA&#10;AADbAAAADwAAAGRycy9kb3ducmV2LnhtbESP0YrCMBRE3xf8h3AFXxZNrbAs1SjiKuiLy7Z+wKW5&#10;tsXmpiRZrX9vBMHHYWbOMItVb1pxJecbywqmkwQEcWl1w5WCU7Ebf4PwAVlja5kU3MnDajn4WGCm&#10;7Y3/6JqHSkQI+wwV1CF0mZS+rMmgn9iOOHpn6wyGKF0ltcNbhJtWpknyJQ02HBdq7GhTU3nJ/42C&#10;/PfY7E/3bla1n1PjDtuiCD+FUqNhv56DCNSHd/jV3msFaQrPL/E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vMTMwgAAANsAAAAPAAAAAAAAAAAAAAAAAJgCAABkcnMvZG93&#10;bnJldi54bWxQSwUGAAAAAAQABAD1AAAAhwMAAAAA&#10;" filled="f" stroked="f" strokeweight="1.3pt">
                <v:textbo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278</w:t>
                      </w:r>
                      <w:r>
                        <w:rPr>
                          <w:noProof w:val="0"/>
                          <w:lang w:eastAsia="en-US"/>
                        </w:rPr>
                        <w:fldChar w:fldCharType="end"/>
                      </w:r>
                      <w:r>
                        <w:t xml:space="preserve">  ИЗ  </w:t>
                      </w:r>
                      <w:r>
                        <w:fldChar w:fldCharType="begin"/>
                      </w:r>
                      <w:r>
                        <w:instrText xml:space="preserve"> NUMPAGES </w:instrText>
                      </w:r>
                      <w:r>
                        <w:fldChar w:fldCharType="separate"/>
                      </w:r>
                      <w:r>
                        <w:t>286</w:t>
                      </w:r>
                      <w:r>
                        <w:fldChar w:fldCharType="end"/>
                      </w:r>
                    </w:p>
                  </w:txbxContent>
                </v:textbox>
              </v:shape>
              <v:shape id="AutoShape 188" o:spid="_x0000_s1063" type="#_x0000_t32" style="position:absolute;left:1247;top:16497;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n3kMQAAADbAAAADwAAAGRycy9kb3ducmV2LnhtbESPQWvCQBSE70L/w/KE3nRjClaiq4i0&#10;VdAcElvPj+wzCWbfhuxW03/vCgWPw8x8wyxWvWnElTpXW1YwGUcgiAuray4VfB8/RzMQziNrbCyT&#10;gj9ysFq+DBaYaHvjjK65L0WAsEtQQeV9m0jpiooMurFtiYN3tp1BH2RXSt3hLcBNI+MomkqDNYeF&#10;ClvaVFRc8l+j4CveXk7bTbren1N8nx4+sp9dmin1OuzXcxCeev8M/7d3WkH8Bo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2feQxAAAANsAAAAPAAAAAAAAAAAA&#10;AAAAAKECAABkcnMvZG93bnJldi54bWxQSwUGAAAAAAQABAD5AAAAkgMAAAAA&#10;" strokecolor="#fdd208" strokeweight="1.3pt"/>
              <v:shape id="Freeform 189" o:spid="_x0000_s1064" style="position:absolute;left:1261;top:16096;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FqsUA&#10;AADbAAAADwAAAGRycy9kb3ducmV2LnhtbESPQWvCQBSE70L/w/IEb7qJirSpa5CK1ItioxR6e2Rf&#10;k2D2bchuY/Lv3UKhx2FmvmHWaW9q0VHrKssK4lkEgji3uuJCwfWynz6DcB5ZY22ZFAzkIN08jdaY&#10;aHvnD+oyX4gAYZeggtL7JpHS5SUZdDPbEAfv27YGfZBtIXWL9wA3tZxH0UoarDgslNjQW0n5Lfsx&#10;Ct7Pp5fF12o3mCa+fJ6O13Odma1Sk3G/fQXhqff/4b/2QSuYL+H3S/gB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NEWqxQAAANsAAAAPAAAAAAAAAAAAAAAAAJgCAABkcnMv&#10;ZG93bnJldi54bWxQSwUGAAAAAAQABAD1AAAAigMAAAAA&#10;" path="m,401c72,264,146,128,646,64,1145,,1562,26,3001,19v1439,-7,4969,5,6277,6e" filled="f" strokecolor="#fdd208" strokeweight="1.3pt">
                <v:path arrowok="t" o:connecttype="custom" o:connectlocs="0,401;127,64;593,19;1834,25" o:connectangles="0,0,0,0"/>
              </v:shape>
              <v:shape id="Text Box 190" o:spid="_x0000_s1065" type="#_x0000_t202" style="position:absolute;left:1570;top:16120;width:7777;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VcuMMA&#10;AADbAAAADwAAAGRycy9kb3ducmV2LnhtbESP3YrCMBSE7xd8h3AEbxZNdVmRahTxB9ybFVsf4NAc&#10;22JzUpKo9e03C4KXw8x8wyxWnWnEnZyvLSsYjxIQxIXVNZcKzvl+OAPhA7LGxjIpeJKH1bL3scBU&#10;2wef6J6FUkQI+xQVVCG0qZS+qMigH9mWOHoX6wyGKF0ptcNHhJtGTpJkKg3WHBcqbGlTUXHNbkZB&#10;dvytD+dn+1U2n2PjfnZ5Hra5UoN+t56DCNSFd/jVPmgFk2/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VcuMMAAADbAAAADwAAAAAAAAAAAAAAAACYAgAAZHJzL2Rv&#10;d25yZXYueG1sUEsFBgAAAAAEAAQA9QAAAIgDAAAAAA==&#10;" filled="f" stroked="f" strokeweight="1.3pt">
                <v:textbo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v:textbox>
              </v:shape>
              <w10:wrap anchory="page"/>
            </v:group>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76" w:type="pct"/>
      <w:tblLook w:val="01E0" w:firstRow="1" w:lastRow="1" w:firstColumn="1" w:lastColumn="1" w:noHBand="0" w:noVBand="0"/>
    </w:tblPr>
    <w:tblGrid>
      <w:gridCol w:w="9386"/>
      <w:gridCol w:w="422"/>
    </w:tblGrid>
    <w:tr>
      <w:trPr>
        <w:trHeight w:val="20"/>
      </w:trPr>
      <w:tc>
        <w:tcPr>
          <w:tcW w:w="4785" w:type="pct"/>
          <w:tcBorders>
            <w:top w:val="single" w:sz="12" w:space="0" w:color="FFD200"/>
          </w:tcBorders>
          <w:vAlign w:val="center"/>
        </w:tcPr>
        <w:p>
          <w:pPr>
            <w:pStyle w:val="ad"/>
          </w:pPr>
          <w:r>
            <w:t>ПОЛОЖЕНИЕ КОМПАНИИ «АВТОМАТИЗИРОВАННЫЕ СИСТЕМЫ УПРАВЛЕНИЯ ТЕХНОЛОГИЧЕСКИМИ ПРОЦЕССАМИ НЕФТЕГАЗОДОБЫЧИ. ТРЕБОВАНИЯ К ФУНКЦИОНАЛЬНЫМ ХАРАКТЕРИСТИКАМ»</w:t>
          </w:r>
        </w:p>
      </w:tc>
      <w:tc>
        <w:tcPr>
          <w:tcW w:w="215" w:type="pct"/>
          <w:tcBorders>
            <w:top w:val="single" w:sz="12" w:space="0" w:color="FFD200"/>
          </w:tcBorders>
        </w:tcPr>
        <w:p>
          <w:pPr>
            <w:pStyle w:val="ad"/>
          </w:pPr>
        </w:p>
      </w:tc>
    </w:tr>
    <w:tr>
      <w:trPr>
        <w:trHeight w:val="20"/>
      </w:trPr>
      <w:tc>
        <w:tcPr>
          <w:tcW w:w="4785" w:type="pct"/>
          <w:vAlign w:val="center"/>
        </w:tcPr>
        <w:p>
          <w:pPr>
            <w:pStyle w:val="ad"/>
          </w:pPr>
          <w:r>
            <w:t>№ П3-04 С-0038 ВЕРСИЯ 3.00</w:t>
          </w:r>
        </w:p>
      </w:tc>
      <w:tc>
        <w:tcPr>
          <w:tcW w:w="215" w:type="pct"/>
        </w:tcPr>
        <w:p>
          <w:pPr>
            <w:pStyle w:val="ad"/>
          </w:pPr>
        </w:p>
      </w:tc>
    </w:tr>
  </w:tbl>
  <w:p>
    <w:pPr>
      <w:pStyle w:val="ad"/>
    </w:pPr>
    <w:r>
      <w:rPr>
        <w:noProof/>
        <w:lang w:eastAsia="ru-RU"/>
      </w:rPr>
      <mc:AlternateContent>
        <mc:Choice Requires="wps">
          <w:drawing>
            <wp:anchor distT="0" distB="0" distL="114300" distR="114300" simplePos="0" relativeHeight="251654144" behindDoc="0" locked="0" layoutInCell="1" allowOverlap="1">
              <wp:simplePos x="0" y="0"/>
              <wp:positionH relativeFrom="column">
                <wp:posOffset>8266430</wp:posOffset>
              </wp:positionH>
              <wp:positionV relativeFrom="paragraph">
                <wp:posOffset>85739</wp:posOffset>
              </wp:positionV>
              <wp:extent cx="974481" cy="160773"/>
              <wp:effectExtent l="0" t="0" r="0" b="0"/>
              <wp:wrapNone/>
              <wp:docPr id="6" name="Поле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481" cy="160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pPr>
                          <w:r>
                            <w:t xml:space="preserve">СТРАНИЦА  </w:t>
                          </w:r>
                          <w:r>
                            <w:fldChar w:fldCharType="begin"/>
                          </w:r>
                          <w:r>
                            <w:instrText xml:space="preserve"> PAGE </w:instrText>
                          </w:r>
                          <w:r>
                            <w:fldChar w:fldCharType="separate"/>
                          </w:r>
                          <w:r>
                            <w:t>278</w:t>
                          </w:r>
                          <w:r>
                            <w:fldChar w:fldCharType="end"/>
                          </w:r>
                          <w:r>
                            <w:t xml:space="preserve">  ИЗ  </w:t>
                          </w:r>
                          <w:r>
                            <w:fldChar w:fldCharType="begin"/>
                          </w:r>
                          <w:r>
                            <w:instrText xml:space="preserve"> NUMPAGES </w:instrText>
                          </w:r>
                          <w:r>
                            <w:fldChar w:fldCharType="separate"/>
                          </w:r>
                          <w:r>
                            <w:t>286</w: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1" type="#_x0000_t202" style="position:absolute;margin-left:650.9pt;margin-top:6.75pt;width:76.75pt;height:12.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8FLxg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jjCSNAWWrT7tvu5+7H7jqLYlqfvdAJetx34me213EKbHVXd3cjik0ZCzmsqVuxK&#10;KdnXjJaQXmhv+idXBxxtQZb9G1lCHLo20gFtK9Xa2kE1EKBDm+6OrWFbgwo4jCeETEOMCjCFUTCZ&#10;nLsINDlc7pQ2r5hskV2kWEHnHTjd3Ghjk6HJwcXGEjLnTeO634hHB+A4nEBouGptNgnXzPs4iBfT&#10;xZR4ZBQtPBJkmXeVz4kX5eFknJ1n83kWfrVxQ5LUvCyZsGEOwgrJnzVuL/FBEkdpadnw0sLZlLRa&#10;LeeNQhsKws7dty/IiZv/OA1XBODyhFI4IsH1KPbyaDrxSE7GXjwJpl4QxtdxFJCYZPljSjdcsH+n&#10;hHrbyXEYDGL6LbnAfc/J0aTlBmZHw9sUT49ONLESXIjS9dZQ3gzrk1rY/B9qAf0+dNoJ1mp0UKvZ&#10;LrfuaYRjG96qeSnLO5CwkiAx0CkMPljUUn3BqIchkmL9eU0Vw6h5LeAZxCEhduq4DRlPRrBRp5bl&#10;qYWKAqBSbDAalnMzTKp1p/iqhkjDwxPyCp5OxZ2sH7LaPzgYFI7cfqjZSXS6d14Po3f2CwAA//8D&#10;AFBLAwQUAAYACAAAACEAS65u/OAAAAALAQAADwAAAGRycy9kb3ducmV2LnhtbEyPzU7DMBCE70i8&#10;g7VIXBB1QgiK0jgV4keCSxFJH8CNt0mEvY5st03fHucEtxnNaPbbajMbzU7o/GhJQLpKgCF1Vo3U&#10;C9i17/cFMB8kKaktoYALetjU11eVLJU90zeemtCzOEK+lAKGEKaSc98NaKRf2QkpZgfrjAzRup4r&#10;J89x3Gj+kCRP3MiR4oVBTvgyYPfTHI2A5ms7fuwuU9bru9S4z7e2Da+tELc38/MaWMA5/JVhwY/o&#10;UEemvT2S8kxHnyVpZA+LyoEtjcc8z4DtBWRFAbyu+P8f6l8AAAD//wMAUEsBAi0AFAAGAAgAAAAh&#10;ALaDOJL+AAAA4QEAABMAAAAAAAAAAAAAAAAAAAAAAFtDb250ZW50X1R5cGVzXS54bWxQSwECLQAU&#10;AAYACAAAACEAOP0h/9YAAACUAQAACwAAAAAAAAAAAAAAAAAvAQAAX3JlbHMvLnJlbHNQSwECLQAU&#10;AAYACAAAACEApT/BS8YCAADCBQAADgAAAAAAAAAAAAAAAAAuAgAAZHJzL2Uyb0RvYy54bWxQSwEC&#10;LQAUAAYACAAAACEAS65u/OAAAAALAQAADwAAAAAAAAAAAAAAAAAgBQAAZHJzL2Rvd25yZXYueG1s&#10;UEsFBgAAAAAEAAQA8wAAAC0GAAAAAA==&#10;" filled="f" stroked="f" strokeweight="1.3pt">
              <v:textbox>
                <w:txbxContent>
                  <w:p>
                    <w:pPr>
                      <w:pStyle w:val="aa"/>
                    </w:pPr>
                    <w:r>
                      <w:t xml:space="preserve">СТРАНИЦА  </w:t>
                    </w:r>
                    <w:r>
                      <w:fldChar w:fldCharType="begin"/>
                    </w:r>
                    <w:r>
                      <w:instrText xml:space="preserve"> PAGE </w:instrText>
                    </w:r>
                    <w:r>
                      <w:fldChar w:fldCharType="separate"/>
                    </w:r>
                    <w:r>
                      <w:t>278</w:t>
                    </w:r>
                    <w:r>
                      <w:fldChar w:fldCharType="end"/>
                    </w:r>
                    <w:r>
                      <w:t xml:space="preserve">  ИЗ  </w:t>
                    </w:r>
                    <w:r>
                      <w:fldChar w:fldCharType="begin"/>
                    </w:r>
                    <w:r>
                      <w:instrText xml:space="preserve"> NUMPAGES </w:instrText>
                    </w:r>
                    <w:r>
                      <w:fldChar w:fldCharType="separate"/>
                    </w:r>
                    <w:r>
                      <w:t>286</w:t>
                    </w:r>
                    <w:r>
                      <w:fldChar w:fldCharType="end"/>
                    </w:r>
                  </w:p>
                </w:txbxContent>
              </v:textbox>
            </v:shape>
          </w:pict>
        </mc:Fallback>
      </mc:AlternateContent>
    </w:r>
    <w:r>
      <w:tab/>
    </w:r>
    <w:r>
      <w:rPr>
        <w:noProof/>
        <w:lang w:eastAsia="ru-RU"/>
      </w:rPr>
      <mc:AlternateContent>
        <mc:Choice Requires="wpg">
          <w:drawing>
            <wp:anchor distT="0" distB="0" distL="114300" distR="114300" simplePos="0" relativeHeight="251653120" behindDoc="0" locked="0" layoutInCell="1" allowOverlap="1">
              <wp:simplePos x="0" y="0"/>
              <wp:positionH relativeFrom="column">
                <wp:posOffset>0</wp:posOffset>
              </wp:positionH>
              <wp:positionV relativeFrom="page">
                <wp:posOffset>10005060</wp:posOffset>
              </wp:positionV>
              <wp:extent cx="6229985" cy="742950"/>
              <wp:effectExtent l="9525" t="3810" r="0" b="0"/>
              <wp:wrapNone/>
              <wp:docPr id="1"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742950"/>
                        <a:chOff x="1247" y="15548"/>
                        <a:chExt cx="9811" cy="1170"/>
                      </a:xfrm>
                    </wpg:grpSpPr>
                    <wpg:grpSp>
                      <wpg:cNvPr id="2" name="Group 159"/>
                      <wpg:cNvGrpSpPr>
                        <a:grpSpLocks/>
                      </wpg:cNvGrpSpPr>
                      <wpg:grpSpPr bwMode="auto">
                        <a:xfrm>
                          <a:off x="1247" y="15548"/>
                          <a:ext cx="9811" cy="679"/>
                          <a:chOff x="1191" y="15120"/>
                          <a:chExt cx="9811" cy="679"/>
                        </a:xfrm>
                      </wpg:grpSpPr>
                      <wps:wsp>
                        <wps:cNvPr id="3" name="Text Box 160"/>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wps:txbx>
                        <wps:bodyPr rot="0" vert="horz" wrap="square" lIns="91440" tIns="45720" rIns="91440" bIns="45720" anchor="t" anchorCtr="0" upright="1">
                          <a:noAutofit/>
                        </wps:bodyPr>
                      </wps:wsp>
                      <wpg:grpSp>
                        <wpg:cNvPr id="7" name="Group 161"/>
                        <wpg:cNvGrpSpPr>
                          <a:grpSpLocks/>
                        </wpg:cNvGrpSpPr>
                        <wpg:grpSpPr bwMode="auto">
                          <a:xfrm>
                            <a:off x="1191" y="15137"/>
                            <a:ext cx="9811" cy="662"/>
                            <a:chOff x="1191" y="15137"/>
                            <a:chExt cx="9811" cy="662"/>
                          </a:xfrm>
                        </wpg:grpSpPr>
                        <wps:wsp>
                          <wps:cNvPr id="8" name="AutoShape 162"/>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9" name="Arc 163"/>
                          <wps:cNvSpPr>
                            <a:spLocks/>
                          </wps:cNvSpPr>
                          <wps:spPr bwMode="auto">
                            <a:xfrm flipH="1">
                              <a:off x="10463" y="15137"/>
                              <a:ext cx="539" cy="662"/>
                            </a:xfrm>
                            <a:custGeom>
                              <a:avLst/>
                              <a:gdLst>
                                <a:gd name="T0" fmla="*/ 0 w 21363"/>
                                <a:gd name="T1" fmla="*/ 0 h 20196"/>
                                <a:gd name="T2" fmla="*/ 0 w 21363"/>
                                <a:gd name="T3" fmla="*/ 1 h 20196"/>
                                <a:gd name="T4" fmla="*/ 0 w 21363"/>
                                <a:gd name="T5" fmla="*/ 1 h 20196"/>
                                <a:gd name="T6" fmla="*/ 0 60000 65536"/>
                                <a:gd name="T7" fmla="*/ 0 60000 65536"/>
                                <a:gd name="T8" fmla="*/ 0 60000 65536"/>
                                <a:gd name="T9" fmla="*/ 3171 w 21363"/>
                                <a:gd name="T10" fmla="*/ 3173 h 20196"/>
                                <a:gd name="T11" fmla="*/ 18430 w 21363"/>
                                <a:gd name="T12" fmla="*/ 18427 h 20196"/>
                              </a:gdLst>
                              <a:ahLst/>
                              <a:cxnLst>
                                <a:cxn ang="T6">
                                  <a:pos x="T0" y="T1"/>
                                </a:cxn>
                                <a:cxn ang="T7">
                                  <a:pos x="T2" y="T3"/>
                                </a:cxn>
                                <a:cxn ang="T8">
                                  <a:pos x="T4" y="T5"/>
                                </a:cxn>
                              </a:cxnLst>
                              <a:rect l="T9" t="T10" r="T11" b="T12"/>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lnTo>
                                    <a:pt x="7659" y="-1"/>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AutoShape 164"/>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grpSp>
                    <wps:wsp>
                      <wps:cNvPr id="11" name="Text Box 165"/>
                      <wps:cNvSpPr txBox="1">
                        <a:spLocks noChangeArrowheads="1"/>
                      </wps:cNvSpPr>
                      <wps:spPr bwMode="auto">
                        <a:xfrm>
                          <a:off x="9190" y="16193"/>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278</w:t>
                            </w:r>
                            <w:r>
                              <w:rPr>
                                <w:noProof w:val="0"/>
                                <w:lang w:eastAsia="en-US"/>
                              </w:rPr>
                              <w:fldChar w:fldCharType="end"/>
                            </w:r>
                            <w:r>
                              <w:t xml:space="preserve">  ИЗ  </w:t>
                            </w:r>
                            <w:r>
                              <w:fldChar w:fldCharType="begin"/>
                            </w:r>
                            <w:r>
                              <w:instrText xml:space="preserve"> NUMPAGES </w:instrText>
                            </w:r>
                            <w:r>
                              <w:fldChar w:fldCharType="separate"/>
                            </w:r>
                            <w:r>
                              <w:t>286</w:t>
                            </w:r>
                            <w:r>
                              <w:fldChar w:fldCharType="end"/>
                            </w:r>
                          </w:p>
                        </w:txbxContent>
                      </wps:txbx>
                      <wps:bodyPr rot="0" vert="horz" wrap="square" lIns="91440" tIns="45720" rIns="91440" bIns="45720" anchor="t" anchorCtr="0" upright="1">
                        <a:noAutofit/>
                      </wps:bodyPr>
                    </wps:wsp>
                    <wps:wsp>
                      <wps:cNvPr id="12" name="AutoShape 166"/>
                      <wps:cNvCnPr>
                        <a:cxnSpLocks noChangeShapeType="1"/>
                      </wps:cNvCnPr>
                      <wps:spPr bwMode="auto">
                        <a:xfrm flipH="1">
                          <a:off x="1247" y="16497"/>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13" name="Freeform 167"/>
                      <wps:cNvSpPr>
                        <a:spLocks/>
                      </wps:cNvSpPr>
                      <wps:spPr bwMode="auto">
                        <a:xfrm>
                          <a:off x="1261" y="16096"/>
                          <a:ext cx="6186" cy="401"/>
                        </a:xfrm>
                        <a:custGeom>
                          <a:avLst/>
                          <a:gdLst>
                            <a:gd name="T0" fmla="*/ 0 w 9278"/>
                            <a:gd name="T1" fmla="*/ 401 h 401"/>
                            <a:gd name="T2" fmla="*/ 191 w 9278"/>
                            <a:gd name="T3" fmla="*/ 64 h 401"/>
                            <a:gd name="T4" fmla="*/ 889 w 9278"/>
                            <a:gd name="T5" fmla="*/ 19 h 401"/>
                            <a:gd name="T6" fmla="*/ 2750 w 9278"/>
                            <a:gd name="T7" fmla="*/ 25 h 4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Text Box 168"/>
                      <wps:cNvSpPr txBox="1">
                        <a:spLocks noChangeArrowheads="1"/>
                      </wps:cNvSpPr>
                      <wps:spPr bwMode="auto">
                        <a:xfrm>
                          <a:off x="1570" y="16120"/>
                          <a:ext cx="7777"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72" style="position:absolute;margin-left:0;margin-top:787.8pt;width:490.55pt;height:58.5pt;z-index:251653120;mso-position-vertical-relative:page" coordorigin="1247,15548" coordsize="9811,1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JusLAgAANcpAAAOAAAAZHJzL2Uyb0RvYy54bWzsWluP2zYWfl+g/4HQYwHHoqyrEadIxuNs&#10;gWxboO4P0MiyLcQWVUozdrrY/77fISmZ8mUyO0kGG9Tz4JHFQ/Kcw3P96Nc/7bcb9pDLuhDlxOGv&#10;XIflZSYWRbmaOH/MZ4PYYXWTlot0I8p84nzKa+enNz/84/WuGueeWIvNIpcMi5T1eFdNnHXTVOPh&#10;sM7W+TatX4kqLzG4FHKbNvgqV8OFTHdYfbsZeq4bDndCLiopsryu8XaqB503av3lMs+aX5fLOm/Y&#10;ZuKAt0Z9SvV5R5/DN6/T8Uqm1brIDBvpM7jYpkWJTbulpmmTsntZnCy1LTIparFsXmViOxTLZZHl&#10;SgZIw90jad5LcV8pWVbj3arq1ATVHunp2ctmvzz8JlmxwNk5rEy3OCK1K+NBTMrZVasxaN7L6vfq&#10;N6klxOMHkX2sMTw8HqfvK03M7nb/EgssmN43Qilnv5RbWgJis706g0/dGeT7hmV4GXpeksSBwzKM&#10;Rb6XBOaQsjVOkqZxz48chlEeBL5iMh1n61szP4k5JKHJnEdq6jAd640Vs4Y5LZn60glpFOEdKyL5&#10;1oo4J1Grj4M8YaQYIWFbTfAEsipNcK9T06kmzMyLioDr1Qfrqr/Mun5fp1WujLYmyzFKHbVKnZNg&#10;78Se8VBxvKsUGVkXa/YYIEskI6m1kbFS3KzTcpW/lVLs1nm6AH+cTgTH2U2lM6wxBYt8zuq4HyMm&#10;9ZXWKjtOImN5oa+U3aksHVeybt7nYsvoYeJIhBbFZ/rwoW6InQMJsV+KWbHZ4H063pS9FyDUb7Ar&#10;ptIY7a+ixb8TN7mNb2N/4Hvh7cB3p9PB29mNPwhnPAqmo+nNzZT/h/bl/nhdLBZ5Sdu0kYv7Tzs7&#10;E0N1zOliVy02xYKWI5Zqubq72Uj2kCJyztSfUjpGDmTDPhtKCZDlSCSYt/vOSwazMI4G/swPBknk&#10;xgOXJ++S0PUTfzrri/ShKPMvF4ntYChhwF1tTgeuj4Rz1d+pcOl4WzRITptiO3HijigdkxHelgt1&#10;tk1abPSzpQvi/6ALnHd70spkyUq1vTb7u72OvaEOMfX4Tiw+wYilgIkhXyGz4mEt5F8O2yFLTZz6&#10;z/tU5g7b/FzCERLu+5TW1Bc/iBAFmLRH7uyRtMyw1MRpHKYfbxqdCu8rWazW2Em7XineImQvC2XW&#10;5FiaK+NyiBWPRE+E5l4aCZWvHqcJSpRfK41wKwqOIlKkdijKJlb0DD09dDZ6tvPO5ZFQz+xCwXEa&#10;eYHoiYCllUrnogIswqeSx8TAm1In52xfmuTcxU1FPv9UIRH3wqae8njYZMtNUf2zNQuTth/VdziC&#10;BarsaxyqzflH4bNuZEomdyPKEpFUSG15TwmmT/Xr2XTquao+wNFZQSsdo6wy7nvJlf9PI3SXVKxg&#10;owO2DjJt0FFp5SjYaB+mREVnbpz4BWw36WxXZrDaURvpUBu0JaVJ9S1v3chzjNP1sYVJ761XU3ql&#10;aBCMwAwZ57FLo6a619mdgkdrhAhSC5OgVwvjgHOY93K7QY/w45C5bMc8PtIyEXVLhKrMIloz1PaJ&#10;CvE2EepMi+jCSpClI+Lswkq+RXSRJxQ2n18ptIhcFlLSY2EQjE6YR5jvVnuUEKHraYQ4mo5wxCN+&#10;Ubf2CYBwdEkr1Ad0K/LYH11UDbePApReZK8J1+rsIF3rYg8Gsy+NbeAJ6RQ92TxUlUYlampTyFJg&#10;anMddNUEMq4DddSjBgtErdwDO4KsTx33qHHiRB2YIKuo9SzDFJWn1PPOoVbk9TmqIIZcPyeloPGd&#10;Q2SVKKu0IZFoL3qk2Kotmq3xpMyWLVESTpwS/Tua+30j76nZ//UjFSg0byse8rlQKzQkeBQG2BTs&#10;DVrRDxTZ/V2Rvcv/sum5n4SwO0zwIt2xgRe1kud6rh5JvKhlWI/A67TG0OS5aojEt1bHVxLoUcGQ&#10;hMRH5EXo5ruRi5oHW3vayroAA7Hb8fa/1uXpqbTj2UbUOcXeVmPmQZkFnu3Q2CUg2uZvnIh75cSX&#10;tUrQ8IX24PvpBV6gjKAAdloD+1Y18ZI1cDTyTfgJQoBVKpS2VcaIe6bM6MNPcK8+hHCtgTuc9yx+&#10;eR6l6ELQ16mBD92cqowNeqn7cxTJHeb6TVAxysbaqC1YTJmT6eteDhZLeKJTCQ95oqqQQxfNAxqj&#10;wjnw2pLjQl93hcWAnl20TK1Sg/RdYbELee8Aiyk0h1zhmgotLJ3aldNU2EGIaJ9fMhUeLi+AmR/B&#10;b6M4MHj6NRV+A8D+K6dCgwt945TX3QTNZJ7TxS5Aoc7PO+gHiJ19yfisix4P2DO1lbhpatGXtkYL&#10;eYzGkjKa77ZdapvR7H7nf4KC0KSa68jzSBC2Aq5gNryEBAHMBvJxbikbCgr98yvZSFAcJxdW6kFB&#10;yfmVbCTIiwLCTs4xZeNAXnB+qWdBQI+CStQMdNDO45Q2CHRCid7ridBOH37RldJlaCfpgTWfg3bM&#10;DVWLG53DdmzcCEWjQjUMzKQBkrlyIerWCTjS/4+gIDCtL5WAA0mFAt1dxIDUURMERNZ6DuTRGjg4&#10;z+MQD8Abhe+Eql9r4R3ua965Z9xGIxWhea2JSRQL1jn+pqdw7sOm4c3mEty8DQxG5Bn4Ur8euZBJ&#10;xYX2ivfzG/jqmo1iSQ+GinCRqSXrCaa1B+quWrZ3gEQamTIPV5yFfgNzvtm74iwvfV3DEX5OWlLl&#10;ny/ekvLAeBdaUlxs90CWCH8mgXvHCfwIZrm2pNeWFNcUX+mXGp0rfC8tqQK48OtBVRWYXzrSzxPt&#10;73i2f4/55r8AAAD//wMAUEsDBBQABgAIAAAAIQBS5z304QAAAAoBAAAPAAAAZHJzL2Rvd25yZXYu&#10;eG1sTI9BS8NAEIXvgv9hGcGb3aSS2KbZlFLUUxFsBeltm50modnZkN0m6b93POlx3nu8+V6+nmwr&#10;Bux940hBPItAIJXONFQp+Dq8PS1A+KDJ6NYRKrihh3Vxf5frzLiRPnHYh0pwCflMK6hD6DIpfVmj&#10;1X7mOiT2zq63OvDZV9L0euRy28p5FKXS6ob4Q6073NZYXvZXq+B91OPmOX4ddpfz9nY8JB/fuxiV&#10;enyYNisQAafwF4ZffEaHgplO7krGi1YBDwmsJi9JCoL95SKOQZxYSpfzFGSRy/8Tih8AAAD//wMA&#10;UEsBAi0AFAAGAAgAAAAhALaDOJL+AAAA4QEAABMAAAAAAAAAAAAAAAAAAAAAAFtDb250ZW50X1R5&#10;cGVzXS54bWxQSwECLQAUAAYACAAAACEAOP0h/9YAAACUAQAACwAAAAAAAAAAAAAAAAAvAQAAX3Jl&#10;bHMvLnJlbHNQSwECLQAUAAYACAAAACEAXFSbrCwIAADXKQAADgAAAAAAAAAAAAAAAAAuAgAAZHJz&#10;L2Uyb0RvYy54bWxQSwECLQAUAAYACAAAACEAUuc99OEAAAAKAQAADwAAAAAAAAAAAAAAAACGCgAA&#10;ZHJzL2Rvd25yZXYueG1sUEsFBgAAAAAEAAQA8wAAAJQLAAAAAA==&#10;">
              <v:group id="Group 159" o:spid="_x0000_s1073" style="position:absolute;left:1247;top:15548;width:9811;height:679" coordorigin="1191,15120" coordsize="9811,6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Text Box 160" o:spid="_x0000_s1074"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uOMEA&#10;AADaAAAADwAAAGRycy9kb3ducmV2LnhtbESP3YrCMBSE7xd8h3CEvVk0dQWRahTxB/RGsfUBDs2x&#10;LTYnJYla394sLHg5zMw3zHzZmUY8yPnasoLRMAFBXFhdc6ngku8GUxA+IGtsLJOCF3lYLnpfc0y1&#10;ffKZHlkoRYSwT1FBFUKbSumLigz6oW2Jo3e1zmCI0pVSO3xGuGnkb5JMpMGa40KFLa0rKm7Z3SjI&#10;Tsd6f3m147L5GRl32OZ52ORKffe71QxEoC58wv/tvVYwhr8r8Qb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cbjjBAAAA2gAAAA8AAAAAAAAAAAAAAAAAmAIAAGRycy9kb3du&#10;cmV2LnhtbFBLBQYAAAAABAAEAPUAAACGAwAAAAA=&#10;" filled="f" stroked="f" strokeweight="1.3pt">
                  <v:textbox>
                    <w:txbxContent>
                      <w:p>
                        <w:pPr>
                          <w:pStyle w:val="aa"/>
                          <w:rPr>
                            <w:lang w:val="en-US"/>
                          </w:rPr>
                        </w:pPr>
                      </w:p>
                      <w:p>
                        <w:pPr>
                          <w:pStyle w:val="aa"/>
                          <w:rPr>
                            <w:noProof w:val="0"/>
                            <w:lang w:eastAsia="en-US"/>
                          </w:rPr>
                        </w:pPr>
                        <w:r>
                          <w:rPr>
                            <w:noProof w:val="0"/>
                            <w:lang w:eastAsia="en-US"/>
                          </w:rPr>
                          <w:t>СТАНДАРТ КОМПАНИИ «</w:t>
                        </w:r>
                        <w:r>
                          <w:t>АВТОМАТИЗИРОВАННЫЕ</w:t>
                        </w:r>
                        <w:r>
                          <w:t xml:space="preserve"> </w:t>
                        </w:r>
                        <w:r>
                          <w:t>СИСТЕМЫ</w:t>
                        </w:r>
                        <w:r>
                          <w:t xml:space="preserve"> </w:t>
                        </w:r>
                        <w:r>
                          <w:t>УПРАВЛЕНИЯ</w:t>
                        </w:r>
                        <w:r>
                          <w:t xml:space="preserve"> </w:t>
                        </w:r>
                        <w:r>
                          <w:t>ТЕХНОЛОГИЧЕСКИМИ</w:t>
                        </w:r>
                        <w:r>
                          <w:t xml:space="preserve"> </w:t>
                        </w:r>
                        <w:r>
                          <w:t>ПРОЦЕССАМИ</w:t>
                        </w:r>
                        <w:r>
                          <w:t xml:space="preserve"> </w:t>
                        </w:r>
                        <w:r>
                          <w:t>(АСУ</w:t>
                        </w:r>
                        <w:r>
                          <w:t xml:space="preserve"> </w:t>
                        </w:r>
                        <w:r>
                          <w:t>ТП)</w:t>
                        </w:r>
                        <w:r>
                          <w:t xml:space="preserve"> </w:t>
                        </w:r>
                        <w:r>
                          <w:t>НЕФТЕГАЗОДОБЫЧИ.</w:t>
                        </w:r>
                        <w:r>
                          <w:t xml:space="preserve"> </w:t>
                        </w:r>
                        <w:r>
                          <w:t>ТРЕБОВАНИЯ</w:t>
                        </w:r>
                        <w:r>
                          <w:t xml:space="preserve"> </w:t>
                        </w:r>
                        <w:r>
                          <w:t>К</w:t>
                        </w:r>
                        <w:r>
                          <w:t xml:space="preserve"> </w:t>
                        </w:r>
                        <w:r>
                          <w:t>ФУНКЦИОНАЛЬНЫМ</w:t>
                        </w:r>
                        <w:r>
                          <w:t xml:space="preserve"> </w:t>
                        </w:r>
                        <w:r>
                          <w:t>ХАРАКТЕРИСТИКАМ»</w:t>
                        </w:r>
                        <w:r>
                          <w:t xml:space="preserve"> </w:t>
                        </w:r>
                        <w:r>
                          <w:t>№</w:t>
                        </w:r>
                        <w:r>
                          <w:t xml:space="preserve"> </w:t>
                        </w:r>
                        <w:r>
                          <w:t>П3-04</w:t>
                        </w:r>
                        <w:r>
                          <w:t xml:space="preserve"> </w:t>
                        </w:r>
                        <w:r>
                          <w:t>СД-038.01</w:t>
                        </w:r>
                      </w:p>
                    </w:txbxContent>
                  </v:textbox>
                </v:shape>
                <v:group id="Group 161" o:spid="_x0000_s1075"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32" coordsize="21600,21600" o:spt="32" o:oned="t" path="m,l21600,21600e" filled="f">
                    <v:path arrowok="t" fillok="f" o:connecttype="none"/>
                    <o:lock v:ext="edit" shapetype="t"/>
                  </v:shapetype>
                  <v:shape id="AutoShape 162" o:spid="_x0000_s1076"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R9CMIAAADaAAAADwAAAGRycy9kb3ducmV2LnhtbERPu2rDMBTdA/0HcQPdYjkZ0uBGMSG0&#10;TaD1YKftfLGuH8S6MpZqu39fDYWMh/Pep7PpxEiDay0rWEcxCOLS6pZrBZ/X19UOhPPIGjvLpOCX&#10;HKSHh8UeE20nzmksfC1CCLsEFTTe94mUrmzIoItsTxy4yg4GfYBDLfWAUwg3ndzE8VYabDk0NNjT&#10;qaHyVvwYBW+b8+37fMqO71WGT9uPl/zrkuVKPS7n4zMIT7O/i//dF60gbA1Xwg2Qh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R9CMIAAADaAAAADwAAAAAAAAAAAAAA&#10;AAChAgAAZHJzL2Rvd25yZXYueG1sUEsFBgAAAAAEAAQA+QAAAJADAAAAAA==&#10;" strokecolor="#fdd208" strokeweight="1.3pt"/>
                  <v:shape id="Arc 163" o:spid="_x0000_s1077"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MosMA&#10;AADaAAAADwAAAGRycy9kb3ducmV2LnhtbESPQWvCQBSE74L/YXmF3nRjLKamrkG0BS8W1Or5kX1N&#10;QrNvY3abpP++WxB6HGbmG2aVDaYWHbWusqxgNo1AEOdWV1wo+Di/TZ5BOI+ssbZMCn7IQbYej1aY&#10;atvzkbqTL0SAsEtRQel9k0rp8pIMuqltiIP3aVuDPsi2kLrFPsBNLeMoWkiDFYeFEhvalpR/nb6N&#10;Aozmy/fD4YpuH19eZzeZPCW7RKnHh2HzAsLT4P/D9/ZeK1jC35V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MosMAAADaAAAADwAAAAAAAAAAAAAAAACYAgAAZHJzL2Rv&#10;d25yZXYueG1sUEsFBgAAAAAEAAQA9QAAAIgDAAAAAA==&#10;" path="m7659,-1nfc14966,2770,20206,9272,21362,17002em7659,-1nsc14966,2770,20206,9272,21362,17002l,20196,7659,-1xe" filled="f" strokecolor="#fdd208" strokeweight="1.3pt">
                    <v:path arrowok="t" o:extrusionok="f" o:connecttype="custom" o:connectlocs="0,0;0,0;0,0" o:connectangles="0,0,0" textboxrect="3171,3173,18430,18427"/>
                  </v:shape>
                  <v:shape id="AutoShape 164" o:spid="_x0000_s1078"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ejWsUAAADbAAAADwAAAGRycy9kb3ducmV2LnhtbESPQW/CMAyF75P4D5GRuI0UDjB1BIQQ&#10;G0ish8K2s9WYtqJxqiZA+ff4MGk3W+/5vc+LVe8adaMu1J4NTMYJKOLC25pLA9+nj9c3UCEiW2w8&#10;k4EHBVgtBy8LTK2/c063YyyVhHBI0UAVY5tqHYqKHIaxb4lFO/vOYZS1K7Xt8C7hrtHTJJlphzVL&#10;Q4UtbSoqLserM/A53V1+d5tsfThnOJ99bfOffZYbMxr263dQkfr4b/673lvBF3r5RQb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ejWsUAAADbAAAADwAAAAAAAAAA&#10;AAAAAAChAgAAZHJzL2Rvd25yZXYueG1sUEsFBgAAAAAEAAQA+QAAAJMDAAAAAA==&#10;" strokecolor="#fdd208" strokeweight="1.3pt"/>
                </v:group>
              </v:group>
              <v:shape id="Text Box 165" o:spid="_x0000_s1079" type="#_x0000_t202" style="position:absolute;left:9190;top:16193;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KQBsAA&#10;AADbAAAADwAAAGRycy9kb3ducmV2LnhtbERPzYrCMBC+L/gOYYS9LJpWYZFqFNEV9OJi6wMMzdgW&#10;m0lJslrffiMI3ubj+53FqjetuJHzjWUF6TgBQVxa3XCl4FzsRjMQPiBrbC2Tggd5WC0HHwvMtL3z&#10;iW55qEQMYZ+hgjqELpPSlzUZ9GPbEUfuYp3BEKGrpHZ4j+GmlZMk+ZYGG44NNXa0qam85n9GQf57&#10;bPbnRzet2q/UuMNPUYRtodTnsF/PQQTqw1v8cu91nJ/C85d4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AKQBsAAAADbAAAADwAAAAAAAAAAAAAAAACYAgAAZHJzL2Rvd25y&#10;ZXYueG1sUEsFBgAAAAAEAAQA9QAAAIUDAAAAAA==&#10;" filled="f" stroked="f" strokeweight="1.3pt">
                <v:textbox>
                  <w:txbxContent>
                    <w:p>
                      <w:pPr>
                        <w:pStyle w:val="aa"/>
                      </w:pPr>
                      <w:r>
                        <w:rPr>
                          <w:noProof w:val="0"/>
                          <w:lang w:eastAsia="en-US"/>
                        </w:rPr>
                        <w:t xml:space="preserve">СТРАНИЦА  </w:t>
                      </w:r>
                      <w:r>
                        <w:rPr>
                          <w:noProof w:val="0"/>
                          <w:lang w:eastAsia="en-US"/>
                        </w:rPr>
                        <w:fldChar w:fldCharType="begin"/>
                      </w:r>
                      <w:r>
                        <w:rPr>
                          <w:noProof w:val="0"/>
                          <w:lang w:eastAsia="en-US"/>
                        </w:rPr>
                        <w:instrText xml:space="preserve"> PAGE </w:instrText>
                      </w:r>
                      <w:r>
                        <w:rPr>
                          <w:noProof w:val="0"/>
                          <w:lang w:eastAsia="en-US"/>
                        </w:rPr>
                        <w:fldChar w:fldCharType="separate"/>
                      </w:r>
                      <w:r>
                        <w:rPr>
                          <w:lang w:eastAsia="en-US"/>
                        </w:rPr>
                        <w:t>278</w:t>
                      </w:r>
                      <w:r>
                        <w:rPr>
                          <w:noProof w:val="0"/>
                          <w:lang w:eastAsia="en-US"/>
                        </w:rPr>
                        <w:fldChar w:fldCharType="end"/>
                      </w:r>
                      <w:r>
                        <w:t xml:space="preserve">  ИЗ  </w:t>
                      </w:r>
                      <w:r>
                        <w:fldChar w:fldCharType="begin"/>
                      </w:r>
                      <w:r>
                        <w:instrText xml:space="preserve"> NUMPAGES </w:instrText>
                      </w:r>
                      <w:r>
                        <w:fldChar w:fldCharType="separate"/>
                      </w:r>
                      <w:r>
                        <w:t>286</w:t>
                      </w:r>
                      <w:r>
                        <w:fldChar w:fldCharType="end"/>
                      </w:r>
                    </w:p>
                  </w:txbxContent>
                </v:textbox>
              </v:shape>
              <v:shape id="AutoShape 166" o:spid="_x0000_s1080" type="#_x0000_t32" style="position:absolute;left:1247;top:16497;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mYtsIAAADbAAAADwAAAGRycy9kb3ducmV2LnhtbERPS4vCMBC+C/sfwgh709QeXOkaRWR9&#10;gPZQXT0PzdgWm0lpslr//UYQvM3H95zpvDO1uFHrKssKRsMIBHFudcWFgt/jajAB4TyyxtoyKXiQ&#10;g/nsozfFRNs7Z3Q7+EKEEHYJKii9bxIpXV6SQTe0DXHgLrY16ANsC6lbvIdwU8s4isbSYMWhocSG&#10;liXl18OfUbCON9fzZpkudpcUv8b7n+y0TTOlPvvd4huEp86/xS/3Vof5MTx/CQfI2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PmYtsIAAADbAAAADwAAAAAAAAAAAAAA&#10;AAChAgAAZHJzL2Rvd25yZXYueG1sUEsFBgAAAAAEAAQA+QAAAJADAAAAAA==&#10;" strokecolor="#fdd208" strokeweight="1.3pt"/>
              <v:shape id="Freeform 167" o:spid="_x0000_s1081" style="position:absolute;left:1261;top:16096;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EXY8IA&#10;AADbAAAADwAAAGRycy9kb3ducmV2LnhtbERPTYvCMBC9C/sfwizsTVMVRKuxlJVlvShaRfA2NGNb&#10;tpmUJqv13xtB8DaP9zmLpDO1uFLrKssKhoMIBHFudcWFguPhpz8F4TyyxtoyKbiTg2T50VtgrO2N&#10;93TNfCFCCLsYFZTeN7GULi/JoBvYhjhwF9sa9AG2hdQt3kK4qeUoiibSYMWhocSGvkvK/7J/o+B3&#10;t52Nz5PV3TTDw2m7Oe7qzKRKfX126RyEp86/xS/3Wof5Y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sRdjwgAAANsAAAAPAAAAAAAAAAAAAAAAAJgCAABkcnMvZG93&#10;bnJldi54bWxQSwUGAAAAAAQABAD1AAAAhwMAAAAA&#10;" path="m,401c72,264,146,128,646,64,1145,,1562,26,3001,19v1439,-7,4969,5,6277,6e" filled="f" strokecolor="#fdd208" strokeweight="1.3pt">
                <v:path arrowok="t" o:connecttype="custom" o:connectlocs="0,401;127,64;593,19;1834,25" o:connectangles="0,0,0,0"/>
              </v:shape>
              <v:shape id="Text Box 168" o:spid="_x0000_s1082" type="#_x0000_t202" style="position:absolute;left:1570;top:16120;width:7777;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pPr>
                        <w:pStyle w:val="aa"/>
                        <w:rPr>
                          <w:noProof w:val="0"/>
                          <w:lang w:eastAsia="en-US"/>
                        </w:rPr>
                      </w:pPr>
                      <w:r>
                        <w:t>№</w:t>
                      </w:r>
                      <w:r>
                        <w:t xml:space="preserve"> </w:t>
                      </w:r>
                      <w:r>
                        <w:t>П3-04</w:t>
                      </w:r>
                      <w:r>
                        <w:t xml:space="preserve"> </w:t>
                      </w:r>
                      <w:r>
                        <w:t>СД-038.01</w:t>
                      </w:r>
                      <w:r>
                        <w:rPr>
                          <w:noProof w:val="0"/>
                          <w:lang w:eastAsia="en-US"/>
                        </w:rPr>
                        <w:t xml:space="preserve"> ВЕРСИЯ </w:t>
                      </w:r>
                      <w:r>
                        <w:rPr>
                          <w:noProof w:val="0"/>
                          <w:lang w:val="en-US" w:eastAsia="en-US"/>
                        </w:rPr>
                        <w:t>2</w:t>
                      </w:r>
                      <w:r>
                        <w:rPr>
                          <w:noProof w:val="0"/>
                          <w:lang w:eastAsia="en-US"/>
                        </w:rPr>
                        <w:t>.00</w:t>
                      </w:r>
                    </w:p>
                  </w:txbxContent>
                </v:textbox>
              </v:shape>
              <w10:wrap anchory="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ОБОЗНАЧЕНИЯ И СОКРАЩЕНИЯ</w:t>
          </w:r>
        </w:p>
      </w:tc>
    </w:tr>
  </w:tbl>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r>
      <mc:AlternateContent>
        <mc:Choice Requires="wpg">
          <w:drawing>
            <wp:anchor distT="0" distB="0" distL="114300" distR="114300" simplePos="0" relativeHeight="251650048" behindDoc="0" locked="0" layoutInCell="1" allowOverlap="1">
              <wp:simplePos x="0" y="0"/>
              <wp:positionH relativeFrom="column">
                <wp:posOffset>0</wp:posOffset>
              </wp:positionH>
              <wp:positionV relativeFrom="paragraph">
                <wp:posOffset>-55245</wp:posOffset>
              </wp:positionV>
              <wp:extent cx="6141085" cy="407035"/>
              <wp:effectExtent l="0" t="0" r="12065" b="31115"/>
              <wp:wrapNone/>
              <wp:docPr id="94"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407035"/>
                        <a:chOff x="1463" y="1114"/>
                        <a:chExt cx="9671" cy="641"/>
                      </a:xfrm>
                    </wpg:grpSpPr>
                    <wps:wsp>
                      <wps:cNvPr id="95" name="AutoShape 274"/>
                      <wps:cNvCnPr>
                        <a:cxnSpLocks noChangeShapeType="1"/>
                      </wps:cNvCnPr>
                      <wps:spPr bwMode="auto">
                        <a:xfrm flipH="1">
                          <a:off x="1463" y="1752"/>
                          <a:ext cx="9640" cy="3"/>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cNvPr id="96" name="Group 275"/>
                      <wpg:cNvGrpSpPr>
                        <a:grpSpLocks/>
                      </wpg:cNvGrpSpPr>
                      <wpg:grpSpPr bwMode="auto">
                        <a:xfrm>
                          <a:off x="1468" y="1114"/>
                          <a:ext cx="9666" cy="641"/>
                          <a:chOff x="1200" y="516"/>
                          <a:chExt cx="9495" cy="641"/>
                        </a:xfrm>
                      </wpg:grpSpPr>
                      <wps:wsp>
                        <wps:cNvPr id="97" name="Text Box 276"/>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d"/>
                                <w:rPr>
                                  <w:lang w:val="en-US"/>
                                </w:rPr>
                              </w:pPr>
                              <w:r>
                                <w:t>Обозначения и сокращения</w:t>
                              </w:r>
                            </w:p>
                          </w:txbxContent>
                        </wps:txbx>
                        <wps:bodyPr rot="0" vert="horz" wrap="square" lIns="91440" tIns="45720" rIns="91440" bIns="45720" anchor="t" anchorCtr="0" upright="1">
                          <a:noAutofit/>
                        </wps:bodyPr>
                      </wps:wsp>
                      <wps:wsp>
                        <wps:cNvPr id="98" name="Freeform 277"/>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73" o:spid="_x0000_s1045" style="position:absolute;left:0;text-align:left;margin-left:0;margin-top:-4.35pt;width:483.55pt;height:32.05pt;z-index:251650048" coordorigin="1463,1114" coordsize="9671,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u84eQUAAN0RAAAOAAAAZHJzL2Uyb0RvYy54bWzkWG1v4zYM/j5g/0HwxwFpbEfxG5oe2qTp&#10;Dui2Apf9AMV2YmO25clOk96w/z6SspyXJrfi7jAUWD4kskRR5CPyIZ3rD7uyYM+panJZTSznyrZY&#10;WsUyyav1xPp9MR8EFmtaUSWikFU6sV7Sxvpw8+MP19s6Sl2ZySJJFQMlVRNt64mVtW0dDYdNnKWl&#10;aK5knVawuJKqFC08qvUwUWIL2sti6Nq2N9xKldRKxmnTwOxML1o3pH+1SuP2t9WqSVtWTCywraVv&#10;Rd9L/B7eXItorUSd5XFnhvgKK0qRV3Bor2omWsE2Kn+lqsxjJRu5aq9iWQ7lapXHKfkA3jj2iTcP&#10;Sm5q8mUdbdd1DxNAe4LTV6uNf31+UixPJlbILVaJEu6IjmWuP0J0tvU6AqEHVX+qn5R2EYaPMv6j&#10;geXh6To+r7UwW25/kQkoFJtWEjq7lSpRBfjNdnQJL/0lpLuWxTDpOdyxg7HFYljjtm+PxvqW4gyu&#10;Erc53BtZDFYdx+Fm7b7bHnq+o/d63MHFoYj0sWRqZxr6BQHX7DFtvg3TT5moU7qqBuEymIIbGtNb&#10;gIBkAFeyGc8HwWmlQY13VQcqq+Q0E9U6JfHFSw0AakeOtuBDAzdyHmS2KvL6Z9x4APceN3/satwM&#10;6KHHITsQcbr0HjMR1appH1JZMhxMrKZVIl9n7VRWFSSXVPoE8fzYtBpsswEPruQ8LwqYF1FRsS3Y&#10;440dm2xqZJEnuIqLjVovp4VizwLSdD6buXbQXd2RGKRDlZC2LBXJfTduRV7oMZhdVKgP3AJ7upHO&#10;w79CO7wP7gM+4K53P+D2bDa4nU/5wJs7/ng2mk2nM+dvNM3hUZYnSVqhdYYTHP62+OjYSWdzzwo9&#10;DsNj7RSdYKz5JaMhTvXV6iBdyuTlSSG2OA8hq3OSArlPTxNvnok3k8OUO6c5ijT1vXIYggoo/igZ&#10;90HlgT0YVF0qimifw0DetG3seDoU4+zepDAPu/R/DynsG0gX6Ned3EEGk8ldOiItsnYHCybdGs2O&#10;fSLfKiW3GLHAMUeZrBnVXPf5TMYg7ujSCXxXYzbuKNEgHQQuMCIiPQ7/JYEVZC0l4FtSFg8/iN13&#10;ml1HHHFMJXP8vKaSi2lI1GEIw3G5feeGg7kX+AM+5+NB6NvBwHbCu9Czechn82PCeMyr9NsJ4608&#10;adPntXMiKvMWmqoiLydW0AuJ6BJp9oSH9hsqMr/nKKndLXfUM/h4OsavJimmJJQIyGtoCGGQSfXZ&#10;YltorqBu/LkRKrVY8bGCLAgdjvWmpQc+9l14UIcry8MVUcWgamK1FtPDaas7uE2tsBaZvKskVtlV&#10;ToVob9Uxc/4XVR8IUVf9uUpT7F2BMnqooOibTqojCsPt/crbGeEVixpGCC9yKJDwRpd0zG7DAlAS&#10;kq5krpPO+gXcyqosoB/+achstmUhBwKi+ruXgWarl+G2wzIG36dCQFt7IZ9fUAUU1kt5/LwmaFJ7&#10;Gde1RxdUQf3oxZzwvCqoTb0MenZBFfB/L3ZgFPQaPWIiA+gIF2jjOhRhBNEKnbpud2rZYOuKkAJL&#10;L0xnClJ4CxeENdsvDKN/WRiQQc1UGcC4LwuD7yhMQWmE9W9nPpaJ03cmZTF4Z1rqy61Fi16j9ThE&#10;0qLwYBl27borLOVzupAk0u77/S4+4Lj9erxZ5vFd+vlQeqybfNfrevyadDg2XAjY7rjUIsLpNM2h&#10;q8ZpLYyuHGk8ftJbAqQg2NK9BOpJeN2gSTfs3CTtGGn6VJp+k/qRUXWkyQ/Hul0i6I31GjmwhVw9&#10;UQ+PiDARco86yezTuC/S//NG+zu2AoAwkCmF+NmO/P0Xu/0LL5VA+g+Boqj7vwP/pDh8Jqn9vzI3&#10;/wAAAP//AwBQSwMEFAAGAAgAAAAhAALzZv3fAAAABgEAAA8AAABkcnMvZG93bnJldi54bWxMj09L&#10;w0AUxO+C32F5grd2EzX9E7MppainUrAVpLfX7GsSmn0bstsk/fauJz0OM8z8JluNphE9da62rCCe&#10;RiCIC6trLhV8Hd4nCxDOI2tsLJOCGzlY5fd3GabaDvxJ/d6XIpSwS1FB5X2bSumKigy6qW2Jg3e2&#10;nUEfZFdK3eEQyk0jn6JoJg3WHBYqbGlTUXHZX42CjwGH9XP81m8v583teEh239uYlHp8GNevIDyN&#10;/i8Mv/gBHfLAdLJX1k40CsIRr2CymIMI7nI2j0GcFCTJC8g8k//x8x8AAAD//wMAUEsBAi0AFAAG&#10;AAgAAAAhALaDOJL+AAAA4QEAABMAAAAAAAAAAAAAAAAAAAAAAFtDb250ZW50X1R5cGVzXS54bWxQ&#10;SwECLQAUAAYACAAAACEAOP0h/9YAAACUAQAACwAAAAAAAAAAAAAAAAAvAQAAX3JlbHMvLnJlbHNQ&#10;SwECLQAUAAYACAAAACEAn9bvOHkFAADdEQAADgAAAAAAAAAAAAAAAAAuAgAAZHJzL2Uyb0RvYy54&#10;bWxQSwECLQAUAAYACAAAACEAAvNm/d8AAAAGAQAADwAAAAAAAAAAAAAAAADTBwAAZHJzL2Rvd25y&#10;ZXYueG1sUEsFBgAAAAAEAAQA8wAAAN8IAAAAAA==&#10;">
              <v:shapetype id="_x0000_t32" coordsize="21600,21600" o:spt="32" o:oned="t" path="m,l21600,21600e" filled="f">
                <v:path arrowok="t" fillok="f" o:connecttype="none"/>
                <o:lock v:ext="edit" shapetype="t"/>
              </v:shapetype>
              <v:shape id="AutoShape 274" o:spid="_x0000_s1046" type="#_x0000_t32" style="position:absolute;left:1463;top:1752;width:9640;height: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MDmMUAAADbAAAADwAAAGRycy9kb3ducmV2LnhtbESPS4vCQBCE78L+h6EX9qYThfURHUVk&#10;V4U1h2Qf5ybTJsFMT8iMGv+9syB4LKrqK2qx6kwtLtS6yrKC4SACQZxbXXGh4Of7sz8F4Tyyxtoy&#10;KbiRg9XypbfAWNsrp3TJfCEChF2MCkrvm1hKl5dk0A1sQxy8o20N+iDbQuoWrwFuajmKorE0WHFY&#10;KLGhTUn5KTsbBdvR7vS32yTrr2OCk/HhI/3dJ6lSb6/deg7CU+ef4Ud7rxXM3uH/S/gB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MDmMUAAADbAAAADwAAAAAAAAAA&#10;AAAAAAChAgAAZHJzL2Rvd25yZXYueG1sUEsFBgAAAAAEAAQA+QAAAJMDAAAAAA==&#10;" strokecolor="#fdd208" strokeweight="1.3pt"/>
              <v:group id="Group 275" o:spid="_x0000_s1047" style="position:absolute;left:1468;top:1114;width:9666;height:641" coordorigin="1200,516" coordsize="9495,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type id="_x0000_t202" coordsize="21600,21600" o:spt="202" path="m,l,21600r21600,l21600,xe">
                  <v:stroke joinstyle="miter"/>
                  <v:path gradientshapeok="t" o:connecttype="rect"/>
                </v:shapetype>
                <v:shape id="Text Box 276" o:spid="_x0000_s1048"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Sus8UA&#10;AADbAAAADwAAAGRycy9kb3ducmV2LnhtbESP0WrCQBRE34X+w3KFvhTd2EKr0U0otgX7YjHJB1yy&#10;1ySYvRt2V41/3y0UfBxm5gyzyUfTiws531lWsJgnIIhrqztuFFTl12wJwgdkjb1lUnAjD3n2MNlg&#10;qu2VD3QpQiMihH2KCtoQhlRKX7dk0M/tQBy9o3UGQ5SukdrhNcJNL5+T5FUa7DgutDjQtqX6VJyN&#10;guJn3+2q2/DS9E8L474/yzJ8lEo9Tsf3NYhAY7iH/9s7rWD1Bn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dK6zxQAAANsAAAAPAAAAAAAAAAAAAAAAAJgCAABkcnMv&#10;ZG93bnJldi54bWxQSwUGAAAAAAQABAD1AAAAigMAAAAA&#10;" filled="f" stroked="f" strokeweight="1.3pt">
                  <v:textbox>
                    <w:txbxContent>
                      <w:p>
                        <w:pPr>
                          <w:pStyle w:val="ad"/>
                          <w:rPr>
                            <w:lang w:val="en-US"/>
                          </w:rPr>
                        </w:pPr>
                        <w:r>
                          <w:t>Обозначения и сокращения</w:t>
                        </w:r>
                      </w:p>
                    </w:txbxContent>
                  </v:textbox>
                </v:shape>
                <v:shape id="Freeform 277" o:spid="_x0000_s104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gJt8IA&#10;AADbAAAADwAAAGRycy9kb3ducmV2LnhtbERPz2vCMBS+D/wfwhN2EZtWNnGdUVTY2E6i9rLbW/Ns&#10;is1LbbLa/ffLYeDx4/u9XA+2ET11vnasIEtSEMSl0zVXCorT23QBwgdkjY1jUvBLHtar0cMSc+1u&#10;fKD+GCoRQ9jnqMCE0OZS+tKQRZ+4ljhyZ9dZDBF2ldQd3mK4beQsTefSYs2xwWBLO0Pl5fhjFWz2&#10;38978zlBzK7vpniabIevuVHqcTxsXkEEGsJd/O/+0Ape4tj4Jf4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OAm3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v:group>
          </w:pict>
        </mc:Fallback>
      </mc:AlternateConten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left:0;text-align:left;margin-left:-15.4pt;margin-top:216.25pt;width:494.65pt;height:164.9pt;rotation:315;z-index:251665408;mso-position-horizontal-relative:margin;mso-position-vertical-relative:margin" fillcolor="red" stroked="f">
          <v:fill opacity=".5"/>
          <v:shadow color="#868686"/>
          <v:textpath style="font-family:&quot;Times New Roman&quot;;font-size:1pt;v-text-kern:t" trim="t" fitpath="t" string="ПРОЕКТ"/>
          <o:lock v:ext="edit" aspectratio="t"/>
          <w10:wrap side="largest"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00" w:type="pct"/>
      <w:tblBorders>
        <w:bottom w:val="single" w:sz="8" w:space="0" w:color="FFD200"/>
      </w:tblBorders>
      <w:tblLook w:val="01E0" w:firstRow="1" w:lastRow="1" w:firstColumn="1" w:lastColumn="1" w:noHBand="0" w:noVBand="0"/>
    </w:tblPr>
    <w:tblGrid>
      <w:gridCol w:w="9855"/>
      <w:gridCol w:w="9855"/>
    </w:tblGrid>
    <w:tr>
      <w:trPr>
        <w:trHeight w:val="20"/>
      </w:trPr>
      <w:tc>
        <w:tcPr>
          <w:tcW w:w="2500" w:type="pct"/>
          <w:tcBorders>
            <w:bottom w:val="single" w:sz="12" w:space="0" w:color="FFD200"/>
          </w:tcBorders>
          <w:vAlign w:val="center"/>
        </w:tcPr>
        <w:p>
          <w:pPr>
            <w:pStyle w:val="aa"/>
          </w:pPr>
          <w:r>
            <w:t xml:space="preserve">ОПИСАНИЕ </w:t>
          </w:r>
          <w:r>
            <w:t xml:space="preserve">АВТОМАТИЗИРОВАННОЙ </w:t>
          </w:r>
          <w:r>
            <w:t>СИСТЕМЫ</w:t>
          </w:r>
          <w:r>
            <w:t xml:space="preserve"> УПРАВЛЕНИЯ ТЕХНОЛОГИЧЕСКИМ ПРОЦЕССОМ</w:t>
          </w:r>
        </w:p>
      </w:tc>
      <w:tc>
        <w:tcPr>
          <w:tcW w:w="2500" w:type="pct"/>
          <w:tcBorders>
            <w:bottom w:val="single" w:sz="12" w:space="0" w:color="FFD200"/>
          </w:tcBorders>
          <w:vAlign w:val="center"/>
        </w:tcPr>
        <w:p>
          <w:pPr>
            <w:pStyle w:val="aa"/>
          </w:pPr>
          <w:r>
            <w:t xml:space="preserve">ОПИСАНИЕ </w:t>
          </w:r>
          <w:r>
            <w:t xml:space="preserve">АВТОМАТИЗИРОВАННОЙ </w:t>
          </w:r>
          <w:r>
            <w:t>СИСТЕМЫ</w:t>
          </w:r>
          <w:r>
            <w:t xml:space="preserve"> УПРАВЛЕНИЯ ТЕХНОЛОГИЧЕСКИМ ПРОЦЕССОМ</w:t>
          </w:r>
        </w:p>
      </w:tc>
    </w:tr>
  </w:tbl>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22953"/>
    </w:tblGrid>
    <w:tr>
      <w:trPr>
        <w:trHeight w:val="253"/>
      </w:trPr>
      <w:tc>
        <w:tcPr>
          <w:tcW w:w="5000" w:type="pct"/>
          <w:tcBorders>
            <w:bottom w:val="single" w:sz="12" w:space="0" w:color="FFD200"/>
          </w:tcBorders>
          <w:vAlign w:val="center"/>
        </w:tcPr>
        <w:p>
          <w:pPr>
            <w:pStyle w:val="aa"/>
          </w:pPr>
          <w:r>
            <w:t xml:space="preserve">ОПИСАНИЕ </w:t>
          </w:r>
          <w:r>
            <w:t xml:space="preserve">АВТОМАТИЗИРОВАННОЙ </w:t>
          </w:r>
          <w:r>
            <w:t>СИСТЕМЫ</w:t>
          </w:r>
          <w:r>
            <w:t xml:space="preserve"> УПРАВЛЕНИЯ ТЕХНОЛОГИЧЕСКИМ ПРОЦЕССОМ</w:t>
          </w:r>
        </w:p>
      </w:tc>
    </w:tr>
  </w:tbl>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СОДЕРЖАНИЕ</w:t>
          </w:r>
        </w:p>
      </w:tc>
    </w:tr>
  </w:tbl>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 xml:space="preserve">ОПИСАНИЕ </w:t>
          </w:r>
          <w:r>
            <w:t xml:space="preserve">АВТОМАТИЗИРОВАННОЙ </w:t>
          </w:r>
          <w:r>
            <w:t>СИСТЕМЫ</w:t>
          </w:r>
          <w:r>
            <w:t xml:space="preserve"> УПРАВЛЕНИЯ ТЕХНОЛОГИЧЕСКИМ ПРОЦЕССОМ</w:t>
          </w:r>
        </w:p>
      </w:tc>
    </w:tr>
  </w:tbl>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r>
      <mc:AlternateContent>
        <mc:Choice Requires="wpg">
          <w:drawing>
            <wp:anchor distT="0" distB="0" distL="114300" distR="114300" simplePos="0" relativeHeight="251645952" behindDoc="0" locked="0" layoutInCell="1" allowOverlap="1">
              <wp:simplePos x="0" y="0"/>
              <wp:positionH relativeFrom="column">
                <wp:posOffset>0</wp:posOffset>
              </wp:positionH>
              <wp:positionV relativeFrom="paragraph">
                <wp:posOffset>-48260</wp:posOffset>
              </wp:positionV>
              <wp:extent cx="6137910" cy="407035"/>
              <wp:effectExtent l="0" t="0" r="15240" b="12065"/>
              <wp:wrapNone/>
              <wp:docPr id="5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407035"/>
                        <a:chOff x="1200" y="516"/>
                        <a:chExt cx="9495" cy="641"/>
                      </a:xfrm>
                    </wpg:grpSpPr>
                    <wps:wsp>
                      <wps:cNvPr id="55" name="Text Box 80"/>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d"/>
                            </w:pPr>
                            <w:r>
                              <w:t>Общие сведения</w:t>
                            </w:r>
                          </w:p>
                        </w:txbxContent>
                      </wps:txbx>
                      <wps:bodyPr rot="0" vert="horz" wrap="square" lIns="91440" tIns="45720" rIns="91440" bIns="45720" anchor="t" anchorCtr="0" upright="1">
                        <a:noAutofit/>
                      </wps:bodyPr>
                    </wps:wsp>
                    <wps:wsp>
                      <wps:cNvPr id="56" name="Freeform 81"/>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52" style="position:absolute;left:0;text-align:left;margin-left:0;margin-top:-3.8pt;width:483.3pt;height:32.05pt;z-index:25164595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QumvQQAAAsOAAAOAAAAZHJzL2Uyb0RvYy54bWzcV9tu4zYQfS/QfyD0WMBrSaauiLNI7Dgo&#10;kLYLrPsBtERbQiVRpeTY2aL/3kNSkmVnvU13gQKtHwyRHM3lzMwZ6ub9sSzIM5dNLqq55byzLcKr&#10;RKR5tZtbv65Xk9AiTcuqlBWi4nPrhTfW+9vvv7s51DF3RSaKlEsCJVUTH+q5lbVtHU+nTZLxkjXv&#10;RM0rHG6FLFmLpdxNU8kO0F4WU9e2/elByLSWIuFNg92lObRutf7tliftL9ttw1tSzC341up/qf83&#10;6n96e8PinWR1liedG+wrvChZXsHooGrJWkb2Mn+lqswTKRqxbd8lopyK7TZPuI4B0Tj2RTSPUuxr&#10;HcsuPuzqASZAe4HTV6tNfn7+IEmezi2PWqRiJXKkzZIgUuAc6l0MmUdZf6w/SBMhHp9E8luD4+nl&#10;uVrvjDDZHH4SKfSxfSs0OMetLJUKhE2OOgcvQw74sSUJNn1nFkQOUpXgjNqBPfNMkpIMmVSvOci7&#10;RXDqOX5/9NC9HdHIM6/61FGHUxYbq9rTzjMVFsqtOSHafBuiHzNWc52oRqHVIwpXDKJrFd29OJJQ&#10;V5yyDjGFKGmP2EdQGqDGAEsqschYteN3UopDxlkK/0w4o1dNFI1S8ndIO2HgGsi8Ds0e7jB0ZwYw&#10;L5qdAcbiWjbtIxclUQ9zS6KZtJfs+alpDba9iMpqJVZ5UWCfxUV1toEkmB1YxavqTNnX/fFHZEcP&#10;4UNIJ9T1HybUXi4nd6sFnfgrJ/CWs+VisXT+VHYdGmd5mvJKmel71aFvy1zHGqbLhm5tRJGnSp1y&#10;qZG7zaKQ5JmBK1b61wEyEpueu6ELDLFchOS41L53o8nKD4MJXVFvEgV2OLGd6D7ybRrR5eo8pKe8&#10;4t8eEjmgTHwP3aPjuRqcrX+vg2Nxmbeg4yIv51Y4CLFYleBDlerctiwvzPMIC+X/CQvku8802q6J&#10;VY2aam2Pm6NmG/gIbepwI9IXlLAUKDH0NWYJHjIhP1nkAF6eW83veya5RYofK7RB5FCqiFwvqBe4&#10;WMjxyWZ8wqoEquZWaxHzuGgN+e9rme8yWDKNV4k7kNQ212V98koTnGaKf4sy/J4yVpJzNfZIqBv/&#10;rO9Rq2MGHsjknzDCKxJVHakI+DqFsjjZG0ZQ5dWzAGZe2jX1Lu35DknZlgUm6Q9TYpMDiSgISJfP&#10;ScYZyVDbIRnB/6UQaGtQRAN6RRUobJDy6ec1YbwNMq5rz66oAmcPYk70eVVI0iCjIruiKhiJjZxC&#10;dwyIscxQKaA9Vh2KeEKxYsabNq5Fo6beGpBi5q37qQYplYUrwobt1z2jf1kYyCjNejLAuS8LI3Yl&#10;HHTsoYXNS537akxc3rakRXDb2pjk1qxVUSvv1aMiLV0eJFMD3/RjKZ75WmiR9nRV6OoD5k7nyX6T&#10;J/f801jaQz3ASdennUWtw7GREGw7bjjeRlXpbSOsQjnTeL6qtaZQMRA0dddHs4mbirGq702ITYuq&#10;SjNW9fab1M96VWeagsjDXRpWNfS9foMcdnWoF+qxVAhrYh5Q1zKnNj6b2m8dIKvl0rU1itA2mo4s&#10;xo21mxPXZsb//yoATK6Mv//KrNOXZXxx6Mrpvo7UJ814rWfj6Rvu9i8AAAD//wMAUEsDBBQABgAI&#10;AAAAIQA/lakr3gAAAAYBAAAPAAAAZHJzL2Rvd25yZXYueG1sTI9BS8NAEIXvgv9hGcFbu4mSVWM2&#10;pRT1VARbQbxNs9MkNLsbstsk/feOJ73N4z3e+6ZYzbYTIw2h9U5DukxAkKu8aV2t4XP/ungEESI6&#10;g513pOFCAVbl9VWBufGT+6BxF2vBJS7kqKGJsc+lDFVDFsPS9+TYO/rBYmQ51NIMOHG57eRdkihp&#10;sXW80GBPm4aq0+5sNbxNOK3v05dxezpuLt/77P1rm5LWtzfz+hlEpDn+heEXn9GhZKaDPzsTRKeB&#10;H4kaFg8KBLtPSvFx0JCpDGRZyP/45Q8AAAD//wMAUEsBAi0AFAAGAAgAAAAhALaDOJL+AAAA4QEA&#10;ABMAAAAAAAAAAAAAAAAAAAAAAFtDb250ZW50X1R5cGVzXS54bWxQSwECLQAUAAYACAAAACEAOP0h&#10;/9YAAACUAQAACwAAAAAAAAAAAAAAAAAvAQAAX3JlbHMvLnJlbHNQSwECLQAUAAYACAAAACEAkt0L&#10;pr0EAAALDgAADgAAAAAAAAAAAAAAAAAuAgAAZHJzL2Uyb0RvYy54bWxQSwECLQAUAAYACAAAACEA&#10;P5WpK94AAAAGAQAADwAAAAAAAAAAAAAAAAAXBwAAZHJzL2Rvd25yZXYueG1sUEsFBgAAAAAEAAQA&#10;8wAAACIIAAAAAA==&#10;">
              <v:shapetype id="_x0000_t202" coordsize="21600,21600" o:spt="202" path="m,l,21600r21600,l21600,xe">
                <v:stroke joinstyle="miter"/>
                <v:path gradientshapeok="t" o:connecttype="rect"/>
              </v:shapetype>
              <v:shape id="Text Box 80" o:spid="_x0000_s1053"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MvxcQA&#10;AADbAAAADwAAAGRycy9kb3ducmV2LnhtbESPzWrDMBCE74W+g9hCLqWRk5BSnCih9AecS0LtPMBi&#10;bWxTa2Uk1T9vXwUCOQ4z8w2z3Y+mFT0531hWsJgnIIhLqxuuFJyL75c3ED4ga2wtk4KJPOx3jw9b&#10;TLUd+If6PFQiQtinqKAOoUul9GVNBv3cdsTRu1hnMETpKqkdDhFuWrlMkldpsOG4UGNHHzWVv/mf&#10;UZCfjk12nrpV1T4vjDt8FUX4LJSaPY3vGxCBxnAP39qZVrBew/VL/AFy9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TL8XEAAAA2wAAAA8AAAAAAAAAAAAAAAAAmAIAAGRycy9k&#10;b3ducmV2LnhtbFBLBQYAAAAABAAEAPUAAACJAwAAAAA=&#10;" filled="f" stroked="f" strokeweight="1.3pt">
                <v:textbox>
                  <w:txbxContent>
                    <w:p>
                      <w:pPr>
                        <w:pStyle w:val="ad"/>
                      </w:pPr>
                      <w:r>
                        <w:t>Общие сведения</w:t>
                      </w:r>
                    </w:p>
                  </w:txbxContent>
                </v:textbox>
              </v:shape>
              <v:shape id="Freeform 81" o:spid="_x0000_s1054"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KCxMQA&#10;AADbAAAADwAAAGRycy9kb3ducmV2LnhtbESPQWsCMRSE7wX/Q3iCF9GsootsjWILFT1J1Yu3181z&#10;s7h52W6irv/eFIQeh5n5hpkvW1uJGzW+dKxgNExAEOdOl1woOB6+BjMQPiBrrByTggd5WC46b3PM&#10;tLvzN932oRARwj5DBSaEOpPS54Ys+qGriaN3do3FEGVTSN3gPcJtJcdJkkqLJccFgzV9Gsov+6tV&#10;sNr9THdm20cc/a7NcdL/aE+pUarXbVfvIAK14T/8am+0gmkKf1/iD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SgsT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mc:Fallback>
      </mc:AlternateContent>
    </w:r>
    <w:r>
      <mc:AlternateContent>
        <mc:Choice Requires="wps">
          <w:drawing>
            <wp:anchor distT="0" distB="0" distL="114300" distR="114300" simplePos="0" relativeHeight="251652096" behindDoc="0" locked="0" layoutInCell="1" allowOverlap="1">
              <wp:simplePos x="0" y="0"/>
              <wp:positionH relativeFrom="column">
                <wp:posOffset>-3175</wp:posOffset>
              </wp:positionH>
              <wp:positionV relativeFrom="paragraph">
                <wp:posOffset>356870</wp:posOffset>
              </wp:positionV>
              <wp:extent cx="6121400" cy="1905"/>
              <wp:effectExtent l="0" t="0" r="12700" b="36195"/>
              <wp:wrapNone/>
              <wp:docPr id="53" name="Auto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78" o:spid="_x0000_s1026" type="#_x0000_t32" style="position:absolute;margin-left:-.25pt;margin-top:28.1pt;width:482pt;height:.15pt;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pbALQIAAEsEAAAOAAAAZHJzL2Uyb0RvYy54bWysVMGO2yAQvVfqPyDuie2sk02sOKuVnbSH&#10;bRtptx9AAMeoGBCQOFHVf++As+mmvVRVL3iAmTdvZh5ePpw6iY7cOqFVibNxihFXVDOh9iX++rIZ&#10;zTFynihGpFa8xGfu8MPq/btlbwo+0a2WjFsEIMoVvSlx670pksTRlnfEjbXhCi4bbTviYWv3CbOk&#10;B/ROJpM0nSW9tsxYTblzcFoPl3gV8ZuGU/+laRz3SJYYuPm42rjuwpqslqTYW2JaQS80yD+w6IhQ&#10;kPQKVRNP0MGKP6A6Qa12uvFjqrtEN42gPNYA1WTpb9U8t8TwWAs0x5lrm9z/g6Wfj1uLBCvx9A4j&#10;RTqY0ePB65ga3c9Dg3rjCvCr1NaGEulJPZsnTb85pHTVErXn0fvlbCA4CxHJTUjYOANpdv0nzcCH&#10;QILYrVNjO9RIYT6GwAAOHUGnOJ7zdTz85BGFw1k2yfIUpkjhLluk05iKFAElxBrr/AeuOxSMEjtv&#10;idi3vtJKgQ60HTKQ45PzgeOvgBCs9EZIGeUgFeohwWyapZGT01KwcBv8nN3vKmnRkYCiNnU9SWOP&#10;AO3GzeqDYhGt5YStL7YnQg42+EsV8KA44HOxBsl8X6SL9Xw9z0f5ZLYe5Wldjx43VT6abbL7aX1X&#10;V1Wd/QjUsrxoBWNcBXav8s3yv5PH5SENwrsK+NqH5BY9NgzIvn4j6TjnMNpBJDvNzlv7On9QbHS+&#10;vK7wJN7uwX77D1j9BAAA//8DAFBLAwQUAAYACAAAACEATzt5jt0AAAAHAQAADwAAAGRycy9kb3du&#10;cmV2LnhtbEyOzU6DQBSF9ya+w+SauGsHayCIDI01qcZF01ibdDswt0Bk7iAzpfj23q7q8vzknC9f&#10;TrYTIw6+daTgYR6BQKqcaalWsP9az1IQPmgyunOECn7Rw7K4vcl1ZtyZPnHchVrwCPlMK2hC6DMp&#10;fdWg1X7ueiTOjm6wOrAcamkGfeZx28lFFCXS6pb4odE9vjZYfe9OVoFZHTbjVn78rMt0E6/S4/at&#10;ex+Vur+bXp5BBJzCtQwXfEaHgplKdyLjRadgFnNRQZwsQHD8lDyyUV6MGGSRy//8xR8AAAD//wMA&#10;UEsBAi0AFAAGAAgAAAAhALaDOJL+AAAA4QEAABMAAAAAAAAAAAAAAAAAAAAAAFtDb250ZW50X1R5&#10;cGVzXS54bWxQSwECLQAUAAYACAAAACEAOP0h/9YAAACUAQAACwAAAAAAAAAAAAAAAAAvAQAAX3Jl&#10;bHMvLnJlbHNQSwECLQAUAAYACAAAACEA9h6WwC0CAABLBAAADgAAAAAAAAAAAAAAAAAuAgAAZHJz&#10;L2Uyb0RvYy54bWxQSwECLQAUAAYACAAAACEATzt5jt0AAAAHAQAADwAAAAAAAAAAAAAAAACHBAAA&#10;ZHJzL2Rvd25yZXYueG1sUEsFBgAAAAAEAAQA8wAAAJEFAAAAAA==&#10;" strokecolor="#fdd208" strokeweight="1.3pt"/>
          </w:pict>
        </mc:Fallback>
      </mc:AlternateConten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11.65pt;margin-top:202.8pt;width:494.65pt;height:164.9pt;rotation:315;z-index:251666432;mso-position-horizontal-relative:margin;mso-position-vertical-relative:margin" fillcolor="red" stroked="f">
          <v:fill opacity=".5"/>
          <v:shadow color="#868686"/>
          <v:textpath style="font-family:&quot;Times New Roman&quot;;font-size:1pt;v-text-kern:t" trim="t" fitpath="t" string="ПРОЕКТ"/>
          <o:lock v:ext="edit" aspectratio="t"/>
          <w10:wrap side="largest" anchorx="margin" anchory="margin"/>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ПЕРЕЧЕНЬ ОБЪЕКТОВ АВТОМАТИЗАЦИИ</w:t>
          </w:r>
        </w:p>
      </w:tc>
    </w:tr>
  </w:tbl>
  <w:p>
    <w:pPr>
      <w:keepNext w:val="0"/>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r>
      <mc:AlternateContent>
        <mc:Choice Requires="wpg">
          <w:drawing>
            <wp:anchor distT="0" distB="0" distL="114300" distR="114300" simplePos="0" relativeHeight="251651072" behindDoc="0" locked="0" layoutInCell="1" allowOverlap="1">
              <wp:simplePos x="0" y="0"/>
              <wp:positionH relativeFrom="column">
                <wp:posOffset>0</wp:posOffset>
              </wp:positionH>
              <wp:positionV relativeFrom="paragraph">
                <wp:posOffset>-13335</wp:posOffset>
              </wp:positionV>
              <wp:extent cx="6141085" cy="407035"/>
              <wp:effectExtent l="0" t="0" r="12065" b="31115"/>
              <wp:wrapNone/>
              <wp:docPr id="32"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407035"/>
                        <a:chOff x="1463" y="1114"/>
                        <a:chExt cx="9671" cy="641"/>
                      </a:xfrm>
                    </wpg:grpSpPr>
                    <wps:wsp>
                      <wps:cNvPr id="33" name="AutoShape 289"/>
                      <wps:cNvCnPr>
                        <a:cxnSpLocks noChangeShapeType="1"/>
                      </wps:cNvCnPr>
                      <wps:spPr bwMode="auto">
                        <a:xfrm flipH="1">
                          <a:off x="1463" y="1752"/>
                          <a:ext cx="9640" cy="3"/>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cNvPr id="34" name="Group 290"/>
                      <wpg:cNvGrpSpPr>
                        <a:grpSpLocks/>
                      </wpg:cNvGrpSpPr>
                      <wpg:grpSpPr bwMode="auto">
                        <a:xfrm>
                          <a:off x="1468" y="1114"/>
                          <a:ext cx="9666" cy="641"/>
                          <a:chOff x="1200" y="516"/>
                          <a:chExt cx="9495" cy="641"/>
                        </a:xfrm>
                      </wpg:grpSpPr>
                      <wps:wsp>
                        <wps:cNvPr id="35" name="Text Box 291"/>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d"/>
                              </w:pPr>
                              <w:r>
                                <w:t>Перечень объектов автоматизации</w:t>
                              </w:r>
                            </w:p>
                          </w:txbxContent>
                        </wps:txbx>
                        <wps:bodyPr rot="0" vert="horz" wrap="square" lIns="91440" tIns="45720" rIns="91440" bIns="45720" anchor="t" anchorCtr="0" upright="1">
                          <a:noAutofit/>
                        </wps:bodyPr>
                      </wps:wsp>
                      <wps:wsp>
                        <wps:cNvPr id="36" name="Freeform 292"/>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88" o:spid="_x0000_s1066" style="position:absolute;left:0;text-align:left;margin-left:0;margin-top:-1.05pt;width:483.55pt;height:32.05pt;z-index:251651072" coordorigin="1463,1114" coordsize="9671,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slSggUAAN4RAAAOAAAAZHJzL2Uyb0RvYy54bWzkWG1vo0YQ/l6p/2HFx0qOAS+vinNK7Dit&#10;lLaRzv0Ba8AGFVi64Ni5qv+9M7OAjWNfc3dVFan+YC/s7DD77DzPDL7+sC9y9pyoOpPl1LCuTIMl&#10;ZSTjrNxMjd+Wi5FvsLoRZSxyWSZT4yWpjQ833393vavCxJapzONEMXBS1uGumhpp01TheFxHaVKI&#10;+kpWSQmTa6kK0cCl2oxjJXbgvcjHtmm6451UcaVklNQ13J3rSeOG/K/XSdT8ul7XScPyqQGxNfSt&#10;6HuF3+ObaxFulKjSLGrDEF8RRSGyEh7au5qLRrCtyl65KrJIyVqum6tIFmO5XmdRQnuA3VjmyW4e&#10;lNxWtJdNuNtUPUwA7QlOX+02+uX5SbEsnhoT22ClKOCM6LHM9n1EZ1dtQjB6UNXH6knpLcLwUUa/&#10;1zA9Pp3H6402ZqvdzzIGh2LbSEJnv1YFuoB9sz0dwkt/CMm+YRHcdC1umb5jsAjmuOmZE0efUpTC&#10;UeIyi7sTg8GsZVm8m7tvlweuZ+m1LrdwcixC/VgKtQ0N9wUJVx8wrb8N04+pqBI6qhrh6jCFODWm&#10;twAB2QCugcaVDGelBjXaly2orJSzVJSbhMyXLxUAqDeCIYNvvQQvajiR8yCzdZ5VP+LCI7gPuHmO&#10;rXHrQA9cDuxAxCcDzERYqbp5SGTBcDA16kaJbJM2M1mWQC6p9BPE82PdaLC7BfjgUi6yPIf7IsxL&#10;toN4XMcyKaZa5lmMszhZq81qliv2LICmi/ncNin34OgGZkCHMiZvaSLi+3bciCzXY7DPS/QH24J4&#10;2pHm4Z+BGdz79z4fcdu9H3FzPh/dLmZ85C4sz5lP5rPZ3PoLQ7N4mGZxnJQYXacJFn9bfrTqpNnc&#10;q0KPw3jonbITgu1+KWjIU320OklXMn55Uohtm7Kak5TIPT27fONdvrUcDkjhTjmKMvVvcRiSCiR+&#10;QMZDUrnugIoiPHAYxJuWOZarUzFK7zsK86Cl/3ugMISiKbzEfd3JPbMD4mNLR5RF1uxhoqNbrdWx&#10;J/KtUnKHGQsaM2CyVtTuuM8zGZO4lUvL90CjAWrHaSWxQ9r3bVAapK8T/AOBFbCWCPgWyuLDj3L3&#10;nbJroBFDKVngp1W0I7OLNCTp6ATDsrl5Zwejhet7I77gzijwTH9kWsFd4Jo84PPFUDAeszL5dsF4&#10;q06a9Hm9OREWWQNNVZ4VU8PvjUR4STR7wcP4Oynqfs9JUrNf7aln0OUXE1irFFMSagQQGzpCGKRS&#10;fTLYDrorKBx/bIVKDJb/VAINAotjwWnogjueDRfqeGZ1PCPKCFxNjcZgejhrdAu3rRQWo454pcQy&#10;u86oEh2iGkrnf1H2Qfa0ZixUkmDzCppBFfdIM5BbrVJ04g7F/Usl4ZWMdpIQXBRRUOGtrukYQicD&#10;UBPitmZu4k7x4FTWRQ4N8Q9jZrIdCzgoEBXggw10W70NNy2WMvg+NQLdOhh5/IIr0LDeyuXnPUGF&#10;621s25xccAWq3ZtZwXlXcEq9De7sgivvyOwoKGg2esRECtARLtDHtSjCCLIVWnXd71Syxt51CZCC&#10;TC91HYCj2FPDcsFYy/2yk/TPGwMy6JlKAwT3eWPYOxp7rXyQsV7Uho914vSlSRkMXppW+nAr0eCu&#10;MYdwiKpF6cFSbNt1W1jI52QpyaQ5NPxtfsDjDvPRdpVFd8mnY2tHd/m22zb5FfmwTDgQiN2yqUeE&#10;p9Nt7un9a2PcysDj8Eov8VGCwFP7FqhvwvsG3bSpS++8Y6bpp9LtN7mfdK4GnrzA0f0SQd/518hB&#10;LLTVE/dwiQiTIveok82Bxn2V/p932kdF/vS14kt7AUAYxJRS/GxL/v6L3eGNl0og/YlAWdT+4YH/&#10;Uhxfk9Xhb5mbvwEAAP//AwBQSwMEFAAGAAgAAAAhAG2oo0HdAAAABgEAAA8AAABkcnMvZG93bnJl&#10;di54bWxMj0FLw0AQhe+C/2EZwVu7ScSoMZNSinoqgq0g3qbJNAnNzobsNkn/vetJb/N4j/e+yVez&#10;6dTIg2utIMTLCBRLaatWaoTP/eviEZTzJBV1Vhjhwg5WxfVVTlllJ/ngcedrFUrEZYTQeN9nWruy&#10;YUNuaXuW4B3tYMgHOdS6GmgK5abTSRSl2lArYaGhnjcNl6fd2SC8TTSt7+KXcXs6bi7f+/v3r23M&#10;iLc38/oZlOfZ/4XhFz+gQxGYDvYslVMdQnjEIyySGFRwn9KHcBwQ0iQCXeT6P37xAwAA//8DAFBL&#10;AQItABQABgAIAAAAIQC2gziS/gAAAOEBAAATAAAAAAAAAAAAAAAAAAAAAABbQ29udGVudF9UeXBl&#10;c10ueG1sUEsBAi0AFAAGAAgAAAAhADj9If/WAAAAlAEAAAsAAAAAAAAAAAAAAAAALwEAAF9yZWxz&#10;Ly5yZWxzUEsBAi0AFAAGAAgAAAAhAPseyVKCBQAA3hEAAA4AAAAAAAAAAAAAAAAALgIAAGRycy9l&#10;Mm9Eb2MueG1sUEsBAi0AFAAGAAgAAAAhAG2oo0HdAAAABgEAAA8AAAAAAAAAAAAAAAAA3AcAAGRy&#10;cy9kb3ducmV2LnhtbFBLBQYAAAAABAAEAPMAAADmCAAAAAA=&#10;">
              <v:shapetype id="_x0000_t32" coordsize="21600,21600" o:spt="32" o:oned="t" path="m,l21600,21600e" filled="f">
                <v:path arrowok="t" fillok="f" o:connecttype="none"/>
                <o:lock v:ext="edit" shapetype="t"/>
              </v:shapetype>
              <v:shape id="AutoShape 289" o:spid="_x0000_s1067" type="#_x0000_t32" style="position:absolute;left:1463;top:1752;width:9640;height: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BhTcQAAADbAAAADwAAAGRycy9kb3ducmV2LnhtbESPT4vCMBTE7wt+h/CEva2pCirVKCK6&#10;Cm4P9d/50TzbYvNSmqx2v71ZEDwOM/MbZrZoTSXu1LjSsoJ+LwJBnFldcq7gdNx8TUA4j6yxskwK&#10;/sjBYt75mGGs7YNTuh98LgKEXYwKCu/rWEqXFWTQ9WxNHLyrbQz6IJtc6gYfAW4qOYiikTRYclgo&#10;sKZVQdnt8GsUfA+2t8t2lSz31wTHo591et4lqVKf3XY5BeGp9e/wq73TCoZD+P8Sf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AGFNxAAAANsAAAAPAAAAAAAAAAAA&#10;AAAAAKECAABkcnMvZG93bnJldi54bWxQSwUGAAAAAAQABAD5AAAAkgMAAAAA&#10;" strokecolor="#fdd208" strokeweight="1.3pt"/>
              <v:group id="Group 290" o:spid="_x0000_s1068" style="position:absolute;left:1468;top:1114;width:9666;height:641" coordorigin="1200,516" coordsize="9495,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type id="_x0000_t202" coordsize="21600,21600" o:spt="202" path="m,l,21600r21600,l21600,xe">
                  <v:stroke joinstyle="miter"/>
                  <v:path gradientshapeok="t" o:connecttype="rect"/>
                </v:shapetype>
                <v:shape id="Text Box 291" o:spid="_x0000_s1069"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KZcMA&#10;AADbAAAADwAAAGRycy9kb3ducmV2LnhtbESP3YrCMBSE7xd8h3CEvVk0dWVF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KZcMAAADbAAAADwAAAAAAAAAAAAAAAACYAgAAZHJzL2Rv&#10;d25yZXYueG1sUEsFBgAAAAAEAAQA9QAAAIgDAAAAAA==&#10;" filled="f" stroked="f" strokeweight="1.3pt">
                  <v:textbox>
                    <w:txbxContent>
                      <w:p>
                        <w:pPr>
                          <w:pStyle w:val="ad"/>
                        </w:pPr>
                        <w:r>
                          <w:t>Перечень объектов автоматизации</w:t>
                        </w:r>
                      </w:p>
                    </w:txbxContent>
                  </v:textbox>
                </v:shape>
                <v:shape id="Freeform 292" o:spid="_x0000_s107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1nZMQA&#10;AADbAAAADwAAAGRycy9kb3ducmV2LnhtbESPQWsCMRSE7wX/Q3iCF9Gsti6yGsUWWuxJql68PTfP&#10;zeLmZd2kuv57IxR6HGbmG2a+bG0lrtT40rGC0TABQZw7XXKhYL/7HExB+ICssXJMCu7kYbnovMwx&#10;0+7GP3TdhkJECPsMFZgQ6kxKnxuy6IeuJo7eyTUWQ5RNIXWDtwi3lRwnSSotlhwXDNb0YSg/b3+t&#10;gtXmONmY7z7i6PJl9m/99/aQGqV63XY1AxGoDf/hv/ZaK3hN4f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Z2T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v:group>
          </w:pict>
        </mc:Fallback>
      </mc:AlternateConten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left:0;text-align:left;margin-left:-6.35pt;margin-top:248.3pt;width:494.65pt;height:164.9pt;rotation:315;z-index:251667456;mso-position-horizontal-relative:margin;mso-position-vertical-relative:margin" fillcolor="red" stroked="f">
          <v:fill opacity=".5"/>
          <v:shadow color="#868686"/>
          <v:textpath style="font-family:&quot;Times New Roman&quot;;font-size:1pt;v-text-kern:t" trim="t" fitpath="t" string="ПРОЕКТ"/>
          <o:lock v:ext="edit" aspectratio="t"/>
          <w10:wrap side="largest"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ТРЕБОВАНИЯ К ОБЪЁМАМ АВТОМАТИЗАЦИИ ТЕХНОЛОГИЧЕСКИХ ОБЪЕКТОВ</w:t>
          </w:r>
        </w:p>
      </w:tc>
    </w:tr>
  </w:tbl>
  <w:p>
    <w:pPr>
      <w:keepNext w:val="0"/>
      <w:widowControl w:val="0"/>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0"/>
      </w:trPr>
      <w:tc>
        <w:tcPr>
          <w:tcW w:w="5000" w:type="pct"/>
          <w:tcBorders>
            <w:bottom w:val="single" w:sz="12" w:space="0" w:color="FFD200"/>
          </w:tcBorders>
          <w:vAlign w:val="center"/>
        </w:tcPr>
        <w:p>
          <w:pPr>
            <w:pStyle w:val="aa"/>
          </w:pPr>
          <w:r>
            <w:t>ТРЕБОВАНИЯ К ОБЪЁМАМ АВТОМАТИЗАЦИИ ОБЪЕКТОВ</w:t>
          </w:r>
        </w:p>
      </w:tc>
    </w:tr>
  </w:tbl>
  <w:p>
    <w:pPr>
      <w:pStyle w:val="a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ТРЕБОВАНИЯ К ОБЪ</w:t>
          </w:r>
          <w:r>
            <w:t>Е</w:t>
          </w:r>
          <w:r>
            <w:t xml:space="preserve">МАМ АВТОМАТИЗАЦИИ </w:t>
          </w:r>
          <w:r>
            <w:t>ТЕХНОЛОГИЧЕСКИХ ОБЪЕКТОВ</w:t>
          </w:r>
        </w:p>
      </w:tc>
    </w:tr>
  </w:tbl>
  <w:p>
    <w:pPr>
      <w:keepNext w:val="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СОДЕРЖАНИЕ</w:t>
          </w:r>
        </w:p>
      </w:tc>
    </w:tr>
  </w:tbl>
  <w:p>
    <w:pPr>
      <w:keepNext w:val="0"/>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8"/>
    </w:tblGrid>
    <w:tr>
      <w:trPr>
        <w:trHeight w:val="253"/>
      </w:trPr>
      <w:tc>
        <w:tcPr>
          <w:tcW w:w="5000" w:type="pct"/>
          <w:tcBorders>
            <w:bottom w:val="single" w:sz="12" w:space="0" w:color="FFD200"/>
          </w:tcBorders>
          <w:vAlign w:val="center"/>
        </w:tcPr>
        <w:p>
          <w:pPr>
            <w:pStyle w:val="aa"/>
          </w:pPr>
          <w:r>
            <w:t>ТРЕБОВАНИЯ К ОБЪ</w:t>
          </w:r>
          <w:r>
            <w:t>Е</w:t>
          </w:r>
          <w:r>
            <w:t xml:space="preserve">МАМ АВТОМАТИЗАЦИИ </w:t>
          </w:r>
          <w:r>
            <w:t>ТЕХНОЛОГИЧЕСКИХ ОБЪЕКТОВ</w:t>
          </w:r>
        </w:p>
      </w:tc>
    </w:tr>
  </w:tbl>
  <w:p>
    <w:pPr>
      <w:keepNext w:val="0"/>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ТРЕБОВАНИЯ К ОБЪ</w:t>
          </w:r>
          <w:r>
            <w:t>Е</w:t>
          </w:r>
          <w:r>
            <w:t xml:space="preserve">МАМ АВТОМАТИЗАЦИИ </w:t>
          </w:r>
          <w:r>
            <w:t>ТЕХНОЛОГИЧЕСКИХ ОБЪЕКТОВ</w:t>
          </w:r>
        </w:p>
      </w:tc>
    </w:tr>
  </w:tbl>
  <w:p>
    <w:pPr>
      <w:keepNext w:val="0"/>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14788"/>
    </w:tblGrid>
    <w:tr>
      <w:trPr>
        <w:trHeight w:val="253"/>
      </w:trPr>
      <w:tc>
        <w:tcPr>
          <w:tcW w:w="5000" w:type="pct"/>
          <w:tcBorders>
            <w:bottom w:val="single" w:sz="12" w:space="0" w:color="FFD200"/>
          </w:tcBorders>
          <w:vAlign w:val="center"/>
        </w:tcPr>
        <w:p>
          <w:pPr>
            <w:pStyle w:val="aa"/>
          </w:pPr>
          <w:r>
            <w:t>ТРЕБОВАНИЯ К ОБЪЕМАМ АВТОМАТИЗАЦИИ ТЕХНОЛОГИЧЕСКИХ ОБЪЕКТОВ</w:t>
          </w:r>
        </w:p>
      </w:tc>
    </w:tr>
  </w:tbl>
  <w:p>
    <w:pPr>
      <w:keepNext w:val="0"/>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10" type="#_x0000_t136" style="position:absolute;left:0;text-align:left;margin-left:0;margin-top:0;width:509.55pt;height:169.85pt;rotation:315;z-index:-251646976;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 xml:space="preserve">ТРЕБОВАНИЯ К ОРГАНИЗАЦИИ </w:t>
          </w:r>
          <w:r>
            <w:t>АВТОМАТИЗИРОВАННОЙ СИСТЕМЫ УПРАВЛЕНИЯ ТЕХНОЛОГИЧЕСКИМ ПРОЦЕССОМ</w:t>
          </w:r>
        </w:p>
      </w:tc>
    </w:tr>
  </w:tbl>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09" type="#_x0000_t136" style="position:absolute;left:0;text-align:left;margin-left:0;margin-top:0;width:509.55pt;height:169.85pt;rotation:315;z-index:-251648000;mso-position-horizontal:center;mso-position-horizontal-relative:margin;mso-position-vertical:center;mso-position-vertical-relative:margin" o:allowincell="f" fillcolor="red" stroked="f">
          <v:fill opacity=".5"/>
          <v:textpath style="font-family:&quot;Times New Roman&quot;;font-size:1pt" string="ПРОЕКТ"/>
          <w10:wrap anchorx="margin" anchory="margin"/>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 xml:space="preserve">ТРЕБОВАНИЯ </w:t>
          </w:r>
          <w:r>
            <w:t>К АВТОМАТИЗИРОВАННОЙ СИСТЕМЕ ДИСПЕТЧЕРСКОГО УПРАВЛЕНИЯ</w:t>
          </w:r>
        </w:p>
      </w:tc>
    </w:tr>
  </w:tbl>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ССЫЛКИ</w:t>
          </w:r>
        </w:p>
      </w:tc>
    </w:tr>
  </w:tbl>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библиография</w:t>
          </w:r>
        </w:p>
      </w:tc>
    </w:tr>
  </w:tbl>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регистрация изменения локального нормативного документа</w:t>
          </w:r>
        </w:p>
      </w:tc>
    </w:tr>
  </w:tbl>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ВВОДНЫЕ ПОЛОЖЕНИЯ</w:t>
          </w:r>
        </w:p>
      </w:tc>
    </w:tr>
  </w:tbl>
  <w:p>
    <w:pPr>
      <w:keepNext w:val="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5"/>
    </w:tblGrid>
    <w:tr>
      <w:trPr>
        <w:trHeight w:val="253"/>
      </w:trPr>
      <w:tc>
        <w:tcPr>
          <w:tcW w:w="5000" w:type="pct"/>
          <w:tcBorders>
            <w:bottom w:val="single" w:sz="12" w:space="0" w:color="FFD200"/>
          </w:tcBorders>
          <w:vAlign w:val="center"/>
        </w:tcPr>
        <w:p>
          <w:pPr>
            <w:pStyle w:val="aa"/>
          </w:pPr>
          <w:r>
            <w:t>ТЕРМИНЫ И ОПРЕДЕЛЕНИЯ</w:t>
          </w:r>
        </w:p>
      </w:tc>
    </w:tr>
  </w:tbl>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a"/>
    </w:pPr>
    <w:r>
      <mc:AlternateContent>
        <mc:Choice Requires="wpg">
          <w:drawing>
            <wp:anchor distT="0" distB="0" distL="114300" distR="114300" simplePos="0" relativeHeight="251649024" behindDoc="0" locked="0" layoutInCell="1" allowOverlap="1">
              <wp:simplePos x="0" y="0"/>
              <wp:positionH relativeFrom="column">
                <wp:posOffset>0</wp:posOffset>
              </wp:positionH>
              <wp:positionV relativeFrom="paragraph">
                <wp:posOffset>-41275</wp:posOffset>
              </wp:positionV>
              <wp:extent cx="6141085" cy="407035"/>
              <wp:effectExtent l="0" t="0" r="12065" b="31115"/>
              <wp:wrapNone/>
              <wp:docPr id="241" name="Group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1085" cy="407035"/>
                        <a:chOff x="1463" y="1114"/>
                        <a:chExt cx="9671" cy="641"/>
                      </a:xfrm>
                    </wpg:grpSpPr>
                    <wps:wsp>
                      <wps:cNvPr id="242" name="AutoShape 269"/>
                      <wps:cNvCnPr>
                        <a:cxnSpLocks noChangeShapeType="1"/>
                      </wps:cNvCnPr>
                      <wps:spPr bwMode="auto">
                        <a:xfrm flipH="1">
                          <a:off x="1463" y="1752"/>
                          <a:ext cx="9640" cy="3"/>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cNvPr id="243" name="Group 270"/>
                      <wpg:cNvGrpSpPr>
                        <a:grpSpLocks/>
                      </wpg:cNvGrpSpPr>
                      <wpg:grpSpPr bwMode="auto">
                        <a:xfrm>
                          <a:off x="1468" y="1114"/>
                          <a:ext cx="9666" cy="641"/>
                          <a:chOff x="1200" y="516"/>
                          <a:chExt cx="9495" cy="641"/>
                        </a:xfrm>
                      </wpg:grpSpPr>
                      <wps:wsp>
                        <wps:cNvPr id="244" name="Text Box 271"/>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pPr>
                                <w:pStyle w:val="ad"/>
                                <w:rPr>
                                  <w:lang w:val="en-US"/>
                                </w:rPr>
                              </w:pPr>
                              <w:r>
                                <w:t>Термины и определения</w:t>
                              </w:r>
                            </w:p>
                          </w:txbxContent>
                        </wps:txbx>
                        <wps:bodyPr rot="0" vert="horz" wrap="square" lIns="91440" tIns="45720" rIns="91440" bIns="45720" anchor="t" anchorCtr="0" upright="1">
                          <a:noAutofit/>
                        </wps:bodyPr>
                      </wps:wsp>
                      <wps:wsp>
                        <wps:cNvPr id="245" name="Freeform 272"/>
                        <wps:cNvSpPr>
                          <a:spLocks/>
                        </wps:cNvSpPr>
                        <wps:spPr bwMode="auto">
                          <a:xfrm>
                            <a:off x="1200" y="516"/>
                            <a:ext cx="9495" cy="641"/>
                          </a:xfrm>
                          <a:custGeom>
                            <a:avLst/>
                            <a:gdLst>
                              <a:gd name="T0" fmla="*/ 0 w 9472"/>
                              <a:gd name="T1" fmla="*/ 641 h 401"/>
                              <a:gd name="T2" fmla="*/ 475 w 9472"/>
                              <a:gd name="T3" fmla="*/ 102 h 401"/>
                              <a:gd name="T4" fmla="*/ 2208 w 9472"/>
                              <a:gd name="T5" fmla="*/ 30 h 401"/>
                              <a:gd name="T6" fmla="*/ 9495 w 9472"/>
                              <a:gd name="T7" fmla="*/ 6 h 4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68" o:spid="_x0000_s1029" style="position:absolute;left:0;text-align:left;margin-left:0;margin-top:-3.25pt;width:483.55pt;height:32.05pt;z-index:251649024" coordorigin="1463,1114" coordsize="9671,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ueosAUAAI8SAAAOAAAAZHJzL2Uyb0RvYy54bWzkWG2P2zYM/j5g/0HwxwFpbMfvuFzRSy7d&#10;gG4r0OwHKLYTG7MtT3YuuQ777yMpyYlzOezaDsMBy4dEtiiKekg+pHLz9lhX7CGXXSmaueW8sS2W&#10;N6nIymY3t35bryaRxbqeNxmvRJPPrce8s97efv/dzaFNclcUospyyUBJ0yWHdm4Vfd8m02mXFnnN&#10;uzeizRuY3ApZ8x4e5W6aSX4A7XU1dW07mB6EzFop0rzr4O1STVq3pH+7zdP+1+22y3tWzS2wradv&#10;Sd8b/J7e3vBkJ3lblKk2g3+FFTUvG9h0ULXkPWd7WT5RVZepFJ3Y9m9SUU/FdlumOZ0BTuPYF6d5&#10;L8W+pbPsksOuHWACaC9w+mq16S8PHyUrs7nleo7FGl6Dk2hf5gYRwnNodwlIvZftp/ajVGeE4QeR&#10;/t7B9PRyHp93SphtDj+LDBTyfS8InuNW1qgCDs6O5IXHwQv5sWcpvAwcz7Ej32IpzHl2aM985aa0&#10;AF/iMscLZhaDWcdxPDN3r5fHQQgHwbUBnAgt5InalkzVpuG5IOK6E6jdt4H6qeBtTr7qEK4BVNeA&#10;+g4wICEANlbAkuSiUaimx0ajyhqxKHizy0l8/dgCguokaDMoV0vwoQOXXEeZbauy/REXnuF9Ai70&#10;XQWcQT0OPMgPhG02Ao0nrez697moGQ7mVtdLXu6KfiGaBtJLSLUDf/jQ9QptswA3bsSqrCp4z5Oq&#10;YQewJ/Adm2zqRFVmOIuTndxtFpVkDxwSdbVcujYFH/huJAYJ0WSkrch5dq/HPS8rNQb5qkF9cCyw&#10;R49UJv4Z2/F9dB95E88N7ieevVxO3q0W3iRYOaG/nC0Xi6XzF5rmeElRZlneoHWGFRzvZQGi+Unl&#10;88ALAw7TsXYKTzDW/JLREKjKtSpKNyJ7/CgRWx2zKikpkof8HAIOMmOUxSGR3GWWIlP9W1kMUQUs&#10;P0rHU1QFwSgZeXLKYuBvWuY7gYrFtLg3SezFmgBeRRJ7BtM1HuxOHJkLJAMe0QmJzMj6I0yYhOsU&#10;QQ6p/E5KccCYBZoZ5bIiVePw67mMYawZ04lCYBTA2vc1Kxqoo8gF12MC+/E/pLCEvKUUfEnS4uZn&#10;0ftK82vEEmMyWeFHc9qZ2LOJSORhKMNxPfvOjSerIAon3srzJ3FoRxPbie/iwPZib7kaU8aHssm/&#10;nTJeypQ2fZ4ejid12UNjVZX13IoGIZ48R5sD5aH9hozM7zVS6o+bI/UNFGsYv4qmmBRQJCCxoSmE&#10;QSHkZ4sdoMGCyvHHnsvcYtVPDWRB7HhYcXp68PzQhQd5PrM5n+FNCqrmVm8xNVz0qovbtxKrkcm7&#10;RmCd3ZZUik5WjbnzPyn8wF+Kh1cyz7GBBc6gmnvGGZhbmikMvUN5/1JKeMKjhhLiZ1kUaHivqjqa&#10;YGgAikKmq+Yu09avwS3buoKm+Icps9mBxZ46BgobGWi4BhkgbFYwzyaWOxcC3hqEvNB/RhVw2CDl&#10;2O51VcDHg5ALrcIzusAFg9jMvq4KytMgg3g9oyo8Ewuua4IaOGiyWYBJxwLfn+nidkIrfqkgNEov&#10;VOmce+DJ5tAVDY7lBXiYOihoOLWzYQRZBbeKdURloRUdttnoeigna1WvIGSO1FqdpOORtKpLa1N7&#10;nkjrts8oBx+icqpiYOBTcdVXGnHwE4qHmutIXC3Th8CidnnLkxaDW94G10Afy3s8uxkixVIsswKv&#10;GWq3Wjzka0Ei/emCooMZtjvNp/tNmd7ln8+lfXUrcQN9KWlJh2ND8IDtjkstLRhCr71QIaCE8Sgj&#10;jeMntSRCwgRN+tqqXsL9iF66dKkw2iEr1GuHXr9I/cyoGmkKY191dwS90a+QA1voqBfq4RHBpvIx&#10;oE4yJ84ZWor/+cXgrCO5vAV9aeMCCAPzU4hfvUG8/tJ8uqFTwaZ/PSiK9D80+LfK+TNJnf5Huv0b&#10;AAD//wMAUEsDBBQABgAIAAAAIQCq/+ja3gAAAAYBAAAPAAAAZHJzL2Rvd25yZXYueG1sTI9BS8NA&#10;FITvgv9heYK3dhMlqY3ZlFLUUxFsBentNfuahGbfhuw2Sf+968kehxlmvslXk2nFQL1rLCuI5xEI&#10;4tLqhisF3/v32QsI55E1tpZJwZUcrIr7uxwzbUf+omHnKxFK2GWooPa+y6R0ZU0G3dx2xME72d6g&#10;D7KvpO5xDOWmlU9RlEqDDYeFGjva1FSedxej4GPEcf0cvw3b82lzPeyTz59tTEo9PkzrVxCeJv8f&#10;hj/8gA5FYDraC2snWgXhiFcwSxMQwV2mixjEUUGySEEWubzFL34BAAD//wMAUEsBAi0AFAAGAAgA&#10;AAAhALaDOJL+AAAA4QEAABMAAAAAAAAAAAAAAAAAAAAAAFtDb250ZW50X1R5cGVzXS54bWxQSwEC&#10;LQAUAAYACAAAACEAOP0h/9YAAACUAQAACwAAAAAAAAAAAAAAAAAvAQAAX3JlbHMvLnJlbHNQSwEC&#10;LQAUAAYACAAAACEAZ8LnqLAFAACPEgAADgAAAAAAAAAAAAAAAAAuAgAAZHJzL2Uyb0RvYy54bWxQ&#10;SwECLQAUAAYACAAAACEAqv/o2t4AAAAGAQAADwAAAAAAAAAAAAAAAAAKCAAAZHJzL2Rvd25yZXYu&#10;eG1sUEsFBgAAAAAEAAQA8wAAABUJAAAAAA==&#10;">
              <v:shapetype id="_x0000_t32" coordsize="21600,21600" o:spt="32" o:oned="t" path="m,l21600,21600e" filled="f">
                <v:path arrowok="t" fillok="f" o:connecttype="none"/>
                <o:lock v:ext="edit" shapetype="t"/>
              </v:shapetype>
              <v:shape id="AutoShape 269" o:spid="_x0000_s1030" type="#_x0000_t32" style="position:absolute;left:1463;top:1752;width:9640;height: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8/asUAAADcAAAADwAAAGRycy9kb3ducmV2LnhtbESPQWvCQBSE70L/w/KE3nRjKFaiq4i0&#10;VdAcElvPj+wzCWbfhuxW03/vCgWPw8x8wyxWvWnElTpXW1YwGUcgiAuray4VfB8/RzMQziNrbCyT&#10;gj9ysFq+DBaYaHvjjK65L0WAsEtQQeV9m0jpiooMurFtiYN3tp1BH2RXSt3hLcBNI+MomkqDNYeF&#10;ClvaVFRc8l+j4CveXk7bTbren1N8nx4+sp9dmin1OuzXcxCeev8M/7d3WkH8FsPjTDgCcn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8/asUAAADcAAAADwAAAAAAAAAA&#10;AAAAAAChAgAAZHJzL2Rvd25yZXYueG1sUEsFBgAAAAAEAAQA+QAAAJMDAAAAAA==&#10;" strokecolor="#fdd208" strokeweight="1.3pt"/>
              <v:group id="Group 270" o:spid="_x0000_s1031" style="position:absolute;left:1468;top:1114;width:9666;height:641" coordorigin="1200,516" coordsize="9495,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type id="_x0000_t202" coordsize="21600,21600" o:spt="202" path="m,l,21600r21600,l21600,xe">
                  <v:stroke joinstyle="miter"/>
                  <v:path gradientshapeok="t" o:connecttype="rect"/>
                </v:shapetype>
                <v:shape id="Text Box 271" o:spid="_x0000_s1032"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UK8QA&#10;AADcAAAADwAAAGRycy9kb3ducmV2LnhtbESP3YrCMBSE74V9h3AWvJE19Ydl6RplWRX0RrH1AQ7N&#10;sS02JyWJWt/eCIKXw8x8w8wWnWnElZyvLSsYDRMQxIXVNZcKjvn66weED8gaG8uk4E4eFvOP3gxT&#10;bW98oGsWShEh7FNUUIXQplL6oiKDfmhb4uidrDMYonSl1A5vEW4aOU6Sb2mw5rhQYUv/FRXn7GIU&#10;ZPtdvTne20nZDEbGbVd5Hpa5Uv3P7u8XRKAuvMOv9kYrGE+n8Dw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WFCvEAAAA3AAAAA8AAAAAAAAAAAAAAAAAmAIAAGRycy9k&#10;b3ducmV2LnhtbFBLBQYAAAAABAAEAPUAAACJAwAAAAA=&#10;" filled="f" stroked="f" strokeweight="1.3pt">
                  <v:textbox>
                    <w:txbxContent>
                      <w:p>
                        <w:pPr>
                          <w:pStyle w:val="ad"/>
                          <w:rPr>
                            <w:lang w:val="en-US"/>
                          </w:rPr>
                        </w:pPr>
                        <w:r>
                          <w:t>Термины и определения</w:t>
                        </w:r>
                      </w:p>
                    </w:txbxContent>
                  </v:textbox>
                </v:shape>
                <v:shape id="Freeform 272" o:spid="_x0000_s103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PD8cYA&#10;AADcAAAADwAAAGRycy9kb3ducmV2LnhtbESPT2vCQBTE74V+h+UVegm6MRiR1FVsoWJPwT8Xb6/Z&#10;12xo9m2a3Wr89m6h4HGYmd8wi9VgW3Gm3jeOFUzGKQjiyumGawXHw/toDsIHZI2tY1JwJQ+r5ePD&#10;AgvtLryj8z7UIkLYF6jAhNAVUvrKkEU/dh1x9L5cbzFE2ddS93iJcNvKLE1n0mLDccFgR2+Gqu/9&#10;r1WwLj/z0nwkiJOfjTlOk9fhNDNKPT8N6xcQgYZwD/+3t1pBNs3h70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PD8cYAAADcAAAADwAAAAAAAAAAAAAAAACYAgAAZHJz&#10;L2Rvd25yZXYueG1sUEsFBgAAAAAEAAQA9QAAAIsDAAAAAA==&#10;" path="m,401c53,264,107,128,474,64,840,,703,29,2203,19,3703,9,7958,7,9472,4e" filled="f" strokecolor="#fdd208" strokeweight="1.3pt">
                  <v:path arrowok="t" o:connecttype="custom" o:connectlocs="0,1025;476,163;2213,48;9518,10" o:connectangles="0,0,0,0"/>
                </v:shape>
              </v:group>
            </v:group>
          </w:pict>
        </mc:Fallback>
      </mc:AlternateConten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11.65pt;margin-top:227.05pt;width:494.65pt;height:164.9pt;rotation:315;z-index:251664384;mso-position-horizontal-relative:margin;mso-position-vertical-relative:margin" fillcolor="red" stroked="f">
          <v:fill opacity=".5"/>
          <v:shadow color="#868686"/>
          <v:textpath style="font-family:&quot;Times New Roman&quot;;font-size:1pt;v-text-kern:t" trim="t" fitpath="t" string="ПРОЕКТ"/>
          <o:lock v:ext="edit" aspectratio="t"/>
          <w10:wrap side="largest"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66A28"/>
    <w:multiLevelType w:val="hybridMultilevel"/>
    <w:tmpl w:val="8244CF6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
    <w:nsid w:val="013F7556"/>
    <w:multiLevelType w:val="hybridMultilevel"/>
    <w:tmpl w:val="90D83252"/>
    <w:lvl w:ilvl="0" w:tplc="883270BA">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188745D"/>
    <w:multiLevelType w:val="hybridMultilevel"/>
    <w:tmpl w:val="AFE435B6"/>
    <w:lvl w:ilvl="0" w:tplc="04190001">
      <w:start w:val="1"/>
      <w:numFmt w:val="bullet"/>
      <w:lvlText w:val=""/>
      <w:lvlJc w:val="left"/>
      <w:pPr>
        <w:ind w:left="720" w:hanging="363"/>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150616"/>
    <w:multiLevelType w:val="hybridMultilevel"/>
    <w:tmpl w:val="79923F6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4">
    <w:nsid w:val="02360DB2"/>
    <w:multiLevelType w:val="multilevel"/>
    <w:tmpl w:val="C2360420"/>
    <w:lvl w:ilvl="0">
      <w:start w:val="1"/>
      <w:numFmt w:val="decimal"/>
      <w:pStyle w:val="a"/>
      <w:suff w:val="nothing"/>
      <w:lvlText w:val="%1"/>
      <w:lvlJc w:val="center"/>
      <w:pPr>
        <w:ind w:left="0" w:firstLine="0"/>
      </w:pPr>
      <w:rPr>
        <w:rFonts w:hint="default"/>
        <w:b w:val="0"/>
        <w:i w:val="0"/>
        <w:spacing w:val="0"/>
        <w:w w:val="100"/>
        <w:sz w:val="20"/>
        <w:szCs w:val="20"/>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2C86BFF"/>
    <w:multiLevelType w:val="multilevel"/>
    <w:tmpl w:val="D37E0AE4"/>
    <w:lvl w:ilvl="0">
      <w:start w:val="5"/>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5.4.6.%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3D82804"/>
    <w:multiLevelType w:val="hybridMultilevel"/>
    <w:tmpl w:val="C2E081DC"/>
    <w:lvl w:ilvl="0" w:tplc="19042AE6">
      <w:start w:val="1"/>
      <w:numFmt w:val="bullet"/>
      <w:lvlRestart w:val="0"/>
      <w:lvlText w:val=""/>
      <w:lvlJc w:val="left"/>
      <w:pPr>
        <w:tabs>
          <w:tab w:val="num" w:pos="1260"/>
        </w:tabs>
        <w:ind w:left="1260" w:hanging="360"/>
      </w:pPr>
      <w:rPr>
        <w:rFonts w:ascii="Wingdings" w:hAnsi="Wingdings" w:hint="default"/>
      </w:rPr>
    </w:lvl>
    <w:lvl w:ilvl="1" w:tplc="19042AE6">
      <w:start w:val="1"/>
      <w:numFmt w:val="bullet"/>
      <w:lvlRestart w:val="0"/>
      <w:lvlText w:val=""/>
      <w:lvlJc w:val="left"/>
      <w:pPr>
        <w:tabs>
          <w:tab w:val="num" w:pos="1505"/>
        </w:tabs>
        <w:ind w:left="1505" w:hanging="425"/>
      </w:pPr>
      <w:rPr>
        <w:rFonts w:ascii="Wingdings" w:hAnsi="Wingdings" w:hint="default"/>
        <w:b w:val="0"/>
        <w:i w:val="0"/>
        <w:color w:val="auto"/>
        <w:sz w:val="24"/>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
    <w:nsid w:val="041264A6"/>
    <w:multiLevelType w:val="hybridMultilevel"/>
    <w:tmpl w:val="F4527A80"/>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8">
    <w:nsid w:val="041660E7"/>
    <w:multiLevelType w:val="hybridMultilevel"/>
    <w:tmpl w:val="983477D8"/>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4571A6F"/>
    <w:multiLevelType w:val="hybridMultilevel"/>
    <w:tmpl w:val="871CB68E"/>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0">
    <w:nsid w:val="046077A2"/>
    <w:multiLevelType w:val="hybridMultilevel"/>
    <w:tmpl w:val="C3DA0B04"/>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46A0FD5"/>
    <w:multiLevelType w:val="hybridMultilevel"/>
    <w:tmpl w:val="2A18698C"/>
    <w:lvl w:ilvl="0" w:tplc="95765AC0">
      <w:start w:val="1"/>
      <w:numFmt w:val="bullet"/>
      <w:lvlText w:val=""/>
      <w:lvlJc w:val="left"/>
      <w:pPr>
        <w:ind w:left="720" w:hanging="363"/>
      </w:pPr>
      <w:rPr>
        <w:rFonts w:ascii="Wingdings" w:hAnsi="Wingdings"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4D05680"/>
    <w:multiLevelType w:val="hybridMultilevel"/>
    <w:tmpl w:val="5CAEEDDA"/>
    <w:lvl w:ilvl="0" w:tplc="1722DBF4">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3">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4">
    <w:nsid w:val="04F611B2"/>
    <w:multiLevelType w:val="hybridMultilevel"/>
    <w:tmpl w:val="375292D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5">
    <w:nsid w:val="068A1C44"/>
    <w:multiLevelType w:val="hybridMultilevel"/>
    <w:tmpl w:val="10DE5D1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6">
    <w:nsid w:val="07405A6B"/>
    <w:multiLevelType w:val="hybridMultilevel"/>
    <w:tmpl w:val="E6AA9B7E"/>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74E5967"/>
    <w:multiLevelType w:val="hybridMultilevel"/>
    <w:tmpl w:val="FC88841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8">
    <w:nsid w:val="07B96B2C"/>
    <w:multiLevelType w:val="hybridMultilevel"/>
    <w:tmpl w:val="A6E2DF94"/>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9">
    <w:nsid w:val="08ED11E0"/>
    <w:multiLevelType w:val="multilevel"/>
    <w:tmpl w:val="732A8E7E"/>
    <w:lvl w:ilvl="0">
      <w:start w:val="1"/>
      <w:numFmt w:val="decimal"/>
      <w:lvlText w:val="%1."/>
      <w:lvlJc w:val="left"/>
      <w:pPr>
        <w:tabs>
          <w:tab w:val="num" w:pos="709"/>
        </w:tabs>
        <w:ind w:left="709" w:hanging="567"/>
      </w:pPr>
      <w:rPr>
        <w:rFonts w:cs="Times New Roman" w:hint="default"/>
        <w:color w:val="auto"/>
      </w:rPr>
    </w:lvl>
    <w:lvl w:ilvl="1">
      <w:start w:val="1"/>
      <w:numFmt w:val="bullet"/>
      <w:lvlText w:val=""/>
      <w:lvlJc w:val="left"/>
      <w:pPr>
        <w:tabs>
          <w:tab w:val="num" w:pos="1134"/>
        </w:tabs>
        <w:ind w:left="1134" w:hanging="567"/>
      </w:pPr>
      <w:rPr>
        <w:rFonts w:ascii="Symbol" w:hAnsi="Symbol" w:hint="default"/>
        <w:color w:val="auto"/>
      </w:rPr>
    </w:lvl>
    <w:lvl w:ilvl="2">
      <w:start w:val="1"/>
      <w:numFmt w:val="bullet"/>
      <w:lvlText w:val="○"/>
      <w:lvlJc w:val="left"/>
      <w:pPr>
        <w:tabs>
          <w:tab w:val="num" w:pos="1418"/>
        </w:tabs>
        <w:ind w:left="1418" w:hanging="567"/>
      </w:pPr>
      <w:rPr>
        <w:rFonts w:ascii="Arial" w:hAnsi="Arial" w:hint="default"/>
      </w:rPr>
    </w:lvl>
    <w:lvl w:ilvl="3">
      <w:start w:val="1"/>
      <w:numFmt w:val="bullet"/>
      <w:lvlText w:val="-"/>
      <w:lvlJc w:val="left"/>
      <w:pPr>
        <w:tabs>
          <w:tab w:val="num" w:pos="1701"/>
        </w:tabs>
        <w:ind w:left="1701" w:hanging="567"/>
      </w:pPr>
      <w:rPr>
        <w:rFonts w:ascii="Arial" w:hAnsi="Arial"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lvlText w:val="%9."/>
      <w:lvlJc w:val="left"/>
      <w:pPr>
        <w:tabs>
          <w:tab w:val="num" w:pos="4037"/>
        </w:tabs>
        <w:ind w:left="4037" w:hanging="360"/>
      </w:pPr>
      <w:rPr>
        <w:rFonts w:cs="Times New Roman" w:hint="default"/>
      </w:rPr>
    </w:lvl>
  </w:abstractNum>
  <w:abstractNum w:abstractNumId="20">
    <w:nsid w:val="092D3072"/>
    <w:multiLevelType w:val="hybridMultilevel"/>
    <w:tmpl w:val="7CD0DA64"/>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1">
    <w:nsid w:val="094A0B67"/>
    <w:multiLevelType w:val="hybridMultilevel"/>
    <w:tmpl w:val="1A406DFC"/>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2">
    <w:nsid w:val="09F77D13"/>
    <w:multiLevelType w:val="hybridMultilevel"/>
    <w:tmpl w:val="40B84348"/>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A0F1BDD"/>
    <w:multiLevelType w:val="hybridMultilevel"/>
    <w:tmpl w:val="5F5EFB72"/>
    <w:lvl w:ilvl="0" w:tplc="1722DBF4">
      <w:start w:val="1"/>
      <w:numFmt w:val="bullet"/>
      <w:lvlRestart w:val="0"/>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
    <w:nsid w:val="0B2D66E0"/>
    <w:multiLevelType w:val="multilevel"/>
    <w:tmpl w:val="434AC5B2"/>
    <w:lvl w:ilvl="0">
      <w:start w:val="1"/>
      <w:numFmt w:val="decimal"/>
      <w:lvlText w:val="6.4.9.2.%1."/>
      <w:lvlJc w:val="left"/>
      <w:pPr>
        <w:ind w:left="390" w:hanging="390"/>
      </w:pPr>
      <w:rPr>
        <w:rFonts w:hint="default"/>
      </w:rPr>
    </w:lvl>
    <w:lvl w:ilvl="1">
      <w:start w:val="9"/>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1"/>
      <w:numFmt w:val="decimal"/>
      <w:lvlText w:val="6.4.9.%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0B43289A"/>
    <w:multiLevelType w:val="hybridMultilevel"/>
    <w:tmpl w:val="8CBCB52C"/>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0B5D1062"/>
    <w:multiLevelType w:val="hybridMultilevel"/>
    <w:tmpl w:val="45403D2A"/>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7">
    <w:nsid w:val="0B707D78"/>
    <w:multiLevelType w:val="hybridMultilevel"/>
    <w:tmpl w:val="5748CCE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8">
    <w:nsid w:val="0B777418"/>
    <w:multiLevelType w:val="hybridMultilevel"/>
    <w:tmpl w:val="28104862"/>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
    <w:nsid w:val="0BCF48EC"/>
    <w:multiLevelType w:val="hybridMultilevel"/>
    <w:tmpl w:val="7A3A762E"/>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0">
    <w:nsid w:val="0C640E9F"/>
    <w:multiLevelType w:val="hybridMultilevel"/>
    <w:tmpl w:val="28464B6A"/>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1">
    <w:nsid w:val="0D1934B8"/>
    <w:multiLevelType w:val="hybridMultilevel"/>
    <w:tmpl w:val="89C24424"/>
    <w:lvl w:ilvl="0" w:tplc="904C2F72">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2">
    <w:nsid w:val="0D3D003A"/>
    <w:multiLevelType w:val="multilevel"/>
    <w:tmpl w:val="732A8E7E"/>
    <w:lvl w:ilvl="0">
      <w:start w:val="1"/>
      <w:numFmt w:val="decimal"/>
      <w:lvlText w:val="%1."/>
      <w:lvlJc w:val="left"/>
      <w:pPr>
        <w:tabs>
          <w:tab w:val="num" w:pos="709"/>
        </w:tabs>
        <w:ind w:left="709" w:hanging="567"/>
      </w:pPr>
      <w:rPr>
        <w:rFonts w:cs="Times New Roman" w:hint="default"/>
        <w:color w:val="auto"/>
      </w:rPr>
    </w:lvl>
    <w:lvl w:ilvl="1">
      <w:start w:val="1"/>
      <w:numFmt w:val="bullet"/>
      <w:lvlText w:val=""/>
      <w:lvlJc w:val="left"/>
      <w:pPr>
        <w:tabs>
          <w:tab w:val="num" w:pos="1134"/>
        </w:tabs>
        <w:ind w:left="1134" w:hanging="567"/>
      </w:pPr>
      <w:rPr>
        <w:rFonts w:ascii="Symbol" w:hAnsi="Symbol" w:hint="default"/>
        <w:color w:val="auto"/>
      </w:rPr>
    </w:lvl>
    <w:lvl w:ilvl="2">
      <w:start w:val="1"/>
      <w:numFmt w:val="bullet"/>
      <w:lvlText w:val="○"/>
      <w:lvlJc w:val="left"/>
      <w:pPr>
        <w:tabs>
          <w:tab w:val="num" w:pos="1418"/>
        </w:tabs>
        <w:ind w:left="1418" w:hanging="567"/>
      </w:pPr>
      <w:rPr>
        <w:rFonts w:ascii="Arial" w:hAnsi="Arial" w:hint="default"/>
      </w:rPr>
    </w:lvl>
    <w:lvl w:ilvl="3">
      <w:start w:val="1"/>
      <w:numFmt w:val="bullet"/>
      <w:lvlText w:val="-"/>
      <w:lvlJc w:val="left"/>
      <w:pPr>
        <w:tabs>
          <w:tab w:val="num" w:pos="1701"/>
        </w:tabs>
        <w:ind w:left="1701" w:hanging="567"/>
      </w:pPr>
      <w:rPr>
        <w:rFonts w:ascii="Arial" w:hAnsi="Arial"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lvlText w:val="%9."/>
      <w:lvlJc w:val="left"/>
      <w:pPr>
        <w:tabs>
          <w:tab w:val="num" w:pos="4037"/>
        </w:tabs>
        <w:ind w:left="4037" w:hanging="360"/>
      </w:pPr>
      <w:rPr>
        <w:rFonts w:cs="Times New Roman" w:hint="default"/>
      </w:rPr>
    </w:lvl>
  </w:abstractNum>
  <w:abstractNum w:abstractNumId="33">
    <w:nsid w:val="0D565815"/>
    <w:multiLevelType w:val="hybridMultilevel"/>
    <w:tmpl w:val="CA88746A"/>
    <w:lvl w:ilvl="0" w:tplc="58D6705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4">
    <w:nsid w:val="0E6152A4"/>
    <w:multiLevelType w:val="multilevel"/>
    <w:tmpl w:val="AFCE06E2"/>
    <w:styleLink w:val="3"/>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1"/>
      <w:numFmt w:val="decimal"/>
      <w:lvlText w:val="6.4.9.%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0E71311E"/>
    <w:multiLevelType w:val="hybridMultilevel"/>
    <w:tmpl w:val="1F4AC75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6">
    <w:nsid w:val="0F347271"/>
    <w:multiLevelType w:val="hybridMultilevel"/>
    <w:tmpl w:val="30C4601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7">
    <w:nsid w:val="0F852737"/>
    <w:multiLevelType w:val="hybridMultilevel"/>
    <w:tmpl w:val="646E59DC"/>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8">
    <w:nsid w:val="0FD22225"/>
    <w:multiLevelType w:val="hybridMultilevel"/>
    <w:tmpl w:val="28887302"/>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9">
    <w:nsid w:val="0FE15627"/>
    <w:multiLevelType w:val="hybridMultilevel"/>
    <w:tmpl w:val="B98E2298"/>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10397BC9"/>
    <w:multiLevelType w:val="hybridMultilevel"/>
    <w:tmpl w:val="27BA6ED6"/>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41">
    <w:nsid w:val="103C1363"/>
    <w:multiLevelType w:val="hybridMultilevel"/>
    <w:tmpl w:val="EAE6287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42">
    <w:nsid w:val="10EB3052"/>
    <w:multiLevelType w:val="hybridMultilevel"/>
    <w:tmpl w:val="00B69DDE"/>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43">
    <w:nsid w:val="10EC5196"/>
    <w:multiLevelType w:val="hybridMultilevel"/>
    <w:tmpl w:val="822435A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44">
    <w:nsid w:val="110A5DC4"/>
    <w:multiLevelType w:val="hybridMultilevel"/>
    <w:tmpl w:val="E9666DEE"/>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45">
    <w:nsid w:val="11436D41"/>
    <w:multiLevelType w:val="hybridMultilevel"/>
    <w:tmpl w:val="2AF69544"/>
    <w:lvl w:ilvl="0" w:tplc="D1E27EFC">
      <w:start w:val="1"/>
      <w:numFmt w:val="bullet"/>
      <w:lvlRestart w:val="0"/>
      <w:lvlText w:val=""/>
      <w:lvlJc w:val="left"/>
      <w:pPr>
        <w:ind w:left="720" w:hanging="363"/>
      </w:pPr>
      <w:rPr>
        <w:rFonts w:ascii="Wingdings" w:hAnsi="Wingdings"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132B068D"/>
    <w:multiLevelType w:val="hybridMultilevel"/>
    <w:tmpl w:val="22B8526E"/>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7">
    <w:nsid w:val="132D4E5F"/>
    <w:multiLevelType w:val="hybridMultilevel"/>
    <w:tmpl w:val="D68651CA"/>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48">
    <w:nsid w:val="13630039"/>
    <w:multiLevelType w:val="hybridMultilevel"/>
    <w:tmpl w:val="5560B14E"/>
    <w:lvl w:ilvl="0" w:tplc="F06616C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49">
    <w:nsid w:val="13D44FE2"/>
    <w:multiLevelType w:val="hybridMultilevel"/>
    <w:tmpl w:val="C3807F1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14095028"/>
    <w:multiLevelType w:val="hybridMultilevel"/>
    <w:tmpl w:val="9E54778C"/>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51">
    <w:nsid w:val="14803039"/>
    <w:multiLevelType w:val="multilevel"/>
    <w:tmpl w:val="3D962348"/>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5.%3."/>
      <w:lvlJc w:val="left"/>
      <w:pPr>
        <w:ind w:left="862" w:hanging="720"/>
      </w:pPr>
      <w:rPr>
        <w:rFonts w:hint="default"/>
      </w:rPr>
    </w:lvl>
    <w:lvl w:ilvl="3">
      <w:start w:val="1"/>
      <w:numFmt w:val="decimal"/>
      <w:lvlText w:val="6.5.3.%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nsid w:val="14BF1A32"/>
    <w:multiLevelType w:val="hybridMultilevel"/>
    <w:tmpl w:val="2AD47536"/>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16475AC9"/>
    <w:multiLevelType w:val="hybridMultilevel"/>
    <w:tmpl w:val="3DCC3044"/>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54">
    <w:nsid w:val="164E7188"/>
    <w:multiLevelType w:val="multilevel"/>
    <w:tmpl w:val="98186B8C"/>
    <w:lvl w:ilvl="0">
      <w:start w:val="1"/>
      <w:numFmt w:val="bullet"/>
      <w:lvlText w:val=""/>
      <w:lvlJc w:val="left"/>
      <w:pPr>
        <w:tabs>
          <w:tab w:val="num" w:pos="851"/>
        </w:tabs>
        <w:ind w:left="851" w:hanging="567"/>
      </w:pPr>
      <w:rPr>
        <w:rFonts w:ascii="Wingdings" w:hAnsi="Wingdings" w:hint="default"/>
        <w:color w:val="auto"/>
      </w:rPr>
    </w:lvl>
    <w:lvl w:ilvl="1">
      <w:start w:val="1"/>
      <w:numFmt w:val="bullet"/>
      <w:lvlText w:val=""/>
      <w:lvlJc w:val="left"/>
      <w:pPr>
        <w:tabs>
          <w:tab w:val="num" w:pos="1134"/>
        </w:tabs>
        <w:ind w:left="1134" w:hanging="567"/>
      </w:pPr>
      <w:rPr>
        <w:rFonts w:ascii="Wingdings" w:hAnsi="Wingdings" w:hint="default"/>
        <w:color w:val="auto"/>
        <w:sz w:val="24"/>
      </w:rPr>
    </w:lvl>
    <w:lvl w:ilvl="2">
      <w:start w:val="1"/>
      <w:numFmt w:val="bullet"/>
      <w:lvlText w:val="○"/>
      <w:lvlJc w:val="left"/>
      <w:pPr>
        <w:tabs>
          <w:tab w:val="num" w:pos="1418"/>
        </w:tabs>
        <w:ind w:left="1418" w:hanging="567"/>
      </w:pPr>
      <w:rPr>
        <w:rFonts w:ascii="Arial" w:hAnsi="Arial" w:hint="default"/>
      </w:rPr>
    </w:lvl>
    <w:lvl w:ilvl="3">
      <w:start w:val="1"/>
      <w:numFmt w:val="bullet"/>
      <w:lvlRestart w:val="0"/>
      <w:lvlText w:val=""/>
      <w:lvlJc w:val="left"/>
      <w:pPr>
        <w:tabs>
          <w:tab w:val="num" w:pos="1701"/>
        </w:tabs>
        <w:ind w:left="1701" w:hanging="567"/>
      </w:pPr>
      <w:rPr>
        <w:rFonts w:ascii="Wingdings" w:hAnsi="Wingdings"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lvlText w:val="%9."/>
      <w:lvlJc w:val="left"/>
      <w:pPr>
        <w:tabs>
          <w:tab w:val="num" w:pos="4037"/>
        </w:tabs>
        <w:ind w:left="4037" w:hanging="360"/>
      </w:pPr>
      <w:rPr>
        <w:rFonts w:cs="Times New Roman" w:hint="default"/>
      </w:rPr>
    </w:lvl>
  </w:abstractNum>
  <w:abstractNum w:abstractNumId="55">
    <w:nsid w:val="16A86D4F"/>
    <w:multiLevelType w:val="multilevel"/>
    <w:tmpl w:val="658E546E"/>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nsid w:val="16CB1B5F"/>
    <w:multiLevelType w:val="hybridMultilevel"/>
    <w:tmpl w:val="8C120B36"/>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57">
    <w:nsid w:val="16E178B1"/>
    <w:multiLevelType w:val="hybridMultilevel"/>
    <w:tmpl w:val="3A3A266E"/>
    <w:lvl w:ilvl="0" w:tplc="120E02C2">
      <w:start w:val="1"/>
      <w:numFmt w:val="decimal"/>
      <w:lvlText w:val="7.5.5.1.%1."/>
      <w:lvlJc w:val="left"/>
      <w:pPr>
        <w:ind w:left="36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17875E1F"/>
    <w:multiLevelType w:val="hybridMultilevel"/>
    <w:tmpl w:val="15B41724"/>
    <w:lvl w:ilvl="0" w:tplc="AF503B0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178E457F"/>
    <w:multiLevelType w:val="hybridMultilevel"/>
    <w:tmpl w:val="A280A65E"/>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60">
    <w:nsid w:val="17DA3169"/>
    <w:multiLevelType w:val="hybridMultilevel"/>
    <w:tmpl w:val="7036316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61">
    <w:nsid w:val="17F704B7"/>
    <w:multiLevelType w:val="hybridMultilevel"/>
    <w:tmpl w:val="49781858"/>
    <w:lvl w:ilvl="0" w:tplc="8694797E">
      <w:start w:val="1"/>
      <w:numFmt w:val="decimal"/>
      <w:lvlText w:val="7.5.3.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17FA09D4"/>
    <w:multiLevelType w:val="hybridMultilevel"/>
    <w:tmpl w:val="8FE82FBC"/>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63">
    <w:nsid w:val="186A3D07"/>
    <w:multiLevelType w:val="multilevel"/>
    <w:tmpl w:val="70CEF0F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nsid w:val="18DB42A9"/>
    <w:multiLevelType w:val="hybridMultilevel"/>
    <w:tmpl w:val="3BDA89CE"/>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65">
    <w:nsid w:val="190161AA"/>
    <w:multiLevelType w:val="hybridMultilevel"/>
    <w:tmpl w:val="260E6512"/>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66">
    <w:nsid w:val="198F340E"/>
    <w:multiLevelType w:val="hybridMultilevel"/>
    <w:tmpl w:val="8CA2AAB2"/>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7">
    <w:nsid w:val="19976359"/>
    <w:multiLevelType w:val="hybridMultilevel"/>
    <w:tmpl w:val="2BDAD7BE"/>
    <w:lvl w:ilvl="0" w:tplc="FE5217BC">
      <w:start w:val="1"/>
      <w:numFmt w:val="bullet"/>
      <w:lvlRestart w:val="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1A3460D7"/>
    <w:multiLevelType w:val="hybridMultilevel"/>
    <w:tmpl w:val="A6DE2FCC"/>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1A48657E"/>
    <w:multiLevelType w:val="multilevel"/>
    <w:tmpl w:val="96A6F766"/>
    <w:styleLink w:val="a0"/>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1"/>
      <w:numFmt w:val="decimal"/>
      <w:lvlText w:val="6.4.9.%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nsid w:val="1B1111F5"/>
    <w:multiLevelType w:val="hybridMultilevel"/>
    <w:tmpl w:val="10B8B40E"/>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71">
    <w:nsid w:val="1B233158"/>
    <w:multiLevelType w:val="hybridMultilevel"/>
    <w:tmpl w:val="8EC24D88"/>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2">
    <w:nsid w:val="1C4C5544"/>
    <w:multiLevelType w:val="hybridMultilevel"/>
    <w:tmpl w:val="B056413E"/>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73">
    <w:nsid w:val="1C66282D"/>
    <w:multiLevelType w:val="hybridMultilevel"/>
    <w:tmpl w:val="1F4C2580"/>
    <w:lvl w:ilvl="0" w:tplc="3132C1FA">
      <w:start w:val="1"/>
      <w:numFmt w:val="bullet"/>
      <w:lvlRestart w:val="0"/>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74">
    <w:nsid w:val="1C6805C9"/>
    <w:multiLevelType w:val="hybridMultilevel"/>
    <w:tmpl w:val="1F009250"/>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1C69283E"/>
    <w:multiLevelType w:val="hybridMultilevel"/>
    <w:tmpl w:val="FBE665B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76">
    <w:nsid w:val="1CD372D3"/>
    <w:multiLevelType w:val="hybridMultilevel"/>
    <w:tmpl w:val="9E9AF5B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77">
    <w:nsid w:val="1D6605B0"/>
    <w:multiLevelType w:val="hybridMultilevel"/>
    <w:tmpl w:val="CA6C1714"/>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78">
    <w:nsid w:val="1DAD1A35"/>
    <w:multiLevelType w:val="hybridMultilevel"/>
    <w:tmpl w:val="43B4BD78"/>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9">
    <w:nsid w:val="1DD36BD4"/>
    <w:multiLevelType w:val="hybridMultilevel"/>
    <w:tmpl w:val="F8FCA6E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80">
    <w:nsid w:val="1EEC0A27"/>
    <w:multiLevelType w:val="hybridMultilevel"/>
    <w:tmpl w:val="4998B518"/>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1EED191A"/>
    <w:multiLevelType w:val="multilevel"/>
    <w:tmpl w:val="DC9AA8EA"/>
    <w:lvl w:ilvl="0">
      <w:start w:val="5"/>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nsid w:val="1F0B0EEC"/>
    <w:multiLevelType w:val="hybridMultilevel"/>
    <w:tmpl w:val="4E1A9F9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83">
    <w:nsid w:val="1F373281"/>
    <w:multiLevelType w:val="multilevel"/>
    <w:tmpl w:val="39109C02"/>
    <w:lvl w:ilvl="0">
      <w:start w:val="1"/>
      <w:numFmt w:val="bullet"/>
      <w:lvlText w:val=""/>
      <w:lvlJc w:val="left"/>
      <w:pPr>
        <w:tabs>
          <w:tab w:val="num" w:pos="851"/>
        </w:tabs>
        <w:ind w:left="851" w:hanging="567"/>
      </w:pPr>
      <w:rPr>
        <w:rFonts w:ascii="Wingdings" w:hAnsi="Wingdings" w:hint="default"/>
        <w:color w:val="auto"/>
      </w:rPr>
    </w:lvl>
    <w:lvl w:ilvl="1">
      <w:start w:val="1"/>
      <w:numFmt w:val="bullet"/>
      <w:lvlText w:val=""/>
      <w:lvlJc w:val="left"/>
      <w:pPr>
        <w:tabs>
          <w:tab w:val="num" w:pos="1134"/>
        </w:tabs>
        <w:ind w:left="1134" w:hanging="567"/>
      </w:pPr>
      <w:rPr>
        <w:rFonts w:ascii="Symbol" w:hAnsi="Symbol" w:hint="default"/>
        <w:color w:val="auto"/>
      </w:rPr>
    </w:lvl>
    <w:lvl w:ilvl="2">
      <w:start w:val="1"/>
      <w:numFmt w:val="bullet"/>
      <w:pStyle w:val="30"/>
      <w:lvlText w:val=""/>
      <w:lvlJc w:val="left"/>
      <w:pPr>
        <w:tabs>
          <w:tab w:val="num" w:pos="1418"/>
        </w:tabs>
        <w:ind w:left="1418" w:hanging="567"/>
      </w:pPr>
      <w:rPr>
        <w:rFonts w:ascii="Symbol" w:hAnsi="Symbol" w:hint="default"/>
      </w:rPr>
    </w:lvl>
    <w:lvl w:ilvl="3">
      <w:start w:val="1"/>
      <w:numFmt w:val="bullet"/>
      <w:lvlText w:val="-"/>
      <w:lvlJc w:val="left"/>
      <w:pPr>
        <w:tabs>
          <w:tab w:val="num" w:pos="1701"/>
        </w:tabs>
        <w:ind w:left="1701" w:hanging="567"/>
      </w:pPr>
      <w:rPr>
        <w:rFonts w:ascii="Arial" w:hAnsi="Arial"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pStyle w:val="9"/>
      <w:lvlText w:val="%9."/>
      <w:lvlJc w:val="left"/>
      <w:pPr>
        <w:tabs>
          <w:tab w:val="num" w:pos="4037"/>
        </w:tabs>
        <w:ind w:left="4037" w:hanging="360"/>
      </w:pPr>
      <w:rPr>
        <w:rFonts w:cs="Times New Roman" w:hint="default"/>
      </w:rPr>
    </w:lvl>
  </w:abstractNum>
  <w:abstractNum w:abstractNumId="84">
    <w:nsid w:val="1F78011D"/>
    <w:multiLevelType w:val="multilevel"/>
    <w:tmpl w:val="DBA27CAC"/>
    <w:styleLink w:val="4"/>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1"/>
      <w:numFmt w:val="decimal"/>
      <w:lvlText w:val="6.4.9.%4"/>
      <w:lvlJc w:val="left"/>
      <w:pPr>
        <w:ind w:left="1080" w:hanging="1080"/>
      </w:pPr>
      <w:rPr>
        <w:rFonts w:hint="default"/>
      </w:rPr>
    </w:lvl>
    <w:lvl w:ilvl="4">
      <w:start w:val="1"/>
      <w:numFmt w:val="decimal"/>
      <w:lvlText w:val="6.4.9.3.%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nsid w:val="1F972984"/>
    <w:multiLevelType w:val="hybridMultilevel"/>
    <w:tmpl w:val="CA802E8C"/>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86">
    <w:nsid w:val="1FD31C4A"/>
    <w:multiLevelType w:val="hybridMultilevel"/>
    <w:tmpl w:val="ED34652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87">
    <w:nsid w:val="20242B4D"/>
    <w:multiLevelType w:val="hybridMultilevel"/>
    <w:tmpl w:val="AF04B9FA"/>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88">
    <w:nsid w:val="20396985"/>
    <w:multiLevelType w:val="multilevel"/>
    <w:tmpl w:val="3766B608"/>
    <w:styleLink w:val="2"/>
    <w:lvl w:ilvl="0">
      <w:start w:val="5"/>
      <w:numFmt w:val="decimal"/>
      <w:lvlText w:val="6.4.9.2.%1"/>
      <w:lvlJc w:val="left"/>
      <w:pPr>
        <w:ind w:left="390" w:hanging="390"/>
      </w:pPr>
      <w:rPr>
        <w:rFonts w:hint="default"/>
      </w:rPr>
    </w:lvl>
    <w:lvl w:ilvl="1">
      <w:start w:val="9"/>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1"/>
      <w:numFmt w:val="decimal"/>
      <w:lvlText w:val="6.4.9.%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nsid w:val="203F3608"/>
    <w:multiLevelType w:val="hybridMultilevel"/>
    <w:tmpl w:val="44969A0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90">
    <w:nsid w:val="209360B3"/>
    <w:multiLevelType w:val="hybridMultilevel"/>
    <w:tmpl w:val="0A828CC2"/>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91">
    <w:nsid w:val="2126611A"/>
    <w:multiLevelType w:val="multilevel"/>
    <w:tmpl w:val="6A4AEF94"/>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8.%3"/>
      <w:lvlJc w:val="left"/>
      <w:pPr>
        <w:ind w:left="862" w:hanging="720"/>
      </w:pPr>
      <w:rPr>
        <w:rFonts w:hint="default"/>
      </w:rPr>
    </w:lvl>
    <w:lvl w:ilvl="3">
      <w:start w:val="1"/>
      <w:numFmt w:val="decimal"/>
      <w:lvlText w:val="6.6.6.%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2">
    <w:nsid w:val="22C40108"/>
    <w:multiLevelType w:val="hybridMultilevel"/>
    <w:tmpl w:val="9136565C"/>
    <w:lvl w:ilvl="0" w:tplc="F06616C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3">
    <w:nsid w:val="230113C3"/>
    <w:multiLevelType w:val="multilevel"/>
    <w:tmpl w:val="35A4338C"/>
    <w:lvl w:ilvl="0">
      <w:start w:val="6"/>
      <w:numFmt w:val="decimal"/>
      <w:lvlText w:val="%1."/>
      <w:lvlJc w:val="left"/>
      <w:pPr>
        <w:ind w:left="390" w:hanging="390"/>
      </w:pPr>
      <w:rPr>
        <w:rFonts w:hint="default"/>
      </w:rPr>
    </w:lvl>
    <w:lvl w:ilvl="1">
      <w:start w:val="6"/>
      <w:numFmt w:val="decimal"/>
      <w:lvlText w:val="6.2.%2"/>
      <w:lvlJc w:val="left"/>
      <w:pPr>
        <w:ind w:left="720" w:hanging="720"/>
      </w:pPr>
      <w:rPr>
        <w:rFonts w:hint="default"/>
      </w:rPr>
    </w:lvl>
    <w:lvl w:ilvl="2">
      <w:start w:val="1"/>
      <w:numFmt w:val="decimal"/>
      <w:lvlText w:val="6.1.%3."/>
      <w:lvlJc w:val="left"/>
      <w:pPr>
        <w:ind w:left="862" w:hanging="720"/>
      </w:pPr>
      <w:rPr>
        <w:rFonts w:hint="default"/>
      </w:rPr>
    </w:lvl>
    <w:lvl w:ilvl="3">
      <w:start w:val="2"/>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4">
    <w:nsid w:val="23176807"/>
    <w:multiLevelType w:val="hybridMultilevel"/>
    <w:tmpl w:val="6420B73A"/>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95">
    <w:nsid w:val="23344D44"/>
    <w:multiLevelType w:val="hybridMultilevel"/>
    <w:tmpl w:val="EC0E7CF2"/>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96">
    <w:nsid w:val="234D7E1B"/>
    <w:multiLevelType w:val="hybridMultilevel"/>
    <w:tmpl w:val="40845A26"/>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7">
    <w:nsid w:val="236043A7"/>
    <w:multiLevelType w:val="multilevel"/>
    <w:tmpl w:val="67DCDB4A"/>
    <w:lvl w:ilvl="0">
      <w:start w:val="5"/>
      <w:numFmt w:val="decimal"/>
      <w:lvlText w:val="6.%1"/>
      <w:lvlJc w:val="left"/>
      <w:pPr>
        <w:ind w:left="390" w:hanging="390"/>
      </w:pPr>
      <w:rPr>
        <w:rFonts w:hint="default"/>
      </w:rPr>
    </w:lvl>
    <w:lvl w:ilvl="1">
      <w:start w:val="1"/>
      <w:numFmt w:val="decimal"/>
      <w:lvlText w:val="6.3.%2."/>
      <w:lvlJc w:val="left"/>
      <w:pPr>
        <w:ind w:left="720" w:hanging="720"/>
      </w:pPr>
      <w:rPr>
        <w:rFonts w:hint="default"/>
      </w:rPr>
    </w:lvl>
    <w:lvl w:ilvl="2">
      <w:start w:val="2"/>
      <w:numFmt w:val="decimal"/>
      <w:lvlText w:val="6.2.%3"/>
      <w:lvlJc w:val="left"/>
      <w:pPr>
        <w:ind w:left="862" w:hanging="720"/>
      </w:pPr>
      <w:rPr>
        <w:rFonts w:hint="default"/>
      </w:rPr>
    </w:lvl>
    <w:lvl w:ilvl="3">
      <w:start w:val="2"/>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8">
    <w:nsid w:val="23942A3C"/>
    <w:multiLevelType w:val="hybridMultilevel"/>
    <w:tmpl w:val="DD0496C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99">
    <w:nsid w:val="24545BE9"/>
    <w:multiLevelType w:val="hybridMultilevel"/>
    <w:tmpl w:val="1B6C4918"/>
    <w:lvl w:ilvl="0" w:tplc="160AC21A">
      <w:start w:val="1"/>
      <w:numFmt w:val="bullet"/>
      <w:pStyle w:val="1"/>
      <w:lvlText w:val=""/>
      <w:lvlJc w:val="left"/>
      <w:pPr>
        <w:ind w:left="777" w:hanging="360"/>
      </w:pPr>
      <w:rPr>
        <w:rFonts w:ascii="Wingdings" w:hAnsi="Wingdings" w:hint="default"/>
        <w:color w:val="auto"/>
      </w:rPr>
    </w:lvl>
    <w:lvl w:ilvl="1" w:tplc="04190019">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00">
    <w:nsid w:val="24F04948"/>
    <w:multiLevelType w:val="hybridMultilevel"/>
    <w:tmpl w:val="00785F2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01">
    <w:nsid w:val="254032CD"/>
    <w:multiLevelType w:val="hybridMultilevel"/>
    <w:tmpl w:val="5CDA89C4"/>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02">
    <w:nsid w:val="26361F35"/>
    <w:multiLevelType w:val="hybridMultilevel"/>
    <w:tmpl w:val="EDA6AC52"/>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268C0C07"/>
    <w:multiLevelType w:val="hybridMultilevel"/>
    <w:tmpl w:val="576C4078"/>
    <w:lvl w:ilvl="0" w:tplc="F06616C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4">
    <w:nsid w:val="27B3333E"/>
    <w:multiLevelType w:val="hybridMultilevel"/>
    <w:tmpl w:val="15060880"/>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05">
    <w:nsid w:val="27C86B0D"/>
    <w:multiLevelType w:val="hybridMultilevel"/>
    <w:tmpl w:val="650E4172"/>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283125D1"/>
    <w:multiLevelType w:val="hybridMultilevel"/>
    <w:tmpl w:val="1C52E350"/>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2876637D"/>
    <w:multiLevelType w:val="hybridMultilevel"/>
    <w:tmpl w:val="D7822A26"/>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08">
    <w:nsid w:val="28B44562"/>
    <w:multiLevelType w:val="hybridMultilevel"/>
    <w:tmpl w:val="250E0252"/>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9">
    <w:nsid w:val="296C4119"/>
    <w:multiLevelType w:val="hybridMultilevel"/>
    <w:tmpl w:val="5584357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10">
    <w:nsid w:val="29A01132"/>
    <w:multiLevelType w:val="multilevel"/>
    <w:tmpl w:val="32B0F082"/>
    <w:lvl w:ilvl="0">
      <w:start w:val="5"/>
      <w:numFmt w:val="decimal"/>
      <w:lvlText w:val="%1."/>
      <w:lvlJc w:val="left"/>
      <w:pPr>
        <w:ind w:left="390" w:hanging="39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1">
    <w:nsid w:val="29A4204B"/>
    <w:multiLevelType w:val="hybridMultilevel"/>
    <w:tmpl w:val="1F600672"/>
    <w:lvl w:ilvl="0" w:tplc="3A62180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12">
    <w:nsid w:val="29E274D3"/>
    <w:multiLevelType w:val="hybridMultilevel"/>
    <w:tmpl w:val="4270474C"/>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2A194629"/>
    <w:multiLevelType w:val="hybridMultilevel"/>
    <w:tmpl w:val="AC1C43C0"/>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4">
    <w:nsid w:val="2A524376"/>
    <w:multiLevelType w:val="hybridMultilevel"/>
    <w:tmpl w:val="7DA20E3A"/>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15">
    <w:nsid w:val="2A552927"/>
    <w:multiLevelType w:val="hybridMultilevel"/>
    <w:tmpl w:val="06BCDAA2"/>
    <w:lvl w:ilvl="0" w:tplc="FE5217BC">
      <w:start w:val="1"/>
      <w:numFmt w:val="bullet"/>
      <w:lvlRestart w:val="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7">
    <w:nsid w:val="2C091404"/>
    <w:multiLevelType w:val="multilevel"/>
    <w:tmpl w:val="1B6A3560"/>
    <w:lvl w:ilvl="0">
      <w:start w:val="6"/>
      <w:numFmt w:val="decimal"/>
      <w:lvlText w:val="%1."/>
      <w:lvlJc w:val="left"/>
      <w:pPr>
        <w:ind w:left="525" w:hanging="525"/>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8">
    <w:nsid w:val="2C492F79"/>
    <w:multiLevelType w:val="hybridMultilevel"/>
    <w:tmpl w:val="F12A943C"/>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19">
    <w:nsid w:val="2C707405"/>
    <w:multiLevelType w:val="hybridMultilevel"/>
    <w:tmpl w:val="5D0C2984"/>
    <w:lvl w:ilvl="0" w:tplc="04190005">
      <w:start w:val="1"/>
      <w:numFmt w:val="bullet"/>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20">
    <w:nsid w:val="2D0850F3"/>
    <w:multiLevelType w:val="hybridMultilevel"/>
    <w:tmpl w:val="8A902664"/>
    <w:lvl w:ilvl="0" w:tplc="04190005">
      <w:start w:val="1"/>
      <w:numFmt w:val="bullet"/>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21">
    <w:nsid w:val="2D5F4A0B"/>
    <w:multiLevelType w:val="hybridMultilevel"/>
    <w:tmpl w:val="99D281AC"/>
    <w:lvl w:ilvl="0" w:tplc="FE5217BC">
      <w:start w:val="1"/>
      <w:numFmt w:val="bullet"/>
      <w:lvlRestart w:val="0"/>
      <w:lvlText w:val=""/>
      <w:lvlJc w:val="left"/>
      <w:pPr>
        <w:ind w:left="1261" w:hanging="363"/>
      </w:pPr>
      <w:rPr>
        <w:rFonts w:ascii="Wingdings" w:hAnsi="Wingdings" w:hint="default"/>
        <w:b w:val="0"/>
        <w:i w:val="0"/>
        <w:sz w:val="24"/>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22">
    <w:nsid w:val="2E274340"/>
    <w:multiLevelType w:val="multilevel"/>
    <w:tmpl w:val="8398F724"/>
    <w:lvl w:ilvl="0">
      <w:start w:val="6"/>
      <w:numFmt w:val="decimal"/>
      <w:lvlText w:val="%1."/>
      <w:lvlJc w:val="left"/>
      <w:pPr>
        <w:ind w:left="600" w:hanging="600"/>
      </w:pPr>
      <w:rPr>
        <w:rFonts w:hint="default"/>
      </w:rPr>
    </w:lvl>
    <w:lvl w:ilvl="1">
      <w:start w:val="10"/>
      <w:numFmt w:val="decimal"/>
      <w:lvlText w:val="%1.%2."/>
      <w:lvlJc w:val="left"/>
      <w:pPr>
        <w:ind w:left="671" w:hanging="60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23">
    <w:nsid w:val="2E2907FE"/>
    <w:multiLevelType w:val="hybridMultilevel"/>
    <w:tmpl w:val="A8A07E7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24">
    <w:nsid w:val="2E4F38B1"/>
    <w:multiLevelType w:val="hybridMultilevel"/>
    <w:tmpl w:val="1E5ADB1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25">
    <w:nsid w:val="2E67559B"/>
    <w:multiLevelType w:val="hybridMultilevel"/>
    <w:tmpl w:val="B74A4A60"/>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2ED860F7"/>
    <w:multiLevelType w:val="hybridMultilevel"/>
    <w:tmpl w:val="40C2C80E"/>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27">
    <w:nsid w:val="2F3F4B69"/>
    <w:multiLevelType w:val="hybridMultilevel"/>
    <w:tmpl w:val="6D5E2DB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2F43519D"/>
    <w:multiLevelType w:val="hybridMultilevel"/>
    <w:tmpl w:val="550E736C"/>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29">
    <w:nsid w:val="2F521AD9"/>
    <w:multiLevelType w:val="hybridMultilevel"/>
    <w:tmpl w:val="BC383610"/>
    <w:lvl w:ilvl="0" w:tplc="6EEA695E">
      <w:start w:val="1"/>
      <w:numFmt w:val="decimal"/>
      <w:lvlText w:val="6.5.4.%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0">
    <w:nsid w:val="2F9F1F63"/>
    <w:multiLevelType w:val="hybridMultilevel"/>
    <w:tmpl w:val="A62688C0"/>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31">
    <w:nsid w:val="3007270C"/>
    <w:multiLevelType w:val="hybridMultilevel"/>
    <w:tmpl w:val="87F41C2E"/>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30197C12"/>
    <w:multiLevelType w:val="hybridMultilevel"/>
    <w:tmpl w:val="25FEF348"/>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33">
    <w:nsid w:val="308926B8"/>
    <w:multiLevelType w:val="hybridMultilevel"/>
    <w:tmpl w:val="59989108"/>
    <w:lvl w:ilvl="0" w:tplc="04190001">
      <w:start w:val="1"/>
      <w:numFmt w:val="bullet"/>
      <w:lvlText w:val=""/>
      <w:lvlJc w:val="left"/>
      <w:pPr>
        <w:tabs>
          <w:tab w:val="num" w:pos="1260"/>
        </w:tabs>
        <w:ind w:left="1260" w:hanging="360"/>
      </w:pPr>
      <w:rPr>
        <w:rFonts w:ascii="Symbol" w:hAnsi="Symbol" w:hint="default"/>
      </w:rPr>
    </w:lvl>
    <w:lvl w:ilvl="1" w:tplc="19042AE6">
      <w:start w:val="1"/>
      <w:numFmt w:val="bullet"/>
      <w:lvlRestart w:val="0"/>
      <w:lvlText w:val=""/>
      <w:lvlJc w:val="left"/>
      <w:pPr>
        <w:tabs>
          <w:tab w:val="num" w:pos="1505"/>
        </w:tabs>
        <w:ind w:left="1505" w:hanging="425"/>
      </w:pPr>
      <w:rPr>
        <w:rFonts w:ascii="Wingdings" w:hAnsi="Wingdings" w:hint="default"/>
        <w:b w:val="0"/>
        <w:i w:val="0"/>
        <w:color w:val="auto"/>
        <w:sz w:val="24"/>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4">
    <w:nsid w:val="3115390F"/>
    <w:multiLevelType w:val="multilevel"/>
    <w:tmpl w:val="862A58F2"/>
    <w:lvl w:ilvl="0">
      <w:start w:val="5"/>
      <w:numFmt w:val="decimal"/>
      <w:lvlText w:val="6.%1"/>
      <w:lvlJc w:val="left"/>
      <w:pPr>
        <w:ind w:left="390" w:hanging="390"/>
      </w:pPr>
      <w:rPr>
        <w:rFonts w:hint="default"/>
      </w:rPr>
    </w:lvl>
    <w:lvl w:ilvl="1">
      <w:start w:val="1"/>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5"/>
      <w:numFmt w:val="decimal"/>
      <w:lvlText w:val="6.4.9.%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5">
    <w:nsid w:val="314309D7"/>
    <w:multiLevelType w:val="hybridMultilevel"/>
    <w:tmpl w:val="4BCAF1B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36">
    <w:nsid w:val="31497D1D"/>
    <w:multiLevelType w:val="hybridMultilevel"/>
    <w:tmpl w:val="4BBAAB58"/>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37">
    <w:nsid w:val="32D41D59"/>
    <w:multiLevelType w:val="hybridMultilevel"/>
    <w:tmpl w:val="3C90CEC8"/>
    <w:lvl w:ilvl="0" w:tplc="3132C1FA">
      <w:start w:val="1"/>
      <w:numFmt w:val="bullet"/>
      <w:lvlRestart w:val="0"/>
      <w:lvlText w:val=""/>
      <w:lvlJc w:val="left"/>
      <w:pPr>
        <w:ind w:left="896" w:hanging="363"/>
      </w:pPr>
      <w:rPr>
        <w:rFonts w:ascii="Wingdings" w:hAnsi="Wingdings"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138">
    <w:nsid w:val="33271FAC"/>
    <w:multiLevelType w:val="hybridMultilevel"/>
    <w:tmpl w:val="50844B0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33657A6E"/>
    <w:multiLevelType w:val="hybridMultilevel"/>
    <w:tmpl w:val="403A51AE"/>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336B41A3"/>
    <w:multiLevelType w:val="hybridMultilevel"/>
    <w:tmpl w:val="888AB05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41">
    <w:nsid w:val="33DD5410"/>
    <w:multiLevelType w:val="hybridMultilevel"/>
    <w:tmpl w:val="597689F6"/>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42">
    <w:nsid w:val="34043BB9"/>
    <w:multiLevelType w:val="hybridMultilevel"/>
    <w:tmpl w:val="EE80536A"/>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43">
    <w:nsid w:val="34513337"/>
    <w:multiLevelType w:val="hybridMultilevel"/>
    <w:tmpl w:val="1F6A87F0"/>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44">
    <w:nsid w:val="347937E9"/>
    <w:multiLevelType w:val="hybridMultilevel"/>
    <w:tmpl w:val="4760C602"/>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45">
    <w:nsid w:val="352454AD"/>
    <w:multiLevelType w:val="multilevel"/>
    <w:tmpl w:val="F7307B20"/>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9.%3."/>
      <w:lvlJc w:val="left"/>
      <w:pPr>
        <w:ind w:left="862" w:hanging="720"/>
      </w:pPr>
      <w:rPr>
        <w:rFonts w:hint="default"/>
      </w:rPr>
    </w:lvl>
    <w:lvl w:ilvl="3">
      <w:start w:val="1"/>
      <w:numFmt w:val="decimal"/>
      <w:lvlText w:val="6.6.6.%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6">
    <w:nsid w:val="35302981"/>
    <w:multiLevelType w:val="hybridMultilevel"/>
    <w:tmpl w:val="CDBAEC0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357A508D"/>
    <w:multiLevelType w:val="hybridMultilevel"/>
    <w:tmpl w:val="E7D43862"/>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48">
    <w:nsid w:val="362143B2"/>
    <w:multiLevelType w:val="hybridMultilevel"/>
    <w:tmpl w:val="836AD792"/>
    <w:lvl w:ilvl="0" w:tplc="FFFFFFFF">
      <w:start w:val="1"/>
      <w:numFmt w:val="bullet"/>
      <w:pStyle w:val="a1"/>
      <w:lvlText w:val=""/>
      <w:lvlJc w:val="left"/>
      <w:pPr>
        <w:tabs>
          <w:tab w:val="num" w:pos="1494"/>
        </w:tabs>
        <w:ind w:left="1494" w:hanging="360"/>
      </w:pPr>
      <w:rPr>
        <w:rFonts w:ascii="Symbol" w:hAnsi="Symbol" w:hint="default"/>
      </w:rPr>
    </w:lvl>
    <w:lvl w:ilvl="1" w:tplc="FFFFFFFF">
      <w:start w:val="1"/>
      <w:numFmt w:val="bullet"/>
      <w:lvlText w:val="ˉ"/>
      <w:lvlJc w:val="left"/>
      <w:pPr>
        <w:tabs>
          <w:tab w:val="num" w:pos="2160"/>
        </w:tabs>
        <w:ind w:left="2160" w:hanging="360"/>
      </w:pPr>
      <w:rPr>
        <w:rFonts w:ascii="Times New Roman" w:hAnsi="Times New Roman"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49">
    <w:nsid w:val="36767AC8"/>
    <w:multiLevelType w:val="hybridMultilevel"/>
    <w:tmpl w:val="2B34BCE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50">
    <w:nsid w:val="371610B1"/>
    <w:multiLevelType w:val="hybridMultilevel"/>
    <w:tmpl w:val="F03E0E62"/>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51">
    <w:nsid w:val="373522D9"/>
    <w:multiLevelType w:val="hybridMultilevel"/>
    <w:tmpl w:val="0CA21720"/>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nsid w:val="374641F9"/>
    <w:multiLevelType w:val="hybridMultilevel"/>
    <w:tmpl w:val="4432AE7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53">
    <w:nsid w:val="3767367A"/>
    <w:multiLevelType w:val="hybridMultilevel"/>
    <w:tmpl w:val="494433DA"/>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nsid w:val="37740B73"/>
    <w:multiLevelType w:val="hybridMultilevel"/>
    <w:tmpl w:val="EBC21BB8"/>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55">
    <w:nsid w:val="37835BC4"/>
    <w:multiLevelType w:val="multilevel"/>
    <w:tmpl w:val="7C462B4C"/>
    <w:lvl w:ilvl="0">
      <w:start w:val="5"/>
      <w:numFmt w:val="decimal"/>
      <w:lvlText w:val="%1."/>
      <w:lvlJc w:val="left"/>
      <w:pPr>
        <w:ind w:left="390" w:hanging="39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5.4.5.%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pStyle w:val="8"/>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6">
    <w:nsid w:val="37A57EA4"/>
    <w:multiLevelType w:val="hybridMultilevel"/>
    <w:tmpl w:val="3678EF84"/>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7">
    <w:nsid w:val="382B095B"/>
    <w:multiLevelType w:val="hybridMultilevel"/>
    <w:tmpl w:val="37A8AEF6"/>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58">
    <w:nsid w:val="38861F8E"/>
    <w:multiLevelType w:val="hybridMultilevel"/>
    <w:tmpl w:val="7292BB50"/>
    <w:lvl w:ilvl="0" w:tplc="04190005">
      <w:start w:val="1"/>
      <w:numFmt w:val="bullet"/>
      <w:lvlText w:val=""/>
      <w:lvlJc w:val="left"/>
      <w:pPr>
        <w:ind w:left="720" w:hanging="363"/>
      </w:pPr>
      <w:rPr>
        <w:rFonts w:ascii="Wingdings" w:hAnsi="Wingdings" w:hint="default"/>
        <w:b w:val="0"/>
        <w:i w:val="0"/>
        <w:sz w:val="24"/>
      </w:rPr>
    </w:lvl>
    <w:lvl w:ilvl="1" w:tplc="19042AE6"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390957C9"/>
    <w:multiLevelType w:val="hybridMultilevel"/>
    <w:tmpl w:val="17D8FF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0">
    <w:nsid w:val="39AC494F"/>
    <w:multiLevelType w:val="hybridMultilevel"/>
    <w:tmpl w:val="56045290"/>
    <w:lvl w:ilvl="0" w:tplc="04190001">
      <w:start w:val="1"/>
      <w:numFmt w:val="bullet"/>
      <w:lvlText w:val=""/>
      <w:lvlJc w:val="left"/>
      <w:pPr>
        <w:tabs>
          <w:tab w:val="num" w:pos="1260"/>
        </w:tabs>
        <w:ind w:left="1260" w:hanging="360"/>
      </w:pPr>
      <w:rPr>
        <w:rFonts w:ascii="Symbol" w:hAnsi="Symbol" w:hint="default"/>
      </w:rPr>
    </w:lvl>
    <w:lvl w:ilvl="1" w:tplc="19042AE6">
      <w:start w:val="1"/>
      <w:numFmt w:val="bullet"/>
      <w:lvlRestart w:val="0"/>
      <w:lvlText w:val=""/>
      <w:lvlJc w:val="left"/>
      <w:pPr>
        <w:tabs>
          <w:tab w:val="num" w:pos="1505"/>
        </w:tabs>
        <w:ind w:left="1505" w:hanging="425"/>
      </w:pPr>
      <w:rPr>
        <w:rFonts w:ascii="Wingdings" w:hAnsi="Wingdings" w:hint="default"/>
        <w:b w:val="0"/>
        <w:i w:val="0"/>
        <w:color w:val="auto"/>
        <w:sz w:val="24"/>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61">
    <w:nsid w:val="39C2109B"/>
    <w:multiLevelType w:val="hybridMultilevel"/>
    <w:tmpl w:val="99443F52"/>
    <w:lvl w:ilvl="0" w:tplc="FE5217BC">
      <w:start w:val="1"/>
      <w:numFmt w:val="bullet"/>
      <w:lvlRestart w:val="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nsid w:val="3A587584"/>
    <w:multiLevelType w:val="hybridMultilevel"/>
    <w:tmpl w:val="19A88FE0"/>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63">
    <w:nsid w:val="3B416AD8"/>
    <w:multiLevelType w:val="hybridMultilevel"/>
    <w:tmpl w:val="5C442132"/>
    <w:lvl w:ilvl="0" w:tplc="04190005">
      <w:start w:val="1"/>
      <w:numFmt w:val="bullet"/>
      <w:lvlText w:val=""/>
      <w:lvlJc w:val="left"/>
      <w:pPr>
        <w:ind w:left="1261" w:hanging="360"/>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64">
    <w:nsid w:val="3B6250B0"/>
    <w:multiLevelType w:val="hybridMultilevel"/>
    <w:tmpl w:val="8E9209A2"/>
    <w:lvl w:ilvl="0" w:tplc="19042AE6">
      <w:start w:val="1"/>
      <w:numFmt w:val="bullet"/>
      <w:lvlRestart w:val="0"/>
      <w:lvlText w:val=""/>
      <w:lvlJc w:val="left"/>
      <w:pPr>
        <w:ind w:left="900" w:hanging="363"/>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65">
    <w:nsid w:val="3B6A1834"/>
    <w:multiLevelType w:val="hybridMultilevel"/>
    <w:tmpl w:val="33D02E66"/>
    <w:lvl w:ilvl="0" w:tplc="8F7878DA">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nsid w:val="3B876853"/>
    <w:multiLevelType w:val="hybridMultilevel"/>
    <w:tmpl w:val="1ED88FCC"/>
    <w:lvl w:ilvl="0" w:tplc="FE0E2D20">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67">
    <w:nsid w:val="3BB00647"/>
    <w:multiLevelType w:val="hybridMultilevel"/>
    <w:tmpl w:val="28C0CAE6"/>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68">
    <w:nsid w:val="3BCA7D4F"/>
    <w:multiLevelType w:val="hybridMultilevel"/>
    <w:tmpl w:val="0A969E22"/>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69">
    <w:nsid w:val="3C3E5941"/>
    <w:multiLevelType w:val="multilevel"/>
    <w:tmpl w:val="77C65060"/>
    <w:lvl w:ilvl="0">
      <w:start w:val="6"/>
      <w:numFmt w:val="decimal"/>
      <w:lvlText w:val="%1."/>
      <w:lvlJc w:val="left"/>
      <w:pPr>
        <w:ind w:left="390" w:hanging="390"/>
      </w:pPr>
      <w:rPr>
        <w:rFonts w:hint="default"/>
      </w:rPr>
    </w:lvl>
    <w:lvl w:ilvl="1">
      <w:start w:val="1"/>
      <w:numFmt w:val="decimal"/>
      <w:lvlText w:val="6.2.%2."/>
      <w:lvlJc w:val="left"/>
      <w:pPr>
        <w:ind w:left="720" w:hanging="720"/>
      </w:pPr>
      <w:rPr>
        <w:rFonts w:hint="default"/>
      </w:rPr>
    </w:lvl>
    <w:lvl w:ilvl="2">
      <w:start w:val="6"/>
      <w:numFmt w:val="decimal"/>
      <w:lvlText w:val="6.2.%3"/>
      <w:lvlJc w:val="left"/>
      <w:pPr>
        <w:ind w:left="862" w:hanging="720"/>
      </w:pPr>
      <w:rPr>
        <w:rFonts w:hint="default"/>
      </w:rPr>
    </w:lvl>
    <w:lvl w:ilvl="3">
      <w:start w:val="2"/>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0">
    <w:nsid w:val="3C6D59FB"/>
    <w:multiLevelType w:val="hybridMultilevel"/>
    <w:tmpl w:val="6F7A10D8"/>
    <w:lvl w:ilvl="0" w:tplc="D1B6E1A2">
      <w:start w:val="1"/>
      <w:numFmt w:val="bullet"/>
      <w:lvlText w:val=""/>
      <w:lvlJc w:val="left"/>
      <w:pPr>
        <w:ind w:left="1261" w:hanging="360"/>
      </w:pPr>
      <w:rPr>
        <w:rFonts w:ascii="Wingdings" w:hAnsi="Wingdings" w:hint="default"/>
      </w:rPr>
    </w:lvl>
    <w:lvl w:ilvl="1" w:tplc="9B269986" w:tentative="1">
      <w:start w:val="1"/>
      <w:numFmt w:val="bullet"/>
      <w:lvlText w:val="o"/>
      <w:lvlJc w:val="left"/>
      <w:pPr>
        <w:ind w:left="1981" w:hanging="360"/>
      </w:pPr>
      <w:rPr>
        <w:rFonts w:ascii="Courier New" w:hAnsi="Courier New" w:cs="Courier New" w:hint="default"/>
      </w:rPr>
    </w:lvl>
    <w:lvl w:ilvl="2" w:tplc="2F541FA2" w:tentative="1">
      <w:start w:val="1"/>
      <w:numFmt w:val="bullet"/>
      <w:lvlText w:val=""/>
      <w:lvlJc w:val="left"/>
      <w:pPr>
        <w:ind w:left="2701" w:hanging="360"/>
      </w:pPr>
      <w:rPr>
        <w:rFonts w:ascii="Wingdings" w:hAnsi="Wingdings" w:hint="default"/>
      </w:rPr>
    </w:lvl>
    <w:lvl w:ilvl="3" w:tplc="09DECAD4" w:tentative="1">
      <w:start w:val="1"/>
      <w:numFmt w:val="bullet"/>
      <w:lvlText w:val=""/>
      <w:lvlJc w:val="left"/>
      <w:pPr>
        <w:ind w:left="3421" w:hanging="360"/>
      </w:pPr>
      <w:rPr>
        <w:rFonts w:ascii="Symbol" w:hAnsi="Symbol" w:hint="default"/>
      </w:rPr>
    </w:lvl>
    <w:lvl w:ilvl="4" w:tplc="C470ABC8" w:tentative="1">
      <w:start w:val="1"/>
      <w:numFmt w:val="bullet"/>
      <w:lvlText w:val="o"/>
      <w:lvlJc w:val="left"/>
      <w:pPr>
        <w:ind w:left="4141" w:hanging="360"/>
      </w:pPr>
      <w:rPr>
        <w:rFonts w:ascii="Courier New" w:hAnsi="Courier New" w:cs="Courier New" w:hint="default"/>
      </w:rPr>
    </w:lvl>
    <w:lvl w:ilvl="5" w:tplc="98C8AE88" w:tentative="1">
      <w:start w:val="1"/>
      <w:numFmt w:val="bullet"/>
      <w:lvlText w:val=""/>
      <w:lvlJc w:val="left"/>
      <w:pPr>
        <w:ind w:left="4861" w:hanging="360"/>
      </w:pPr>
      <w:rPr>
        <w:rFonts w:ascii="Wingdings" w:hAnsi="Wingdings" w:hint="default"/>
      </w:rPr>
    </w:lvl>
    <w:lvl w:ilvl="6" w:tplc="3828C5C2" w:tentative="1">
      <w:start w:val="1"/>
      <w:numFmt w:val="bullet"/>
      <w:lvlText w:val=""/>
      <w:lvlJc w:val="left"/>
      <w:pPr>
        <w:ind w:left="5581" w:hanging="360"/>
      </w:pPr>
      <w:rPr>
        <w:rFonts w:ascii="Symbol" w:hAnsi="Symbol" w:hint="default"/>
      </w:rPr>
    </w:lvl>
    <w:lvl w:ilvl="7" w:tplc="5770FDCE" w:tentative="1">
      <w:start w:val="1"/>
      <w:numFmt w:val="bullet"/>
      <w:lvlText w:val="o"/>
      <w:lvlJc w:val="left"/>
      <w:pPr>
        <w:ind w:left="6301" w:hanging="360"/>
      </w:pPr>
      <w:rPr>
        <w:rFonts w:ascii="Courier New" w:hAnsi="Courier New" w:cs="Courier New" w:hint="default"/>
      </w:rPr>
    </w:lvl>
    <w:lvl w:ilvl="8" w:tplc="5A40D348" w:tentative="1">
      <w:start w:val="1"/>
      <w:numFmt w:val="bullet"/>
      <w:lvlText w:val=""/>
      <w:lvlJc w:val="left"/>
      <w:pPr>
        <w:ind w:left="7021" w:hanging="360"/>
      </w:pPr>
      <w:rPr>
        <w:rFonts w:ascii="Wingdings" w:hAnsi="Wingdings" w:hint="default"/>
      </w:rPr>
    </w:lvl>
  </w:abstractNum>
  <w:abstractNum w:abstractNumId="171">
    <w:nsid w:val="3C9F4FBE"/>
    <w:multiLevelType w:val="hybridMultilevel"/>
    <w:tmpl w:val="E0EA1010"/>
    <w:lvl w:ilvl="0" w:tplc="04190005">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2">
    <w:nsid w:val="3CF53246"/>
    <w:multiLevelType w:val="hybridMultilevel"/>
    <w:tmpl w:val="A8FA224E"/>
    <w:lvl w:ilvl="0" w:tplc="837A6088">
      <w:start w:val="1"/>
      <w:numFmt w:val="bullet"/>
      <w:lvlRestart w:val="0"/>
      <w:lvlText w:val=""/>
      <w:lvlJc w:val="left"/>
      <w:pPr>
        <w:ind w:left="901" w:hanging="363"/>
      </w:pPr>
      <w:rPr>
        <w:rFonts w:ascii="Wingdings" w:hAnsi="Wingdings" w:hint="default"/>
      </w:rPr>
    </w:lvl>
    <w:lvl w:ilvl="1" w:tplc="04190019" w:tentative="1">
      <w:start w:val="1"/>
      <w:numFmt w:val="bullet"/>
      <w:lvlText w:val="o"/>
      <w:lvlJc w:val="left"/>
      <w:pPr>
        <w:ind w:left="1621" w:hanging="360"/>
      </w:pPr>
      <w:rPr>
        <w:rFonts w:ascii="Courier New" w:hAnsi="Courier New" w:cs="Courier New" w:hint="default"/>
      </w:rPr>
    </w:lvl>
    <w:lvl w:ilvl="2" w:tplc="0419001B" w:tentative="1">
      <w:start w:val="1"/>
      <w:numFmt w:val="bullet"/>
      <w:lvlText w:val=""/>
      <w:lvlJc w:val="left"/>
      <w:pPr>
        <w:ind w:left="2341" w:hanging="360"/>
      </w:pPr>
      <w:rPr>
        <w:rFonts w:ascii="Wingdings" w:hAnsi="Wingdings" w:hint="default"/>
      </w:rPr>
    </w:lvl>
    <w:lvl w:ilvl="3" w:tplc="0419000F" w:tentative="1">
      <w:start w:val="1"/>
      <w:numFmt w:val="bullet"/>
      <w:lvlText w:val=""/>
      <w:lvlJc w:val="left"/>
      <w:pPr>
        <w:ind w:left="3061" w:hanging="360"/>
      </w:pPr>
      <w:rPr>
        <w:rFonts w:ascii="Symbol" w:hAnsi="Symbol" w:hint="default"/>
      </w:rPr>
    </w:lvl>
    <w:lvl w:ilvl="4" w:tplc="04190019" w:tentative="1">
      <w:start w:val="1"/>
      <w:numFmt w:val="bullet"/>
      <w:lvlText w:val="o"/>
      <w:lvlJc w:val="left"/>
      <w:pPr>
        <w:ind w:left="3781" w:hanging="360"/>
      </w:pPr>
      <w:rPr>
        <w:rFonts w:ascii="Courier New" w:hAnsi="Courier New" w:cs="Courier New" w:hint="default"/>
      </w:rPr>
    </w:lvl>
    <w:lvl w:ilvl="5" w:tplc="0419001B" w:tentative="1">
      <w:start w:val="1"/>
      <w:numFmt w:val="bullet"/>
      <w:lvlText w:val=""/>
      <w:lvlJc w:val="left"/>
      <w:pPr>
        <w:ind w:left="4501" w:hanging="360"/>
      </w:pPr>
      <w:rPr>
        <w:rFonts w:ascii="Wingdings" w:hAnsi="Wingdings" w:hint="default"/>
      </w:rPr>
    </w:lvl>
    <w:lvl w:ilvl="6" w:tplc="0419000F" w:tentative="1">
      <w:start w:val="1"/>
      <w:numFmt w:val="bullet"/>
      <w:lvlText w:val=""/>
      <w:lvlJc w:val="left"/>
      <w:pPr>
        <w:ind w:left="5221" w:hanging="360"/>
      </w:pPr>
      <w:rPr>
        <w:rFonts w:ascii="Symbol" w:hAnsi="Symbol" w:hint="default"/>
      </w:rPr>
    </w:lvl>
    <w:lvl w:ilvl="7" w:tplc="04190019" w:tentative="1">
      <w:start w:val="1"/>
      <w:numFmt w:val="bullet"/>
      <w:lvlText w:val="o"/>
      <w:lvlJc w:val="left"/>
      <w:pPr>
        <w:ind w:left="5941" w:hanging="360"/>
      </w:pPr>
      <w:rPr>
        <w:rFonts w:ascii="Courier New" w:hAnsi="Courier New" w:cs="Courier New" w:hint="default"/>
      </w:rPr>
    </w:lvl>
    <w:lvl w:ilvl="8" w:tplc="0419001B" w:tentative="1">
      <w:start w:val="1"/>
      <w:numFmt w:val="bullet"/>
      <w:lvlText w:val=""/>
      <w:lvlJc w:val="left"/>
      <w:pPr>
        <w:ind w:left="6661" w:hanging="360"/>
      </w:pPr>
      <w:rPr>
        <w:rFonts w:ascii="Wingdings" w:hAnsi="Wingdings" w:hint="default"/>
      </w:rPr>
    </w:lvl>
  </w:abstractNum>
  <w:abstractNum w:abstractNumId="173">
    <w:nsid w:val="3D035DC4"/>
    <w:multiLevelType w:val="hybridMultilevel"/>
    <w:tmpl w:val="FD02FFE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74">
    <w:nsid w:val="3D151D2E"/>
    <w:multiLevelType w:val="hybridMultilevel"/>
    <w:tmpl w:val="3372F538"/>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75">
    <w:nsid w:val="3E9943E2"/>
    <w:multiLevelType w:val="hybridMultilevel"/>
    <w:tmpl w:val="F4C6D81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76">
    <w:nsid w:val="3E9E65C1"/>
    <w:multiLevelType w:val="hybridMultilevel"/>
    <w:tmpl w:val="D4626C0A"/>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77">
    <w:nsid w:val="3EC5588A"/>
    <w:multiLevelType w:val="hybridMultilevel"/>
    <w:tmpl w:val="DB225220"/>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nsid w:val="3F6F3A30"/>
    <w:multiLevelType w:val="hybridMultilevel"/>
    <w:tmpl w:val="1EA05C5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79">
    <w:nsid w:val="3FE90727"/>
    <w:multiLevelType w:val="hybridMultilevel"/>
    <w:tmpl w:val="1CF8AC74"/>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3FF019D1"/>
    <w:multiLevelType w:val="hybridMultilevel"/>
    <w:tmpl w:val="2D4036BE"/>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nsid w:val="40A3737D"/>
    <w:multiLevelType w:val="multilevel"/>
    <w:tmpl w:val="FF4A7200"/>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6.3.%3."/>
      <w:lvlJc w:val="left"/>
      <w:pPr>
        <w:ind w:left="862" w:hanging="720"/>
      </w:pPr>
      <w:rPr>
        <w:rFonts w:hint="default"/>
      </w:rPr>
    </w:lvl>
    <w:lvl w:ilvl="3">
      <w:start w:val="1"/>
      <w:numFmt w:val="decimal"/>
      <w:lvlText w:val="6.6.5.%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2">
    <w:nsid w:val="40E671A5"/>
    <w:multiLevelType w:val="hybridMultilevel"/>
    <w:tmpl w:val="2AA8F53E"/>
    <w:lvl w:ilvl="0" w:tplc="7BF28C3A">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183CF826" w:tentative="1">
      <w:start w:val="1"/>
      <w:numFmt w:val="bullet"/>
      <w:lvlText w:val="o"/>
      <w:lvlJc w:val="left"/>
      <w:pPr>
        <w:tabs>
          <w:tab w:val="num" w:pos="1980"/>
        </w:tabs>
        <w:ind w:left="1980" w:hanging="360"/>
      </w:pPr>
      <w:rPr>
        <w:rFonts w:ascii="Courier New" w:hAnsi="Courier New" w:cs="Courier New" w:hint="default"/>
      </w:rPr>
    </w:lvl>
    <w:lvl w:ilvl="2" w:tplc="82569BB0" w:tentative="1">
      <w:start w:val="1"/>
      <w:numFmt w:val="bullet"/>
      <w:lvlText w:val=""/>
      <w:lvlJc w:val="left"/>
      <w:pPr>
        <w:tabs>
          <w:tab w:val="num" w:pos="2700"/>
        </w:tabs>
        <w:ind w:left="2700" w:hanging="360"/>
      </w:pPr>
      <w:rPr>
        <w:rFonts w:ascii="Wingdings" w:hAnsi="Wingdings" w:hint="default"/>
      </w:rPr>
    </w:lvl>
    <w:lvl w:ilvl="3" w:tplc="4476E5A6" w:tentative="1">
      <w:start w:val="1"/>
      <w:numFmt w:val="bullet"/>
      <w:lvlText w:val=""/>
      <w:lvlJc w:val="left"/>
      <w:pPr>
        <w:tabs>
          <w:tab w:val="num" w:pos="3420"/>
        </w:tabs>
        <w:ind w:left="3420" w:hanging="360"/>
      </w:pPr>
      <w:rPr>
        <w:rFonts w:ascii="Symbol" w:hAnsi="Symbol" w:hint="default"/>
      </w:rPr>
    </w:lvl>
    <w:lvl w:ilvl="4" w:tplc="B71A0642" w:tentative="1">
      <w:start w:val="1"/>
      <w:numFmt w:val="bullet"/>
      <w:lvlText w:val="o"/>
      <w:lvlJc w:val="left"/>
      <w:pPr>
        <w:tabs>
          <w:tab w:val="num" w:pos="4140"/>
        </w:tabs>
        <w:ind w:left="4140" w:hanging="360"/>
      </w:pPr>
      <w:rPr>
        <w:rFonts w:ascii="Courier New" w:hAnsi="Courier New" w:cs="Courier New" w:hint="default"/>
      </w:rPr>
    </w:lvl>
    <w:lvl w:ilvl="5" w:tplc="5526072E" w:tentative="1">
      <w:start w:val="1"/>
      <w:numFmt w:val="bullet"/>
      <w:lvlText w:val=""/>
      <w:lvlJc w:val="left"/>
      <w:pPr>
        <w:tabs>
          <w:tab w:val="num" w:pos="4860"/>
        </w:tabs>
        <w:ind w:left="4860" w:hanging="360"/>
      </w:pPr>
      <w:rPr>
        <w:rFonts w:ascii="Wingdings" w:hAnsi="Wingdings" w:hint="default"/>
      </w:rPr>
    </w:lvl>
    <w:lvl w:ilvl="6" w:tplc="DF18587C" w:tentative="1">
      <w:start w:val="1"/>
      <w:numFmt w:val="bullet"/>
      <w:lvlText w:val=""/>
      <w:lvlJc w:val="left"/>
      <w:pPr>
        <w:tabs>
          <w:tab w:val="num" w:pos="5580"/>
        </w:tabs>
        <w:ind w:left="5580" w:hanging="360"/>
      </w:pPr>
      <w:rPr>
        <w:rFonts w:ascii="Symbol" w:hAnsi="Symbol" w:hint="default"/>
      </w:rPr>
    </w:lvl>
    <w:lvl w:ilvl="7" w:tplc="16728D46" w:tentative="1">
      <w:start w:val="1"/>
      <w:numFmt w:val="bullet"/>
      <w:lvlText w:val="o"/>
      <w:lvlJc w:val="left"/>
      <w:pPr>
        <w:tabs>
          <w:tab w:val="num" w:pos="6300"/>
        </w:tabs>
        <w:ind w:left="6300" w:hanging="360"/>
      </w:pPr>
      <w:rPr>
        <w:rFonts w:ascii="Courier New" w:hAnsi="Courier New" w:cs="Courier New" w:hint="default"/>
      </w:rPr>
    </w:lvl>
    <w:lvl w:ilvl="8" w:tplc="61A20A36" w:tentative="1">
      <w:start w:val="1"/>
      <w:numFmt w:val="bullet"/>
      <w:lvlText w:val=""/>
      <w:lvlJc w:val="left"/>
      <w:pPr>
        <w:tabs>
          <w:tab w:val="num" w:pos="7020"/>
        </w:tabs>
        <w:ind w:left="7020" w:hanging="360"/>
      </w:pPr>
      <w:rPr>
        <w:rFonts w:ascii="Wingdings" w:hAnsi="Wingdings" w:hint="default"/>
      </w:rPr>
    </w:lvl>
  </w:abstractNum>
  <w:abstractNum w:abstractNumId="183">
    <w:nsid w:val="41B33FC2"/>
    <w:multiLevelType w:val="hybridMultilevel"/>
    <w:tmpl w:val="4D1EEF1C"/>
    <w:lvl w:ilvl="0" w:tplc="F06616CC">
      <w:start w:val="1"/>
      <w:numFmt w:val="bullet"/>
      <w:lvlRestart w:val="0"/>
      <w:lvlText w:val=""/>
      <w:lvlJc w:val="left"/>
      <w:pPr>
        <w:ind w:left="720" w:hanging="363"/>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4">
    <w:nsid w:val="42D35C19"/>
    <w:multiLevelType w:val="hybridMultilevel"/>
    <w:tmpl w:val="D780C4DC"/>
    <w:lvl w:ilvl="0" w:tplc="1722DBF4">
      <w:start w:val="1"/>
      <w:numFmt w:val="bullet"/>
      <w:lvlRestart w:val="0"/>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85">
    <w:nsid w:val="437A6102"/>
    <w:multiLevelType w:val="hybridMultilevel"/>
    <w:tmpl w:val="91E48422"/>
    <w:lvl w:ilvl="0" w:tplc="AF503B0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86">
    <w:nsid w:val="457563CC"/>
    <w:multiLevelType w:val="hybridMultilevel"/>
    <w:tmpl w:val="4E4C1938"/>
    <w:lvl w:ilvl="0" w:tplc="FE5217BC">
      <w:start w:val="1"/>
      <w:numFmt w:val="bullet"/>
      <w:lvlText w:val=""/>
      <w:lvlJc w:val="left"/>
      <w:pPr>
        <w:ind w:left="902" w:hanging="360"/>
      </w:pPr>
      <w:rPr>
        <w:rFonts w:ascii="Wingdings" w:hAnsi="Wingdings" w:hint="default"/>
      </w:rPr>
    </w:lvl>
    <w:lvl w:ilvl="1" w:tplc="04190003" w:tentative="1">
      <w:start w:val="1"/>
      <w:numFmt w:val="bullet"/>
      <w:lvlText w:val="o"/>
      <w:lvlJc w:val="left"/>
      <w:pPr>
        <w:ind w:left="1622" w:hanging="360"/>
      </w:pPr>
      <w:rPr>
        <w:rFonts w:ascii="Courier New" w:hAnsi="Courier New" w:cs="Courier New" w:hint="default"/>
      </w:rPr>
    </w:lvl>
    <w:lvl w:ilvl="2" w:tplc="04190005" w:tentative="1">
      <w:start w:val="1"/>
      <w:numFmt w:val="bullet"/>
      <w:lvlText w:val=""/>
      <w:lvlJc w:val="left"/>
      <w:pPr>
        <w:ind w:left="2342" w:hanging="360"/>
      </w:pPr>
      <w:rPr>
        <w:rFonts w:ascii="Wingdings" w:hAnsi="Wingdings" w:hint="default"/>
      </w:rPr>
    </w:lvl>
    <w:lvl w:ilvl="3" w:tplc="04190001" w:tentative="1">
      <w:start w:val="1"/>
      <w:numFmt w:val="bullet"/>
      <w:lvlText w:val=""/>
      <w:lvlJc w:val="left"/>
      <w:pPr>
        <w:ind w:left="3062" w:hanging="360"/>
      </w:pPr>
      <w:rPr>
        <w:rFonts w:ascii="Symbol" w:hAnsi="Symbol" w:hint="default"/>
      </w:rPr>
    </w:lvl>
    <w:lvl w:ilvl="4" w:tplc="04190003" w:tentative="1">
      <w:start w:val="1"/>
      <w:numFmt w:val="bullet"/>
      <w:lvlText w:val="o"/>
      <w:lvlJc w:val="left"/>
      <w:pPr>
        <w:ind w:left="3782" w:hanging="360"/>
      </w:pPr>
      <w:rPr>
        <w:rFonts w:ascii="Courier New" w:hAnsi="Courier New" w:cs="Courier New" w:hint="default"/>
      </w:rPr>
    </w:lvl>
    <w:lvl w:ilvl="5" w:tplc="04190005" w:tentative="1">
      <w:start w:val="1"/>
      <w:numFmt w:val="bullet"/>
      <w:lvlText w:val=""/>
      <w:lvlJc w:val="left"/>
      <w:pPr>
        <w:ind w:left="4502" w:hanging="360"/>
      </w:pPr>
      <w:rPr>
        <w:rFonts w:ascii="Wingdings" w:hAnsi="Wingdings" w:hint="default"/>
      </w:rPr>
    </w:lvl>
    <w:lvl w:ilvl="6" w:tplc="04190001" w:tentative="1">
      <w:start w:val="1"/>
      <w:numFmt w:val="bullet"/>
      <w:lvlText w:val=""/>
      <w:lvlJc w:val="left"/>
      <w:pPr>
        <w:ind w:left="5222" w:hanging="360"/>
      </w:pPr>
      <w:rPr>
        <w:rFonts w:ascii="Symbol" w:hAnsi="Symbol" w:hint="default"/>
      </w:rPr>
    </w:lvl>
    <w:lvl w:ilvl="7" w:tplc="04190003" w:tentative="1">
      <w:start w:val="1"/>
      <w:numFmt w:val="bullet"/>
      <w:lvlText w:val="o"/>
      <w:lvlJc w:val="left"/>
      <w:pPr>
        <w:ind w:left="5942" w:hanging="360"/>
      </w:pPr>
      <w:rPr>
        <w:rFonts w:ascii="Courier New" w:hAnsi="Courier New" w:cs="Courier New" w:hint="default"/>
      </w:rPr>
    </w:lvl>
    <w:lvl w:ilvl="8" w:tplc="04190005" w:tentative="1">
      <w:start w:val="1"/>
      <w:numFmt w:val="bullet"/>
      <w:lvlText w:val=""/>
      <w:lvlJc w:val="left"/>
      <w:pPr>
        <w:ind w:left="6662" w:hanging="360"/>
      </w:pPr>
      <w:rPr>
        <w:rFonts w:ascii="Wingdings" w:hAnsi="Wingdings" w:hint="default"/>
      </w:rPr>
    </w:lvl>
  </w:abstractNum>
  <w:abstractNum w:abstractNumId="187">
    <w:nsid w:val="467D7F96"/>
    <w:multiLevelType w:val="hybridMultilevel"/>
    <w:tmpl w:val="D4A08758"/>
    <w:lvl w:ilvl="0" w:tplc="04190005">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88">
    <w:nsid w:val="46C076EF"/>
    <w:multiLevelType w:val="hybridMultilevel"/>
    <w:tmpl w:val="DD3CE338"/>
    <w:lvl w:ilvl="0" w:tplc="19042AE6">
      <w:start w:val="1"/>
      <w:numFmt w:val="bullet"/>
      <w:lvlRestart w:val="0"/>
      <w:lvlText w:val=""/>
      <w:lvlJc w:val="left"/>
      <w:pPr>
        <w:ind w:left="901" w:hanging="363"/>
      </w:pPr>
      <w:rPr>
        <w:rFonts w:ascii="Wingdings" w:hAnsi="Wingdings" w:hint="default"/>
      </w:rPr>
    </w:lvl>
    <w:lvl w:ilvl="1" w:tplc="3954D5A6"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189">
    <w:nsid w:val="46C52BE8"/>
    <w:multiLevelType w:val="hybridMultilevel"/>
    <w:tmpl w:val="3BD00E60"/>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90">
    <w:nsid w:val="46D23340"/>
    <w:multiLevelType w:val="hybridMultilevel"/>
    <w:tmpl w:val="D7C2E3B2"/>
    <w:lvl w:ilvl="0" w:tplc="95765AC0">
      <w:start w:val="1"/>
      <w:numFmt w:val="bullet"/>
      <w:lvlText w:val=""/>
      <w:lvlJc w:val="left"/>
      <w:pPr>
        <w:ind w:left="1261" w:hanging="363"/>
      </w:pPr>
      <w:rPr>
        <w:rFonts w:ascii="Wingdings" w:hAnsi="Wingdings" w:cs="Times New Roman" w:hint="default"/>
        <w:b w:val="0"/>
        <w:i w:val="0"/>
        <w:sz w:val="24"/>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91">
    <w:nsid w:val="46E0372E"/>
    <w:multiLevelType w:val="hybridMultilevel"/>
    <w:tmpl w:val="3A16ED84"/>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nsid w:val="47083003"/>
    <w:multiLevelType w:val="hybridMultilevel"/>
    <w:tmpl w:val="1A384ECE"/>
    <w:lvl w:ilvl="0" w:tplc="04190005">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93">
    <w:nsid w:val="473A2FB5"/>
    <w:multiLevelType w:val="hybridMultilevel"/>
    <w:tmpl w:val="D69E0AAA"/>
    <w:lvl w:ilvl="0" w:tplc="F06616C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283C0A"/>
    <w:multiLevelType w:val="hybridMultilevel"/>
    <w:tmpl w:val="FA9E1E2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195">
    <w:nsid w:val="49661787"/>
    <w:multiLevelType w:val="multilevel"/>
    <w:tmpl w:val="B7F6F858"/>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8.%3."/>
      <w:lvlJc w:val="left"/>
      <w:pPr>
        <w:ind w:left="862" w:hanging="720"/>
      </w:pPr>
      <w:rPr>
        <w:rFonts w:hint="default"/>
      </w:rPr>
    </w:lvl>
    <w:lvl w:ilvl="3">
      <w:start w:val="1"/>
      <w:numFmt w:val="decimal"/>
      <w:lvlText w:val="6.6.6.%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6">
    <w:nsid w:val="49E0657A"/>
    <w:multiLevelType w:val="hybridMultilevel"/>
    <w:tmpl w:val="7248BC68"/>
    <w:lvl w:ilvl="0" w:tplc="927E4F82">
      <w:start w:val="1"/>
      <w:numFmt w:val="bullet"/>
      <w:lvlRestart w:val="0"/>
      <w:lvlText w:val=""/>
      <w:lvlJc w:val="left"/>
      <w:pPr>
        <w:ind w:left="1261" w:hanging="363"/>
      </w:pPr>
      <w:rPr>
        <w:rFonts w:ascii="Wingdings" w:hAnsi="Wingdings" w:hint="default"/>
      </w:rPr>
    </w:lvl>
    <w:lvl w:ilvl="1" w:tplc="C62ACF1E" w:tentative="1">
      <w:start w:val="1"/>
      <w:numFmt w:val="bullet"/>
      <w:lvlText w:val="o"/>
      <w:lvlJc w:val="left"/>
      <w:pPr>
        <w:ind w:left="1981" w:hanging="360"/>
      </w:pPr>
      <w:rPr>
        <w:rFonts w:ascii="Courier New" w:hAnsi="Courier New" w:cs="Courier New" w:hint="default"/>
      </w:rPr>
    </w:lvl>
    <w:lvl w:ilvl="2" w:tplc="4D368E8E" w:tentative="1">
      <w:start w:val="1"/>
      <w:numFmt w:val="bullet"/>
      <w:lvlText w:val=""/>
      <w:lvlJc w:val="left"/>
      <w:pPr>
        <w:ind w:left="2701" w:hanging="360"/>
      </w:pPr>
      <w:rPr>
        <w:rFonts w:ascii="Wingdings" w:hAnsi="Wingdings" w:hint="default"/>
      </w:rPr>
    </w:lvl>
    <w:lvl w:ilvl="3" w:tplc="5EAC8452" w:tentative="1">
      <w:start w:val="1"/>
      <w:numFmt w:val="bullet"/>
      <w:lvlText w:val=""/>
      <w:lvlJc w:val="left"/>
      <w:pPr>
        <w:ind w:left="3421" w:hanging="360"/>
      </w:pPr>
      <w:rPr>
        <w:rFonts w:ascii="Symbol" w:hAnsi="Symbol" w:hint="default"/>
      </w:rPr>
    </w:lvl>
    <w:lvl w:ilvl="4" w:tplc="D87831C6" w:tentative="1">
      <w:start w:val="1"/>
      <w:numFmt w:val="bullet"/>
      <w:lvlText w:val="o"/>
      <w:lvlJc w:val="left"/>
      <w:pPr>
        <w:ind w:left="4141" w:hanging="360"/>
      </w:pPr>
      <w:rPr>
        <w:rFonts w:ascii="Courier New" w:hAnsi="Courier New" w:cs="Courier New" w:hint="default"/>
      </w:rPr>
    </w:lvl>
    <w:lvl w:ilvl="5" w:tplc="EF505ECC" w:tentative="1">
      <w:start w:val="1"/>
      <w:numFmt w:val="bullet"/>
      <w:lvlText w:val=""/>
      <w:lvlJc w:val="left"/>
      <w:pPr>
        <w:ind w:left="4861" w:hanging="360"/>
      </w:pPr>
      <w:rPr>
        <w:rFonts w:ascii="Wingdings" w:hAnsi="Wingdings" w:hint="default"/>
      </w:rPr>
    </w:lvl>
    <w:lvl w:ilvl="6" w:tplc="1E82A95C" w:tentative="1">
      <w:start w:val="1"/>
      <w:numFmt w:val="bullet"/>
      <w:lvlText w:val=""/>
      <w:lvlJc w:val="left"/>
      <w:pPr>
        <w:ind w:left="5581" w:hanging="360"/>
      </w:pPr>
      <w:rPr>
        <w:rFonts w:ascii="Symbol" w:hAnsi="Symbol" w:hint="default"/>
      </w:rPr>
    </w:lvl>
    <w:lvl w:ilvl="7" w:tplc="B93A5492" w:tentative="1">
      <w:start w:val="1"/>
      <w:numFmt w:val="bullet"/>
      <w:lvlText w:val="o"/>
      <w:lvlJc w:val="left"/>
      <w:pPr>
        <w:ind w:left="6301" w:hanging="360"/>
      </w:pPr>
      <w:rPr>
        <w:rFonts w:ascii="Courier New" w:hAnsi="Courier New" w:cs="Courier New" w:hint="default"/>
      </w:rPr>
    </w:lvl>
    <w:lvl w:ilvl="8" w:tplc="DC902DC6" w:tentative="1">
      <w:start w:val="1"/>
      <w:numFmt w:val="bullet"/>
      <w:lvlText w:val=""/>
      <w:lvlJc w:val="left"/>
      <w:pPr>
        <w:ind w:left="7021" w:hanging="360"/>
      </w:pPr>
      <w:rPr>
        <w:rFonts w:ascii="Wingdings" w:hAnsi="Wingdings" w:hint="default"/>
      </w:rPr>
    </w:lvl>
  </w:abstractNum>
  <w:abstractNum w:abstractNumId="197">
    <w:nsid w:val="4A1D78C0"/>
    <w:multiLevelType w:val="hybridMultilevel"/>
    <w:tmpl w:val="4F6E927E"/>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4A295AC0"/>
    <w:multiLevelType w:val="multilevel"/>
    <w:tmpl w:val="772EBA1A"/>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7.5.%3."/>
      <w:lvlJc w:val="left"/>
      <w:pPr>
        <w:ind w:left="862" w:hanging="720"/>
      </w:pPr>
      <w:rPr>
        <w:rFonts w:hint="default"/>
      </w:rPr>
    </w:lvl>
    <w:lvl w:ilvl="3">
      <w:start w:val="1"/>
      <w:numFmt w:val="decimal"/>
      <w:lvlText w:val="6.6.6.%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9">
    <w:nsid w:val="4AF00AE4"/>
    <w:multiLevelType w:val="hybridMultilevel"/>
    <w:tmpl w:val="140C9574"/>
    <w:lvl w:ilvl="0" w:tplc="951CD75E">
      <w:start w:val="1"/>
      <w:numFmt w:val="bullet"/>
      <w:lvlRestart w:val="0"/>
      <w:lvlText w:val=""/>
      <w:lvlJc w:val="left"/>
      <w:pPr>
        <w:ind w:left="720" w:hanging="363"/>
      </w:pPr>
      <w:rPr>
        <w:rFonts w:ascii="Wingdings" w:hAnsi="Wingdings" w:hint="default"/>
      </w:rPr>
    </w:lvl>
    <w:lvl w:ilvl="1" w:tplc="D778C2C6" w:tentative="1">
      <w:start w:val="1"/>
      <w:numFmt w:val="bullet"/>
      <w:lvlText w:val="o"/>
      <w:lvlJc w:val="left"/>
      <w:pPr>
        <w:ind w:left="1440" w:hanging="360"/>
      </w:pPr>
      <w:rPr>
        <w:rFonts w:ascii="Courier New" w:hAnsi="Courier New" w:cs="Courier New" w:hint="default"/>
      </w:rPr>
    </w:lvl>
    <w:lvl w:ilvl="2" w:tplc="9FF4F484" w:tentative="1">
      <w:start w:val="1"/>
      <w:numFmt w:val="bullet"/>
      <w:lvlText w:val=""/>
      <w:lvlJc w:val="left"/>
      <w:pPr>
        <w:ind w:left="2160" w:hanging="360"/>
      </w:pPr>
      <w:rPr>
        <w:rFonts w:ascii="Wingdings" w:hAnsi="Wingdings" w:hint="default"/>
      </w:rPr>
    </w:lvl>
    <w:lvl w:ilvl="3" w:tplc="346677B2" w:tentative="1">
      <w:start w:val="1"/>
      <w:numFmt w:val="bullet"/>
      <w:lvlText w:val=""/>
      <w:lvlJc w:val="left"/>
      <w:pPr>
        <w:ind w:left="2880" w:hanging="360"/>
      </w:pPr>
      <w:rPr>
        <w:rFonts w:ascii="Symbol" w:hAnsi="Symbol" w:hint="default"/>
      </w:rPr>
    </w:lvl>
    <w:lvl w:ilvl="4" w:tplc="6ED682B0" w:tentative="1">
      <w:start w:val="1"/>
      <w:numFmt w:val="bullet"/>
      <w:lvlText w:val="o"/>
      <w:lvlJc w:val="left"/>
      <w:pPr>
        <w:ind w:left="3600" w:hanging="360"/>
      </w:pPr>
      <w:rPr>
        <w:rFonts w:ascii="Courier New" w:hAnsi="Courier New" w:cs="Courier New" w:hint="default"/>
      </w:rPr>
    </w:lvl>
    <w:lvl w:ilvl="5" w:tplc="0C52F1D4" w:tentative="1">
      <w:start w:val="1"/>
      <w:numFmt w:val="bullet"/>
      <w:lvlText w:val=""/>
      <w:lvlJc w:val="left"/>
      <w:pPr>
        <w:ind w:left="4320" w:hanging="360"/>
      </w:pPr>
      <w:rPr>
        <w:rFonts w:ascii="Wingdings" w:hAnsi="Wingdings" w:hint="default"/>
      </w:rPr>
    </w:lvl>
    <w:lvl w:ilvl="6" w:tplc="F87435CC" w:tentative="1">
      <w:start w:val="1"/>
      <w:numFmt w:val="bullet"/>
      <w:lvlText w:val=""/>
      <w:lvlJc w:val="left"/>
      <w:pPr>
        <w:ind w:left="5040" w:hanging="360"/>
      </w:pPr>
      <w:rPr>
        <w:rFonts w:ascii="Symbol" w:hAnsi="Symbol" w:hint="default"/>
      </w:rPr>
    </w:lvl>
    <w:lvl w:ilvl="7" w:tplc="27A69112" w:tentative="1">
      <w:start w:val="1"/>
      <w:numFmt w:val="bullet"/>
      <w:lvlText w:val="o"/>
      <w:lvlJc w:val="left"/>
      <w:pPr>
        <w:ind w:left="5760" w:hanging="360"/>
      </w:pPr>
      <w:rPr>
        <w:rFonts w:ascii="Courier New" w:hAnsi="Courier New" w:cs="Courier New" w:hint="default"/>
      </w:rPr>
    </w:lvl>
    <w:lvl w:ilvl="8" w:tplc="D64E08DA" w:tentative="1">
      <w:start w:val="1"/>
      <w:numFmt w:val="bullet"/>
      <w:lvlText w:val=""/>
      <w:lvlJc w:val="left"/>
      <w:pPr>
        <w:ind w:left="6480" w:hanging="360"/>
      </w:pPr>
      <w:rPr>
        <w:rFonts w:ascii="Wingdings" w:hAnsi="Wingdings" w:hint="default"/>
      </w:rPr>
    </w:lvl>
  </w:abstractNum>
  <w:abstractNum w:abstractNumId="200">
    <w:nsid w:val="4AFB4E31"/>
    <w:multiLevelType w:val="hybridMultilevel"/>
    <w:tmpl w:val="CBE4738E"/>
    <w:lvl w:ilvl="0" w:tplc="AF503B0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1">
    <w:nsid w:val="4B747177"/>
    <w:multiLevelType w:val="hybridMultilevel"/>
    <w:tmpl w:val="86165E2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02">
    <w:nsid w:val="4B8B4BBF"/>
    <w:multiLevelType w:val="hybridMultilevel"/>
    <w:tmpl w:val="2FAAE3DE"/>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3">
    <w:nsid w:val="4BA961B4"/>
    <w:multiLevelType w:val="multilevel"/>
    <w:tmpl w:val="E9700664"/>
    <w:lvl w:ilvl="0">
      <w:start w:val="6"/>
      <w:numFmt w:val="decimal"/>
      <w:lvlText w:val="%1."/>
      <w:lvlJc w:val="left"/>
      <w:pPr>
        <w:ind w:left="525" w:hanging="525"/>
      </w:pPr>
      <w:rPr>
        <w:rFonts w:hint="default"/>
      </w:rPr>
    </w:lvl>
    <w:lvl w:ilvl="1">
      <w:start w:val="1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4">
    <w:nsid w:val="4C3E3558"/>
    <w:multiLevelType w:val="hybridMultilevel"/>
    <w:tmpl w:val="3F4C989E"/>
    <w:lvl w:ilvl="0" w:tplc="141E4934">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A3429516">
      <w:start w:val="1"/>
      <w:numFmt w:val="bullet"/>
      <w:lvlText w:val="o"/>
      <w:lvlJc w:val="left"/>
      <w:pPr>
        <w:tabs>
          <w:tab w:val="num" w:pos="1980"/>
        </w:tabs>
        <w:ind w:left="1980" w:hanging="360"/>
      </w:pPr>
      <w:rPr>
        <w:rFonts w:ascii="Courier New" w:hAnsi="Courier New" w:cs="Courier New" w:hint="default"/>
      </w:rPr>
    </w:lvl>
    <w:lvl w:ilvl="2" w:tplc="F9BC5406">
      <w:start w:val="1"/>
      <w:numFmt w:val="bullet"/>
      <w:lvlText w:val=""/>
      <w:lvlJc w:val="left"/>
      <w:pPr>
        <w:tabs>
          <w:tab w:val="num" w:pos="2700"/>
        </w:tabs>
        <w:ind w:left="2700" w:hanging="360"/>
      </w:pPr>
      <w:rPr>
        <w:rFonts w:ascii="Wingdings" w:hAnsi="Wingdings" w:hint="default"/>
      </w:rPr>
    </w:lvl>
    <w:lvl w:ilvl="3" w:tplc="E5080C42" w:tentative="1">
      <w:start w:val="1"/>
      <w:numFmt w:val="bullet"/>
      <w:lvlText w:val=""/>
      <w:lvlJc w:val="left"/>
      <w:pPr>
        <w:tabs>
          <w:tab w:val="num" w:pos="3420"/>
        </w:tabs>
        <w:ind w:left="3420" w:hanging="360"/>
      </w:pPr>
      <w:rPr>
        <w:rFonts w:ascii="Symbol" w:hAnsi="Symbol" w:hint="default"/>
      </w:rPr>
    </w:lvl>
    <w:lvl w:ilvl="4" w:tplc="8BDCE9D8" w:tentative="1">
      <w:start w:val="1"/>
      <w:numFmt w:val="bullet"/>
      <w:lvlText w:val="o"/>
      <w:lvlJc w:val="left"/>
      <w:pPr>
        <w:tabs>
          <w:tab w:val="num" w:pos="4140"/>
        </w:tabs>
        <w:ind w:left="4140" w:hanging="360"/>
      </w:pPr>
      <w:rPr>
        <w:rFonts w:ascii="Courier New" w:hAnsi="Courier New" w:cs="Courier New" w:hint="default"/>
      </w:rPr>
    </w:lvl>
    <w:lvl w:ilvl="5" w:tplc="B9A8E388" w:tentative="1">
      <w:start w:val="1"/>
      <w:numFmt w:val="bullet"/>
      <w:lvlText w:val=""/>
      <w:lvlJc w:val="left"/>
      <w:pPr>
        <w:tabs>
          <w:tab w:val="num" w:pos="4860"/>
        </w:tabs>
        <w:ind w:left="4860" w:hanging="360"/>
      </w:pPr>
      <w:rPr>
        <w:rFonts w:ascii="Wingdings" w:hAnsi="Wingdings" w:hint="default"/>
      </w:rPr>
    </w:lvl>
    <w:lvl w:ilvl="6" w:tplc="7F904C72" w:tentative="1">
      <w:start w:val="1"/>
      <w:numFmt w:val="bullet"/>
      <w:lvlText w:val=""/>
      <w:lvlJc w:val="left"/>
      <w:pPr>
        <w:tabs>
          <w:tab w:val="num" w:pos="5580"/>
        </w:tabs>
        <w:ind w:left="5580" w:hanging="360"/>
      </w:pPr>
      <w:rPr>
        <w:rFonts w:ascii="Symbol" w:hAnsi="Symbol" w:hint="default"/>
      </w:rPr>
    </w:lvl>
    <w:lvl w:ilvl="7" w:tplc="32123386" w:tentative="1">
      <w:start w:val="1"/>
      <w:numFmt w:val="bullet"/>
      <w:lvlText w:val="o"/>
      <w:lvlJc w:val="left"/>
      <w:pPr>
        <w:tabs>
          <w:tab w:val="num" w:pos="6300"/>
        </w:tabs>
        <w:ind w:left="6300" w:hanging="360"/>
      </w:pPr>
      <w:rPr>
        <w:rFonts w:ascii="Courier New" w:hAnsi="Courier New" w:cs="Courier New" w:hint="default"/>
      </w:rPr>
    </w:lvl>
    <w:lvl w:ilvl="8" w:tplc="110EB3D0" w:tentative="1">
      <w:start w:val="1"/>
      <w:numFmt w:val="bullet"/>
      <w:lvlText w:val=""/>
      <w:lvlJc w:val="left"/>
      <w:pPr>
        <w:tabs>
          <w:tab w:val="num" w:pos="7020"/>
        </w:tabs>
        <w:ind w:left="7020" w:hanging="360"/>
      </w:pPr>
      <w:rPr>
        <w:rFonts w:ascii="Wingdings" w:hAnsi="Wingdings" w:hint="default"/>
      </w:rPr>
    </w:lvl>
  </w:abstractNum>
  <w:abstractNum w:abstractNumId="205">
    <w:nsid w:val="4CAC32F8"/>
    <w:multiLevelType w:val="multilevel"/>
    <w:tmpl w:val="336E5BCE"/>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8.%3"/>
      <w:lvlJc w:val="left"/>
      <w:pPr>
        <w:ind w:left="862" w:hanging="720"/>
      </w:pPr>
      <w:rPr>
        <w:rFonts w:hint="default"/>
      </w:rPr>
    </w:lvl>
    <w:lvl w:ilvl="3">
      <w:start w:val="1"/>
      <w:numFmt w:val="decimal"/>
      <w:lvlText w:val="7.5.1.%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6">
    <w:nsid w:val="4CEB186E"/>
    <w:multiLevelType w:val="multilevel"/>
    <w:tmpl w:val="A92EFCF6"/>
    <w:lvl w:ilvl="0">
      <w:start w:val="1"/>
      <w:numFmt w:val="decimal"/>
      <w:pStyle w:val="S1"/>
      <w:lvlText w:val="%1."/>
      <w:lvlJc w:val="left"/>
      <w:pPr>
        <w:ind w:left="4330" w:hanging="360"/>
      </w:pPr>
      <w:rPr>
        <w:rFonts w:hint="default"/>
        <w:lang w:val="en-US"/>
      </w:rPr>
    </w:lvl>
    <w:lvl w:ilvl="1">
      <w:start w:val="1"/>
      <w:numFmt w:val="decimal"/>
      <w:pStyle w:val="S20"/>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6.5.4.1.%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7">
    <w:nsid w:val="4D0033C5"/>
    <w:multiLevelType w:val="hybridMultilevel"/>
    <w:tmpl w:val="6FF2006A"/>
    <w:lvl w:ilvl="0" w:tplc="3578C9D6">
      <w:start w:val="1"/>
      <w:numFmt w:val="bullet"/>
      <w:lvlRestart w:val="0"/>
      <w:lvlText w:val=""/>
      <w:lvlJc w:val="left"/>
      <w:pPr>
        <w:ind w:left="720" w:hanging="363"/>
      </w:pPr>
      <w:rPr>
        <w:rFonts w:ascii="Wingdings" w:hAnsi="Wingdings" w:hint="default"/>
      </w:rPr>
    </w:lvl>
    <w:lvl w:ilvl="1" w:tplc="95C4E3FE" w:tentative="1">
      <w:start w:val="1"/>
      <w:numFmt w:val="bullet"/>
      <w:lvlText w:val="o"/>
      <w:lvlJc w:val="left"/>
      <w:pPr>
        <w:ind w:left="1440" w:hanging="360"/>
      </w:pPr>
      <w:rPr>
        <w:rFonts w:ascii="Courier New" w:hAnsi="Courier New" w:cs="Courier New" w:hint="default"/>
      </w:rPr>
    </w:lvl>
    <w:lvl w:ilvl="2" w:tplc="3B8E0212" w:tentative="1">
      <w:start w:val="1"/>
      <w:numFmt w:val="bullet"/>
      <w:lvlText w:val=""/>
      <w:lvlJc w:val="left"/>
      <w:pPr>
        <w:ind w:left="2160" w:hanging="360"/>
      </w:pPr>
      <w:rPr>
        <w:rFonts w:ascii="Wingdings" w:hAnsi="Wingdings" w:hint="default"/>
      </w:rPr>
    </w:lvl>
    <w:lvl w:ilvl="3" w:tplc="E270A8E4" w:tentative="1">
      <w:start w:val="1"/>
      <w:numFmt w:val="bullet"/>
      <w:lvlText w:val=""/>
      <w:lvlJc w:val="left"/>
      <w:pPr>
        <w:ind w:left="2880" w:hanging="360"/>
      </w:pPr>
      <w:rPr>
        <w:rFonts w:ascii="Symbol" w:hAnsi="Symbol" w:hint="default"/>
      </w:rPr>
    </w:lvl>
    <w:lvl w:ilvl="4" w:tplc="CA3CE182" w:tentative="1">
      <w:start w:val="1"/>
      <w:numFmt w:val="bullet"/>
      <w:lvlText w:val="o"/>
      <w:lvlJc w:val="left"/>
      <w:pPr>
        <w:ind w:left="3600" w:hanging="360"/>
      </w:pPr>
      <w:rPr>
        <w:rFonts w:ascii="Courier New" w:hAnsi="Courier New" w:cs="Courier New" w:hint="default"/>
      </w:rPr>
    </w:lvl>
    <w:lvl w:ilvl="5" w:tplc="D8FA90C8" w:tentative="1">
      <w:start w:val="1"/>
      <w:numFmt w:val="bullet"/>
      <w:lvlText w:val=""/>
      <w:lvlJc w:val="left"/>
      <w:pPr>
        <w:ind w:left="4320" w:hanging="360"/>
      </w:pPr>
      <w:rPr>
        <w:rFonts w:ascii="Wingdings" w:hAnsi="Wingdings" w:hint="default"/>
      </w:rPr>
    </w:lvl>
    <w:lvl w:ilvl="6" w:tplc="D508434A" w:tentative="1">
      <w:start w:val="1"/>
      <w:numFmt w:val="bullet"/>
      <w:lvlText w:val=""/>
      <w:lvlJc w:val="left"/>
      <w:pPr>
        <w:ind w:left="5040" w:hanging="360"/>
      </w:pPr>
      <w:rPr>
        <w:rFonts w:ascii="Symbol" w:hAnsi="Symbol" w:hint="default"/>
      </w:rPr>
    </w:lvl>
    <w:lvl w:ilvl="7" w:tplc="0172BE4E" w:tentative="1">
      <w:start w:val="1"/>
      <w:numFmt w:val="bullet"/>
      <w:lvlText w:val="o"/>
      <w:lvlJc w:val="left"/>
      <w:pPr>
        <w:ind w:left="5760" w:hanging="360"/>
      </w:pPr>
      <w:rPr>
        <w:rFonts w:ascii="Courier New" w:hAnsi="Courier New" w:cs="Courier New" w:hint="default"/>
      </w:rPr>
    </w:lvl>
    <w:lvl w:ilvl="8" w:tplc="4F746E7E" w:tentative="1">
      <w:start w:val="1"/>
      <w:numFmt w:val="bullet"/>
      <w:lvlText w:val=""/>
      <w:lvlJc w:val="left"/>
      <w:pPr>
        <w:ind w:left="6480" w:hanging="360"/>
      </w:pPr>
      <w:rPr>
        <w:rFonts w:ascii="Wingdings" w:hAnsi="Wingdings" w:hint="default"/>
      </w:rPr>
    </w:lvl>
  </w:abstractNum>
  <w:abstractNum w:abstractNumId="208">
    <w:nsid w:val="4D0C0081"/>
    <w:multiLevelType w:val="hybridMultilevel"/>
    <w:tmpl w:val="15246CF8"/>
    <w:lvl w:ilvl="0" w:tplc="FE5217B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9">
    <w:nsid w:val="4D103379"/>
    <w:multiLevelType w:val="hybridMultilevel"/>
    <w:tmpl w:val="E8A221D0"/>
    <w:lvl w:ilvl="0" w:tplc="04190005">
      <w:start w:val="1"/>
      <w:numFmt w:val="bullet"/>
      <w:lvlText w:val=""/>
      <w:lvlJc w:val="left"/>
      <w:pPr>
        <w:ind w:left="901" w:hanging="360"/>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10">
    <w:nsid w:val="4D295DD4"/>
    <w:multiLevelType w:val="hybridMultilevel"/>
    <w:tmpl w:val="C4CA30CE"/>
    <w:lvl w:ilvl="0" w:tplc="04190005">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11">
    <w:nsid w:val="4E677D14"/>
    <w:multiLevelType w:val="hybridMultilevel"/>
    <w:tmpl w:val="6BB0BC28"/>
    <w:lvl w:ilvl="0" w:tplc="FE5217BC">
      <w:start w:val="1"/>
      <w:numFmt w:val="bullet"/>
      <w:lvlRestart w:val="0"/>
      <w:lvlText w:val=""/>
      <w:lvlJc w:val="left"/>
      <w:pPr>
        <w:ind w:left="902" w:hanging="363"/>
      </w:pPr>
      <w:rPr>
        <w:rFonts w:ascii="Wingdings" w:hAnsi="Wingdings" w:hint="default"/>
      </w:rPr>
    </w:lvl>
    <w:lvl w:ilvl="1" w:tplc="04190003" w:tentative="1">
      <w:start w:val="1"/>
      <w:numFmt w:val="bullet"/>
      <w:lvlText w:val="o"/>
      <w:lvlJc w:val="left"/>
      <w:pPr>
        <w:ind w:left="1622" w:hanging="360"/>
      </w:pPr>
      <w:rPr>
        <w:rFonts w:ascii="Courier New" w:hAnsi="Courier New" w:cs="Courier New" w:hint="default"/>
      </w:rPr>
    </w:lvl>
    <w:lvl w:ilvl="2" w:tplc="04190005" w:tentative="1">
      <w:start w:val="1"/>
      <w:numFmt w:val="bullet"/>
      <w:lvlText w:val=""/>
      <w:lvlJc w:val="left"/>
      <w:pPr>
        <w:ind w:left="2342" w:hanging="360"/>
      </w:pPr>
      <w:rPr>
        <w:rFonts w:ascii="Wingdings" w:hAnsi="Wingdings" w:hint="default"/>
      </w:rPr>
    </w:lvl>
    <w:lvl w:ilvl="3" w:tplc="04190001" w:tentative="1">
      <w:start w:val="1"/>
      <w:numFmt w:val="bullet"/>
      <w:lvlText w:val=""/>
      <w:lvlJc w:val="left"/>
      <w:pPr>
        <w:ind w:left="3062" w:hanging="360"/>
      </w:pPr>
      <w:rPr>
        <w:rFonts w:ascii="Symbol" w:hAnsi="Symbol" w:hint="default"/>
      </w:rPr>
    </w:lvl>
    <w:lvl w:ilvl="4" w:tplc="04190003" w:tentative="1">
      <w:start w:val="1"/>
      <w:numFmt w:val="bullet"/>
      <w:lvlText w:val="o"/>
      <w:lvlJc w:val="left"/>
      <w:pPr>
        <w:ind w:left="3782" w:hanging="360"/>
      </w:pPr>
      <w:rPr>
        <w:rFonts w:ascii="Courier New" w:hAnsi="Courier New" w:cs="Courier New" w:hint="default"/>
      </w:rPr>
    </w:lvl>
    <w:lvl w:ilvl="5" w:tplc="04190005" w:tentative="1">
      <w:start w:val="1"/>
      <w:numFmt w:val="bullet"/>
      <w:lvlText w:val=""/>
      <w:lvlJc w:val="left"/>
      <w:pPr>
        <w:ind w:left="4502" w:hanging="360"/>
      </w:pPr>
      <w:rPr>
        <w:rFonts w:ascii="Wingdings" w:hAnsi="Wingdings" w:hint="default"/>
      </w:rPr>
    </w:lvl>
    <w:lvl w:ilvl="6" w:tplc="04190001" w:tentative="1">
      <w:start w:val="1"/>
      <w:numFmt w:val="bullet"/>
      <w:lvlText w:val=""/>
      <w:lvlJc w:val="left"/>
      <w:pPr>
        <w:ind w:left="5222" w:hanging="360"/>
      </w:pPr>
      <w:rPr>
        <w:rFonts w:ascii="Symbol" w:hAnsi="Symbol" w:hint="default"/>
      </w:rPr>
    </w:lvl>
    <w:lvl w:ilvl="7" w:tplc="04190003" w:tentative="1">
      <w:start w:val="1"/>
      <w:numFmt w:val="bullet"/>
      <w:lvlText w:val="o"/>
      <w:lvlJc w:val="left"/>
      <w:pPr>
        <w:ind w:left="5942" w:hanging="360"/>
      </w:pPr>
      <w:rPr>
        <w:rFonts w:ascii="Courier New" w:hAnsi="Courier New" w:cs="Courier New" w:hint="default"/>
      </w:rPr>
    </w:lvl>
    <w:lvl w:ilvl="8" w:tplc="04190005" w:tentative="1">
      <w:start w:val="1"/>
      <w:numFmt w:val="bullet"/>
      <w:lvlText w:val=""/>
      <w:lvlJc w:val="left"/>
      <w:pPr>
        <w:ind w:left="6662" w:hanging="360"/>
      </w:pPr>
      <w:rPr>
        <w:rFonts w:ascii="Wingdings" w:hAnsi="Wingdings" w:hint="default"/>
      </w:rPr>
    </w:lvl>
  </w:abstractNum>
  <w:abstractNum w:abstractNumId="212">
    <w:nsid w:val="4E6B25E5"/>
    <w:multiLevelType w:val="hybridMultilevel"/>
    <w:tmpl w:val="DD68820A"/>
    <w:lvl w:ilvl="0" w:tplc="3A62180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3">
    <w:nsid w:val="4FA121F2"/>
    <w:multiLevelType w:val="hybridMultilevel"/>
    <w:tmpl w:val="D1CAE99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14">
    <w:nsid w:val="50157F4D"/>
    <w:multiLevelType w:val="hybridMultilevel"/>
    <w:tmpl w:val="F6B8A75E"/>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15">
    <w:nsid w:val="50396F27"/>
    <w:multiLevelType w:val="hybridMultilevel"/>
    <w:tmpl w:val="05E0C51C"/>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6">
    <w:nsid w:val="51643084"/>
    <w:multiLevelType w:val="hybridMultilevel"/>
    <w:tmpl w:val="088E78DC"/>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17">
    <w:nsid w:val="51C83751"/>
    <w:multiLevelType w:val="hybridMultilevel"/>
    <w:tmpl w:val="BA1EC6B0"/>
    <w:lvl w:ilvl="0" w:tplc="FE5217BC">
      <w:start w:val="1"/>
      <w:numFmt w:val="bullet"/>
      <w:lvlText w:val=""/>
      <w:lvlJc w:val="left"/>
      <w:pPr>
        <w:ind w:left="1038" w:hanging="360"/>
      </w:pPr>
      <w:rPr>
        <w:rFonts w:ascii="Wingdings" w:hAnsi="Wingdings" w:hint="default"/>
      </w:rPr>
    </w:lvl>
    <w:lvl w:ilvl="1" w:tplc="04190003" w:tentative="1">
      <w:start w:val="1"/>
      <w:numFmt w:val="bullet"/>
      <w:lvlText w:val="o"/>
      <w:lvlJc w:val="left"/>
      <w:pPr>
        <w:ind w:left="1758" w:hanging="360"/>
      </w:pPr>
      <w:rPr>
        <w:rFonts w:ascii="Courier New" w:hAnsi="Courier New" w:cs="Courier New" w:hint="default"/>
      </w:rPr>
    </w:lvl>
    <w:lvl w:ilvl="2" w:tplc="04190005" w:tentative="1">
      <w:start w:val="1"/>
      <w:numFmt w:val="bullet"/>
      <w:lvlText w:val=""/>
      <w:lvlJc w:val="left"/>
      <w:pPr>
        <w:ind w:left="2478" w:hanging="360"/>
      </w:pPr>
      <w:rPr>
        <w:rFonts w:ascii="Wingdings" w:hAnsi="Wingdings" w:hint="default"/>
      </w:rPr>
    </w:lvl>
    <w:lvl w:ilvl="3" w:tplc="04190001" w:tentative="1">
      <w:start w:val="1"/>
      <w:numFmt w:val="bullet"/>
      <w:lvlText w:val=""/>
      <w:lvlJc w:val="left"/>
      <w:pPr>
        <w:ind w:left="3198" w:hanging="360"/>
      </w:pPr>
      <w:rPr>
        <w:rFonts w:ascii="Symbol" w:hAnsi="Symbol" w:hint="default"/>
      </w:rPr>
    </w:lvl>
    <w:lvl w:ilvl="4" w:tplc="04190003" w:tentative="1">
      <w:start w:val="1"/>
      <w:numFmt w:val="bullet"/>
      <w:lvlText w:val="o"/>
      <w:lvlJc w:val="left"/>
      <w:pPr>
        <w:ind w:left="3918" w:hanging="360"/>
      </w:pPr>
      <w:rPr>
        <w:rFonts w:ascii="Courier New" w:hAnsi="Courier New" w:cs="Courier New" w:hint="default"/>
      </w:rPr>
    </w:lvl>
    <w:lvl w:ilvl="5" w:tplc="04190005" w:tentative="1">
      <w:start w:val="1"/>
      <w:numFmt w:val="bullet"/>
      <w:lvlText w:val=""/>
      <w:lvlJc w:val="left"/>
      <w:pPr>
        <w:ind w:left="4638" w:hanging="360"/>
      </w:pPr>
      <w:rPr>
        <w:rFonts w:ascii="Wingdings" w:hAnsi="Wingdings" w:hint="default"/>
      </w:rPr>
    </w:lvl>
    <w:lvl w:ilvl="6" w:tplc="04190001" w:tentative="1">
      <w:start w:val="1"/>
      <w:numFmt w:val="bullet"/>
      <w:lvlText w:val=""/>
      <w:lvlJc w:val="left"/>
      <w:pPr>
        <w:ind w:left="5358" w:hanging="360"/>
      </w:pPr>
      <w:rPr>
        <w:rFonts w:ascii="Symbol" w:hAnsi="Symbol" w:hint="default"/>
      </w:rPr>
    </w:lvl>
    <w:lvl w:ilvl="7" w:tplc="04190003" w:tentative="1">
      <w:start w:val="1"/>
      <w:numFmt w:val="bullet"/>
      <w:lvlText w:val="o"/>
      <w:lvlJc w:val="left"/>
      <w:pPr>
        <w:ind w:left="6078" w:hanging="360"/>
      </w:pPr>
      <w:rPr>
        <w:rFonts w:ascii="Courier New" w:hAnsi="Courier New" w:cs="Courier New" w:hint="default"/>
      </w:rPr>
    </w:lvl>
    <w:lvl w:ilvl="8" w:tplc="04190005" w:tentative="1">
      <w:start w:val="1"/>
      <w:numFmt w:val="bullet"/>
      <w:lvlText w:val=""/>
      <w:lvlJc w:val="left"/>
      <w:pPr>
        <w:ind w:left="6798" w:hanging="360"/>
      </w:pPr>
      <w:rPr>
        <w:rFonts w:ascii="Wingdings" w:hAnsi="Wingdings" w:hint="default"/>
      </w:rPr>
    </w:lvl>
  </w:abstractNum>
  <w:abstractNum w:abstractNumId="218">
    <w:nsid w:val="52A256D3"/>
    <w:multiLevelType w:val="hybridMultilevel"/>
    <w:tmpl w:val="550AEA58"/>
    <w:lvl w:ilvl="0" w:tplc="04190005">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19">
    <w:nsid w:val="52EE2E25"/>
    <w:multiLevelType w:val="hybridMultilevel"/>
    <w:tmpl w:val="E33040FA"/>
    <w:lvl w:ilvl="0" w:tplc="04190005">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20">
    <w:nsid w:val="52EF5811"/>
    <w:multiLevelType w:val="hybridMultilevel"/>
    <w:tmpl w:val="A3906728"/>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21">
    <w:nsid w:val="52FB216A"/>
    <w:multiLevelType w:val="hybridMultilevel"/>
    <w:tmpl w:val="3BEAD2E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22">
    <w:nsid w:val="53F762D4"/>
    <w:multiLevelType w:val="hybridMultilevel"/>
    <w:tmpl w:val="3036EE70"/>
    <w:lvl w:ilvl="0" w:tplc="FE5217B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3">
    <w:nsid w:val="55074024"/>
    <w:multiLevelType w:val="hybridMultilevel"/>
    <w:tmpl w:val="C158EC30"/>
    <w:lvl w:ilvl="0" w:tplc="04190005">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4">
    <w:nsid w:val="5514222B"/>
    <w:multiLevelType w:val="hybridMultilevel"/>
    <w:tmpl w:val="E8CA2CA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25">
    <w:nsid w:val="55985F10"/>
    <w:multiLevelType w:val="multilevel"/>
    <w:tmpl w:val="0E16DE3C"/>
    <w:lvl w:ilvl="0">
      <w:start w:val="6"/>
      <w:numFmt w:val="decimal"/>
      <w:lvlText w:val="%1."/>
      <w:lvlJc w:val="left"/>
      <w:pPr>
        <w:ind w:left="390" w:hanging="390"/>
      </w:pPr>
      <w:rPr>
        <w:rFonts w:hint="default"/>
      </w:rPr>
    </w:lvl>
    <w:lvl w:ilvl="1">
      <w:start w:val="1"/>
      <w:numFmt w:val="decimal"/>
      <w:lvlText w:val="6.%2."/>
      <w:lvlJc w:val="left"/>
      <w:pPr>
        <w:ind w:left="720" w:hanging="720"/>
      </w:pPr>
      <w:rPr>
        <w:rFonts w:hint="default"/>
      </w:rPr>
    </w:lvl>
    <w:lvl w:ilvl="2">
      <w:start w:val="6"/>
      <w:numFmt w:val="decimal"/>
      <w:lvlText w:val="6.1.%3"/>
      <w:lvlJc w:val="left"/>
      <w:pPr>
        <w:ind w:left="720" w:hanging="720"/>
      </w:pPr>
      <w:rPr>
        <w:rFonts w:hint="default"/>
      </w:rPr>
    </w:lvl>
    <w:lvl w:ilvl="3">
      <w:start w:val="2"/>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6">
    <w:nsid w:val="56CB7767"/>
    <w:multiLevelType w:val="hybridMultilevel"/>
    <w:tmpl w:val="06B24EDE"/>
    <w:lvl w:ilvl="0" w:tplc="E1CAB63E">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27">
    <w:nsid w:val="56CC0ECB"/>
    <w:multiLevelType w:val="hybridMultilevel"/>
    <w:tmpl w:val="8C0E7640"/>
    <w:lvl w:ilvl="0" w:tplc="FE0E2D20">
      <w:start w:val="1"/>
      <w:numFmt w:val="bullet"/>
      <w:lvlRestart w:val="0"/>
      <w:lvlText w:val=""/>
      <w:lvlJc w:val="left"/>
      <w:pPr>
        <w:ind w:left="1261" w:hanging="363"/>
      </w:pPr>
      <w:rPr>
        <w:rFonts w:ascii="Wingdings" w:hAnsi="Wingdings" w:hint="default"/>
        <w:b w:val="0"/>
        <w:i w:val="0"/>
        <w:sz w:val="24"/>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28">
    <w:nsid w:val="56EB45C2"/>
    <w:multiLevelType w:val="hybridMultilevel"/>
    <w:tmpl w:val="B1BE4DA2"/>
    <w:lvl w:ilvl="0" w:tplc="FE5217BC">
      <w:start w:val="1"/>
      <w:numFmt w:val="bullet"/>
      <w:lvlRestart w:val="0"/>
      <w:lvlText w:val=""/>
      <w:lvlJc w:val="left"/>
      <w:pPr>
        <w:ind w:left="78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9">
    <w:nsid w:val="56F40A52"/>
    <w:multiLevelType w:val="hybridMultilevel"/>
    <w:tmpl w:val="2A822AFA"/>
    <w:lvl w:ilvl="0" w:tplc="89A4BA1E">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30">
    <w:nsid w:val="57A17DA9"/>
    <w:multiLevelType w:val="hybridMultilevel"/>
    <w:tmpl w:val="45F4375E"/>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31">
    <w:nsid w:val="57A400BD"/>
    <w:multiLevelType w:val="hybridMultilevel"/>
    <w:tmpl w:val="1852603C"/>
    <w:lvl w:ilvl="0" w:tplc="19042AE6">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32">
    <w:nsid w:val="57F93B51"/>
    <w:multiLevelType w:val="hybridMultilevel"/>
    <w:tmpl w:val="A7B8A636"/>
    <w:lvl w:ilvl="0" w:tplc="904C2F72">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33">
    <w:nsid w:val="5846329C"/>
    <w:multiLevelType w:val="hybridMultilevel"/>
    <w:tmpl w:val="A8FA270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34">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5">
    <w:nsid w:val="587B2CB7"/>
    <w:multiLevelType w:val="hybridMultilevel"/>
    <w:tmpl w:val="6DD8614A"/>
    <w:lvl w:ilvl="0" w:tplc="3E2203EA">
      <w:start w:val="1"/>
      <w:numFmt w:val="bullet"/>
      <w:lvlRestart w:val="0"/>
      <w:lvlText w:val=""/>
      <w:lvlJc w:val="left"/>
      <w:pPr>
        <w:ind w:left="720" w:hanging="363"/>
      </w:pPr>
      <w:rPr>
        <w:rFonts w:ascii="Wingdings" w:hAnsi="Wingdings" w:hint="default"/>
      </w:rPr>
    </w:lvl>
    <w:lvl w:ilvl="1" w:tplc="8F4CC328" w:tentative="1">
      <w:start w:val="1"/>
      <w:numFmt w:val="bullet"/>
      <w:lvlText w:val="o"/>
      <w:lvlJc w:val="left"/>
      <w:pPr>
        <w:ind w:left="1440" w:hanging="360"/>
      </w:pPr>
      <w:rPr>
        <w:rFonts w:ascii="Courier New" w:hAnsi="Courier New" w:cs="Courier New" w:hint="default"/>
      </w:rPr>
    </w:lvl>
    <w:lvl w:ilvl="2" w:tplc="6D2CD42E" w:tentative="1">
      <w:start w:val="1"/>
      <w:numFmt w:val="bullet"/>
      <w:lvlText w:val=""/>
      <w:lvlJc w:val="left"/>
      <w:pPr>
        <w:ind w:left="2160" w:hanging="360"/>
      </w:pPr>
      <w:rPr>
        <w:rFonts w:ascii="Wingdings" w:hAnsi="Wingdings" w:hint="default"/>
      </w:rPr>
    </w:lvl>
    <w:lvl w:ilvl="3" w:tplc="7D56CA4A" w:tentative="1">
      <w:start w:val="1"/>
      <w:numFmt w:val="bullet"/>
      <w:lvlText w:val=""/>
      <w:lvlJc w:val="left"/>
      <w:pPr>
        <w:ind w:left="2880" w:hanging="360"/>
      </w:pPr>
      <w:rPr>
        <w:rFonts w:ascii="Symbol" w:hAnsi="Symbol" w:hint="default"/>
      </w:rPr>
    </w:lvl>
    <w:lvl w:ilvl="4" w:tplc="FFB08DEC" w:tentative="1">
      <w:start w:val="1"/>
      <w:numFmt w:val="bullet"/>
      <w:lvlText w:val="o"/>
      <w:lvlJc w:val="left"/>
      <w:pPr>
        <w:ind w:left="3600" w:hanging="360"/>
      </w:pPr>
      <w:rPr>
        <w:rFonts w:ascii="Courier New" w:hAnsi="Courier New" w:cs="Courier New" w:hint="default"/>
      </w:rPr>
    </w:lvl>
    <w:lvl w:ilvl="5" w:tplc="09F65C3A" w:tentative="1">
      <w:start w:val="1"/>
      <w:numFmt w:val="bullet"/>
      <w:lvlText w:val=""/>
      <w:lvlJc w:val="left"/>
      <w:pPr>
        <w:ind w:left="4320" w:hanging="360"/>
      </w:pPr>
      <w:rPr>
        <w:rFonts w:ascii="Wingdings" w:hAnsi="Wingdings" w:hint="default"/>
      </w:rPr>
    </w:lvl>
    <w:lvl w:ilvl="6" w:tplc="80804598" w:tentative="1">
      <w:start w:val="1"/>
      <w:numFmt w:val="bullet"/>
      <w:lvlText w:val=""/>
      <w:lvlJc w:val="left"/>
      <w:pPr>
        <w:ind w:left="5040" w:hanging="360"/>
      </w:pPr>
      <w:rPr>
        <w:rFonts w:ascii="Symbol" w:hAnsi="Symbol" w:hint="default"/>
      </w:rPr>
    </w:lvl>
    <w:lvl w:ilvl="7" w:tplc="6AD85D80" w:tentative="1">
      <w:start w:val="1"/>
      <w:numFmt w:val="bullet"/>
      <w:lvlText w:val="o"/>
      <w:lvlJc w:val="left"/>
      <w:pPr>
        <w:ind w:left="5760" w:hanging="360"/>
      </w:pPr>
      <w:rPr>
        <w:rFonts w:ascii="Courier New" w:hAnsi="Courier New" w:cs="Courier New" w:hint="default"/>
      </w:rPr>
    </w:lvl>
    <w:lvl w:ilvl="8" w:tplc="6B540E68" w:tentative="1">
      <w:start w:val="1"/>
      <w:numFmt w:val="bullet"/>
      <w:lvlText w:val=""/>
      <w:lvlJc w:val="left"/>
      <w:pPr>
        <w:ind w:left="6480" w:hanging="360"/>
      </w:pPr>
      <w:rPr>
        <w:rFonts w:ascii="Wingdings" w:hAnsi="Wingdings" w:hint="default"/>
      </w:rPr>
    </w:lvl>
  </w:abstractNum>
  <w:abstractNum w:abstractNumId="236">
    <w:nsid w:val="58882E61"/>
    <w:multiLevelType w:val="hybridMultilevel"/>
    <w:tmpl w:val="D91A3BEE"/>
    <w:lvl w:ilvl="0" w:tplc="FE5217B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7">
    <w:nsid w:val="589B068C"/>
    <w:multiLevelType w:val="hybridMultilevel"/>
    <w:tmpl w:val="972AA4F2"/>
    <w:lvl w:ilvl="0" w:tplc="04190005">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38">
    <w:nsid w:val="58D06FD4"/>
    <w:multiLevelType w:val="hybridMultilevel"/>
    <w:tmpl w:val="E1F2B4A4"/>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39">
    <w:nsid w:val="58DE735B"/>
    <w:multiLevelType w:val="hybridMultilevel"/>
    <w:tmpl w:val="76AAB45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0">
    <w:nsid w:val="596E1FE1"/>
    <w:multiLevelType w:val="hybridMultilevel"/>
    <w:tmpl w:val="45DA35E2"/>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41">
    <w:nsid w:val="598100B5"/>
    <w:multiLevelType w:val="hybridMultilevel"/>
    <w:tmpl w:val="86B2D732"/>
    <w:lvl w:ilvl="0" w:tplc="F06616C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42">
    <w:nsid w:val="5B5222E7"/>
    <w:multiLevelType w:val="hybridMultilevel"/>
    <w:tmpl w:val="4192E038"/>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3">
    <w:nsid w:val="5B6C77A6"/>
    <w:multiLevelType w:val="hybridMultilevel"/>
    <w:tmpl w:val="C974F2C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4">
    <w:nsid w:val="5B9078E5"/>
    <w:multiLevelType w:val="hybridMultilevel"/>
    <w:tmpl w:val="7D42AD0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5">
    <w:nsid w:val="5BC85AF7"/>
    <w:multiLevelType w:val="hybridMultilevel"/>
    <w:tmpl w:val="E6C00830"/>
    <w:lvl w:ilvl="0" w:tplc="FE5217BC">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6">
    <w:nsid w:val="5C101361"/>
    <w:multiLevelType w:val="multilevel"/>
    <w:tmpl w:val="6C24067A"/>
    <w:lvl w:ilvl="0">
      <w:start w:val="5"/>
      <w:numFmt w:val="decimal"/>
      <w:lvlText w:val="6.%1"/>
      <w:lvlJc w:val="left"/>
      <w:pPr>
        <w:ind w:left="390" w:hanging="390"/>
      </w:pPr>
      <w:rPr>
        <w:rFonts w:hint="default"/>
      </w:rPr>
    </w:lvl>
    <w:lvl w:ilvl="1">
      <w:start w:val="9"/>
      <w:numFmt w:val="decimal"/>
      <w:lvlText w:val="6.4.%2"/>
      <w:lvlJc w:val="left"/>
      <w:pPr>
        <w:ind w:left="720" w:hanging="720"/>
      </w:pPr>
      <w:rPr>
        <w:rFonts w:hint="default"/>
      </w:rPr>
    </w:lvl>
    <w:lvl w:ilvl="2">
      <w:start w:val="2"/>
      <w:numFmt w:val="decimal"/>
      <w:lvlText w:val="6.2.%3"/>
      <w:lvlJc w:val="left"/>
      <w:pPr>
        <w:ind w:left="862" w:hanging="720"/>
      </w:pPr>
      <w:rPr>
        <w:rFonts w:hint="default"/>
      </w:rPr>
    </w:lvl>
    <w:lvl w:ilvl="3">
      <w:start w:val="1"/>
      <w:numFmt w:val="decimal"/>
      <w:lvlText w:val="6.4.9.%4."/>
      <w:lvlJc w:val="left"/>
      <w:pPr>
        <w:ind w:left="1080" w:hanging="1080"/>
      </w:pPr>
      <w:rPr>
        <w:rFonts w:hint="default"/>
      </w:rPr>
    </w:lvl>
    <w:lvl w:ilvl="4">
      <w:start w:val="5"/>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7">
    <w:nsid w:val="5C2B2986"/>
    <w:multiLevelType w:val="hybridMultilevel"/>
    <w:tmpl w:val="4FBC71CA"/>
    <w:lvl w:ilvl="0" w:tplc="6A4A0D26">
      <w:start w:val="1"/>
      <w:numFmt w:val="bullet"/>
      <w:lvlText w:val=""/>
      <w:lvlJc w:val="left"/>
      <w:pPr>
        <w:ind w:left="901" w:hanging="360"/>
      </w:pPr>
      <w:rPr>
        <w:rFonts w:ascii="Wingdings" w:hAnsi="Wingdings" w:hint="default"/>
      </w:rPr>
    </w:lvl>
    <w:lvl w:ilvl="1" w:tplc="D7A43BE4" w:tentative="1">
      <w:start w:val="1"/>
      <w:numFmt w:val="bullet"/>
      <w:lvlText w:val="o"/>
      <w:lvlJc w:val="left"/>
      <w:pPr>
        <w:ind w:left="1621" w:hanging="360"/>
      </w:pPr>
      <w:rPr>
        <w:rFonts w:ascii="Courier New" w:hAnsi="Courier New" w:cs="Courier New" w:hint="default"/>
      </w:rPr>
    </w:lvl>
    <w:lvl w:ilvl="2" w:tplc="F2A8D6EC" w:tentative="1">
      <w:start w:val="1"/>
      <w:numFmt w:val="bullet"/>
      <w:lvlText w:val=""/>
      <w:lvlJc w:val="left"/>
      <w:pPr>
        <w:ind w:left="2341" w:hanging="360"/>
      </w:pPr>
      <w:rPr>
        <w:rFonts w:ascii="Wingdings" w:hAnsi="Wingdings" w:hint="default"/>
      </w:rPr>
    </w:lvl>
    <w:lvl w:ilvl="3" w:tplc="AEF6BD92" w:tentative="1">
      <w:start w:val="1"/>
      <w:numFmt w:val="bullet"/>
      <w:lvlText w:val=""/>
      <w:lvlJc w:val="left"/>
      <w:pPr>
        <w:ind w:left="3061" w:hanging="360"/>
      </w:pPr>
      <w:rPr>
        <w:rFonts w:ascii="Symbol" w:hAnsi="Symbol" w:hint="default"/>
      </w:rPr>
    </w:lvl>
    <w:lvl w:ilvl="4" w:tplc="3DBCC68E" w:tentative="1">
      <w:start w:val="1"/>
      <w:numFmt w:val="bullet"/>
      <w:lvlText w:val="o"/>
      <w:lvlJc w:val="left"/>
      <w:pPr>
        <w:ind w:left="3781" w:hanging="360"/>
      </w:pPr>
      <w:rPr>
        <w:rFonts w:ascii="Courier New" w:hAnsi="Courier New" w:cs="Courier New" w:hint="default"/>
      </w:rPr>
    </w:lvl>
    <w:lvl w:ilvl="5" w:tplc="A98CCE52" w:tentative="1">
      <w:start w:val="1"/>
      <w:numFmt w:val="bullet"/>
      <w:lvlText w:val=""/>
      <w:lvlJc w:val="left"/>
      <w:pPr>
        <w:ind w:left="4501" w:hanging="360"/>
      </w:pPr>
      <w:rPr>
        <w:rFonts w:ascii="Wingdings" w:hAnsi="Wingdings" w:hint="default"/>
      </w:rPr>
    </w:lvl>
    <w:lvl w:ilvl="6" w:tplc="B8C63190" w:tentative="1">
      <w:start w:val="1"/>
      <w:numFmt w:val="bullet"/>
      <w:lvlText w:val=""/>
      <w:lvlJc w:val="left"/>
      <w:pPr>
        <w:ind w:left="5221" w:hanging="360"/>
      </w:pPr>
      <w:rPr>
        <w:rFonts w:ascii="Symbol" w:hAnsi="Symbol" w:hint="default"/>
      </w:rPr>
    </w:lvl>
    <w:lvl w:ilvl="7" w:tplc="EDCE894E" w:tentative="1">
      <w:start w:val="1"/>
      <w:numFmt w:val="bullet"/>
      <w:lvlText w:val="o"/>
      <w:lvlJc w:val="left"/>
      <w:pPr>
        <w:ind w:left="5941" w:hanging="360"/>
      </w:pPr>
      <w:rPr>
        <w:rFonts w:ascii="Courier New" w:hAnsi="Courier New" w:cs="Courier New" w:hint="default"/>
      </w:rPr>
    </w:lvl>
    <w:lvl w:ilvl="8" w:tplc="1504A802" w:tentative="1">
      <w:start w:val="1"/>
      <w:numFmt w:val="bullet"/>
      <w:lvlText w:val=""/>
      <w:lvlJc w:val="left"/>
      <w:pPr>
        <w:ind w:left="6661" w:hanging="360"/>
      </w:pPr>
      <w:rPr>
        <w:rFonts w:ascii="Wingdings" w:hAnsi="Wingdings" w:hint="default"/>
      </w:rPr>
    </w:lvl>
  </w:abstractNum>
  <w:abstractNum w:abstractNumId="248">
    <w:nsid w:val="5C4A5D8A"/>
    <w:multiLevelType w:val="hybridMultilevel"/>
    <w:tmpl w:val="60F4F2EE"/>
    <w:lvl w:ilvl="0" w:tplc="04190005">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49">
    <w:nsid w:val="5DAD719B"/>
    <w:multiLevelType w:val="hybridMultilevel"/>
    <w:tmpl w:val="3F702C14"/>
    <w:lvl w:ilvl="0" w:tplc="FD5662E4">
      <w:start w:val="1"/>
      <w:numFmt w:val="bullet"/>
      <w:lvlText w:val=""/>
      <w:lvlJc w:val="left"/>
      <w:pPr>
        <w:ind w:left="720" w:hanging="363"/>
      </w:pPr>
      <w:rPr>
        <w:rFonts w:ascii="Symbol" w:hAnsi="Symbol" w:hint="default"/>
        <w:b w:val="0"/>
        <w:i w:val="0"/>
        <w:sz w:val="24"/>
      </w:rPr>
    </w:lvl>
    <w:lvl w:ilvl="1" w:tplc="3C4A390C" w:tentative="1">
      <w:start w:val="1"/>
      <w:numFmt w:val="bullet"/>
      <w:lvlText w:val="o"/>
      <w:lvlJc w:val="left"/>
      <w:pPr>
        <w:ind w:left="1440" w:hanging="360"/>
      </w:pPr>
      <w:rPr>
        <w:rFonts w:ascii="Courier New" w:hAnsi="Courier New" w:cs="Courier New" w:hint="default"/>
      </w:rPr>
    </w:lvl>
    <w:lvl w:ilvl="2" w:tplc="14A68CCA" w:tentative="1">
      <w:start w:val="1"/>
      <w:numFmt w:val="bullet"/>
      <w:lvlText w:val=""/>
      <w:lvlJc w:val="left"/>
      <w:pPr>
        <w:ind w:left="2160" w:hanging="360"/>
      </w:pPr>
      <w:rPr>
        <w:rFonts w:ascii="Wingdings" w:hAnsi="Wingdings" w:hint="default"/>
      </w:rPr>
    </w:lvl>
    <w:lvl w:ilvl="3" w:tplc="823CC0EC" w:tentative="1">
      <w:start w:val="1"/>
      <w:numFmt w:val="bullet"/>
      <w:lvlText w:val=""/>
      <w:lvlJc w:val="left"/>
      <w:pPr>
        <w:ind w:left="2880" w:hanging="360"/>
      </w:pPr>
      <w:rPr>
        <w:rFonts w:ascii="Symbol" w:hAnsi="Symbol" w:hint="default"/>
      </w:rPr>
    </w:lvl>
    <w:lvl w:ilvl="4" w:tplc="CE7CE08E" w:tentative="1">
      <w:start w:val="1"/>
      <w:numFmt w:val="bullet"/>
      <w:lvlText w:val="o"/>
      <w:lvlJc w:val="left"/>
      <w:pPr>
        <w:ind w:left="3600" w:hanging="360"/>
      </w:pPr>
      <w:rPr>
        <w:rFonts w:ascii="Courier New" w:hAnsi="Courier New" w:cs="Courier New" w:hint="default"/>
      </w:rPr>
    </w:lvl>
    <w:lvl w:ilvl="5" w:tplc="2D2A0268" w:tentative="1">
      <w:start w:val="1"/>
      <w:numFmt w:val="bullet"/>
      <w:lvlText w:val=""/>
      <w:lvlJc w:val="left"/>
      <w:pPr>
        <w:ind w:left="4320" w:hanging="360"/>
      </w:pPr>
      <w:rPr>
        <w:rFonts w:ascii="Wingdings" w:hAnsi="Wingdings" w:hint="default"/>
      </w:rPr>
    </w:lvl>
    <w:lvl w:ilvl="6" w:tplc="924C0DB2" w:tentative="1">
      <w:start w:val="1"/>
      <w:numFmt w:val="bullet"/>
      <w:lvlText w:val=""/>
      <w:lvlJc w:val="left"/>
      <w:pPr>
        <w:ind w:left="5040" w:hanging="360"/>
      </w:pPr>
      <w:rPr>
        <w:rFonts w:ascii="Symbol" w:hAnsi="Symbol" w:hint="default"/>
      </w:rPr>
    </w:lvl>
    <w:lvl w:ilvl="7" w:tplc="D512D11E" w:tentative="1">
      <w:start w:val="1"/>
      <w:numFmt w:val="bullet"/>
      <w:lvlText w:val="o"/>
      <w:lvlJc w:val="left"/>
      <w:pPr>
        <w:ind w:left="5760" w:hanging="360"/>
      </w:pPr>
      <w:rPr>
        <w:rFonts w:ascii="Courier New" w:hAnsi="Courier New" w:cs="Courier New" w:hint="default"/>
      </w:rPr>
    </w:lvl>
    <w:lvl w:ilvl="8" w:tplc="F96A037E" w:tentative="1">
      <w:start w:val="1"/>
      <w:numFmt w:val="bullet"/>
      <w:lvlText w:val=""/>
      <w:lvlJc w:val="left"/>
      <w:pPr>
        <w:ind w:left="6480" w:hanging="360"/>
      </w:pPr>
      <w:rPr>
        <w:rFonts w:ascii="Wingdings" w:hAnsi="Wingdings" w:hint="default"/>
      </w:rPr>
    </w:lvl>
  </w:abstractNum>
  <w:abstractNum w:abstractNumId="250">
    <w:nsid w:val="5DBC4443"/>
    <w:multiLevelType w:val="hybridMultilevel"/>
    <w:tmpl w:val="0EF6714E"/>
    <w:lvl w:ilvl="0" w:tplc="04190001">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1">
    <w:nsid w:val="5DE60477"/>
    <w:multiLevelType w:val="hybridMultilevel"/>
    <w:tmpl w:val="F6FE19EE"/>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2">
    <w:nsid w:val="5E326CCB"/>
    <w:multiLevelType w:val="hybridMultilevel"/>
    <w:tmpl w:val="7D0CA4E8"/>
    <w:lvl w:ilvl="0" w:tplc="19042AE6">
      <w:start w:val="1"/>
      <w:numFmt w:val="decimal"/>
      <w:lvlText w:val="6.5.4.1.%1."/>
      <w:lvlJc w:val="left"/>
      <w:pPr>
        <w:ind w:left="36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53">
    <w:nsid w:val="5E856D0F"/>
    <w:multiLevelType w:val="hybridMultilevel"/>
    <w:tmpl w:val="4D9CC272"/>
    <w:lvl w:ilvl="0" w:tplc="5D32E5AC">
      <w:start w:val="1"/>
      <w:numFmt w:val="bullet"/>
      <w:lvlRestart w:val="0"/>
      <w:lvlText w:val=""/>
      <w:lvlJc w:val="left"/>
      <w:pPr>
        <w:ind w:left="720" w:hanging="363"/>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54">
    <w:nsid w:val="5F406A0E"/>
    <w:multiLevelType w:val="hybridMultilevel"/>
    <w:tmpl w:val="CB8C5B94"/>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55">
    <w:nsid w:val="600A2FD7"/>
    <w:multiLevelType w:val="hybridMultilevel"/>
    <w:tmpl w:val="1C4273BC"/>
    <w:lvl w:ilvl="0" w:tplc="FE5217BC">
      <w:start w:val="1"/>
      <w:numFmt w:val="bullet"/>
      <w:lvlText w:val=""/>
      <w:lvlJc w:val="left"/>
      <w:pPr>
        <w:tabs>
          <w:tab w:val="num" w:pos="1260"/>
        </w:tabs>
        <w:ind w:left="1260" w:hanging="360"/>
      </w:pPr>
      <w:rPr>
        <w:rFonts w:ascii="Symbol" w:hAnsi="Symbol" w:hint="default"/>
      </w:rPr>
    </w:lvl>
    <w:lvl w:ilvl="1" w:tplc="04190003">
      <w:start w:val="1"/>
      <w:numFmt w:val="bullet"/>
      <w:lvlRestart w:val="0"/>
      <w:lvlText w:val=""/>
      <w:lvlJc w:val="left"/>
      <w:pPr>
        <w:tabs>
          <w:tab w:val="num" w:pos="1505"/>
        </w:tabs>
        <w:ind w:left="1505" w:hanging="425"/>
      </w:pPr>
      <w:rPr>
        <w:rFonts w:ascii="Wingdings" w:hAnsi="Wingdings" w:hint="default"/>
        <w:b w:val="0"/>
        <w:i w:val="0"/>
        <w:color w:val="auto"/>
        <w:sz w:val="24"/>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6">
    <w:nsid w:val="600D1349"/>
    <w:multiLevelType w:val="hybridMultilevel"/>
    <w:tmpl w:val="71788BE2"/>
    <w:lvl w:ilvl="0" w:tplc="04190001">
      <w:start w:val="1"/>
      <w:numFmt w:val="bullet"/>
      <w:lvlText w:val=""/>
      <w:lvlJc w:val="left"/>
      <w:pPr>
        <w:ind w:left="720" w:hanging="363"/>
      </w:pPr>
      <w:rPr>
        <w:rFonts w:ascii="Symbol" w:hAnsi="Symbol" w:hint="default"/>
        <w:b w:val="0"/>
        <w:i w:val="0"/>
        <w:sz w:val="24"/>
      </w:rPr>
    </w:lvl>
    <w:lvl w:ilvl="1" w:tplc="19042AE6"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7">
    <w:nsid w:val="609635C8"/>
    <w:multiLevelType w:val="hybridMultilevel"/>
    <w:tmpl w:val="3B1AAFFE"/>
    <w:lvl w:ilvl="0" w:tplc="D1E27EFC">
      <w:start w:val="1"/>
      <w:numFmt w:val="decimal"/>
      <w:pStyle w:val="list1"/>
      <w:lvlText w:val="%1"/>
      <w:lvlJc w:val="left"/>
      <w:pPr>
        <w:tabs>
          <w:tab w:val="num" w:pos="360"/>
        </w:tabs>
        <w:ind w:left="36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258">
    <w:nsid w:val="61066EDD"/>
    <w:multiLevelType w:val="hybridMultilevel"/>
    <w:tmpl w:val="C7188314"/>
    <w:lvl w:ilvl="0" w:tplc="831AED5A">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19">
      <w:start w:val="1"/>
      <w:numFmt w:val="bullet"/>
      <w:lvlText w:val="o"/>
      <w:lvlJc w:val="left"/>
      <w:pPr>
        <w:tabs>
          <w:tab w:val="num" w:pos="1980"/>
        </w:tabs>
        <w:ind w:left="1980" w:hanging="360"/>
      </w:pPr>
      <w:rPr>
        <w:rFonts w:ascii="Courier New" w:hAnsi="Courier New" w:cs="Courier New" w:hint="default"/>
      </w:rPr>
    </w:lvl>
    <w:lvl w:ilvl="2" w:tplc="0419001B" w:tentative="1">
      <w:start w:val="1"/>
      <w:numFmt w:val="bullet"/>
      <w:lvlText w:val=""/>
      <w:lvlJc w:val="left"/>
      <w:pPr>
        <w:tabs>
          <w:tab w:val="num" w:pos="2700"/>
        </w:tabs>
        <w:ind w:left="2700" w:hanging="360"/>
      </w:pPr>
      <w:rPr>
        <w:rFonts w:ascii="Wingdings" w:hAnsi="Wingdings" w:hint="default"/>
      </w:rPr>
    </w:lvl>
    <w:lvl w:ilvl="3" w:tplc="0419000F" w:tentative="1">
      <w:start w:val="1"/>
      <w:numFmt w:val="bullet"/>
      <w:lvlText w:val=""/>
      <w:lvlJc w:val="left"/>
      <w:pPr>
        <w:tabs>
          <w:tab w:val="num" w:pos="3420"/>
        </w:tabs>
        <w:ind w:left="3420" w:hanging="360"/>
      </w:pPr>
      <w:rPr>
        <w:rFonts w:ascii="Symbol" w:hAnsi="Symbol" w:hint="default"/>
      </w:rPr>
    </w:lvl>
    <w:lvl w:ilvl="4" w:tplc="04190019" w:tentative="1">
      <w:start w:val="1"/>
      <w:numFmt w:val="bullet"/>
      <w:lvlText w:val="o"/>
      <w:lvlJc w:val="left"/>
      <w:pPr>
        <w:tabs>
          <w:tab w:val="num" w:pos="4140"/>
        </w:tabs>
        <w:ind w:left="4140" w:hanging="360"/>
      </w:pPr>
      <w:rPr>
        <w:rFonts w:ascii="Courier New" w:hAnsi="Courier New" w:cs="Courier New" w:hint="default"/>
      </w:rPr>
    </w:lvl>
    <w:lvl w:ilvl="5" w:tplc="0419001B" w:tentative="1">
      <w:start w:val="1"/>
      <w:numFmt w:val="bullet"/>
      <w:lvlText w:val=""/>
      <w:lvlJc w:val="left"/>
      <w:pPr>
        <w:tabs>
          <w:tab w:val="num" w:pos="4860"/>
        </w:tabs>
        <w:ind w:left="4860" w:hanging="360"/>
      </w:pPr>
      <w:rPr>
        <w:rFonts w:ascii="Wingdings" w:hAnsi="Wingdings" w:hint="default"/>
      </w:rPr>
    </w:lvl>
    <w:lvl w:ilvl="6" w:tplc="0419000F" w:tentative="1">
      <w:start w:val="1"/>
      <w:numFmt w:val="bullet"/>
      <w:lvlText w:val=""/>
      <w:lvlJc w:val="left"/>
      <w:pPr>
        <w:tabs>
          <w:tab w:val="num" w:pos="5580"/>
        </w:tabs>
        <w:ind w:left="5580" w:hanging="360"/>
      </w:pPr>
      <w:rPr>
        <w:rFonts w:ascii="Symbol" w:hAnsi="Symbol" w:hint="default"/>
      </w:rPr>
    </w:lvl>
    <w:lvl w:ilvl="7" w:tplc="04190019" w:tentative="1">
      <w:start w:val="1"/>
      <w:numFmt w:val="bullet"/>
      <w:lvlText w:val="o"/>
      <w:lvlJc w:val="left"/>
      <w:pPr>
        <w:tabs>
          <w:tab w:val="num" w:pos="6300"/>
        </w:tabs>
        <w:ind w:left="6300" w:hanging="360"/>
      </w:pPr>
      <w:rPr>
        <w:rFonts w:ascii="Courier New" w:hAnsi="Courier New" w:cs="Courier New" w:hint="default"/>
      </w:rPr>
    </w:lvl>
    <w:lvl w:ilvl="8" w:tplc="0419001B" w:tentative="1">
      <w:start w:val="1"/>
      <w:numFmt w:val="bullet"/>
      <w:lvlText w:val=""/>
      <w:lvlJc w:val="left"/>
      <w:pPr>
        <w:tabs>
          <w:tab w:val="num" w:pos="7020"/>
        </w:tabs>
        <w:ind w:left="7020" w:hanging="360"/>
      </w:pPr>
      <w:rPr>
        <w:rFonts w:ascii="Wingdings" w:hAnsi="Wingdings" w:hint="default"/>
      </w:rPr>
    </w:lvl>
  </w:abstractNum>
  <w:abstractNum w:abstractNumId="259">
    <w:nsid w:val="613F7F16"/>
    <w:multiLevelType w:val="hybridMultilevel"/>
    <w:tmpl w:val="91EC7378"/>
    <w:lvl w:ilvl="0" w:tplc="19042AE6">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60">
    <w:nsid w:val="61985F10"/>
    <w:multiLevelType w:val="hybridMultilevel"/>
    <w:tmpl w:val="6A500E94"/>
    <w:lvl w:ilvl="0" w:tplc="FE5217BC">
      <w:start w:val="1"/>
      <w:numFmt w:val="bullet"/>
      <w:lvlText w:val=""/>
      <w:lvlJc w:val="left"/>
      <w:pPr>
        <w:ind w:left="720" w:hanging="360"/>
      </w:pPr>
      <w:rPr>
        <w:rFonts w:ascii="Wingdings" w:hAnsi="Wingdings" w:cs="Times New Roman" w:hint="default"/>
        <w:b w:val="0"/>
        <w:i w:val="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1">
    <w:nsid w:val="629D72AA"/>
    <w:multiLevelType w:val="hybridMultilevel"/>
    <w:tmpl w:val="7FC8B7A4"/>
    <w:lvl w:ilvl="0" w:tplc="95765AC0">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62">
    <w:nsid w:val="62D428C8"/>
    <w:multiLevelType w:val="hybridMultilevel"/>
    <w:tmpl w:val="642076A4"/>
    <w:lvl w:ilvl="0" w:tplc="3A62180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63">
    <w:nsid w:val="62E1289D"/>
    <w:multiLevelType w:val="hybridMultilevel"/>
    <w:tmpl w:val="B4327EA2"/>
    <w:lvl w:ilvl="0" w:tplc="04190005">
      <w:start w:val="1"/>
      <w:numFmt w:val="bullet"/>
      <w:lvlText w:val=""/>
      <w:lvlJc w:val="left"/>
      <w:pPr>
        <w:ind w:left="720" w:hanging="363"/>
      </w:pPr>
      <w:rPr>
        <w:rFonts w:ascii="Wingdings" w:hAnsi="Wingdings" w:hint="default"/>
        <w:b w:val="0"/>
        <w:i w:val="0"/>
        <w:sz w:val="24"/>
      </w:rPr>
    </w:lvl>
    <w:lvl w:ilvl="1" w:tplc="19042AE6"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4">
    <w:nsid w:val="63917532"/>
    <w:multiLevelType w:val="hybridMultilevel"/>
    <w:tmpl w:val="C3F87FDE"/>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65">
    <w:nsid w:val="63F20C60"/>
    <w:multiLevelType w:val="multilevel"/>
    <w:tmpl w:val="0BAAFACE"/>
    <w:lvl w:ilvl="0">
      <w:start w:val="6"/>
      <w:numFmt w:val="decimal"/>
      <w:lvlText w:val="%1."/>
      <w:lvlJc w:val="left"/>
      <w:pPr>
        <w:ind w:left="390" w:hanging="390"/>
      </w:pPr>
      <w:rPr>
        <w:rFonts w:hint="default"/>
      </w:rPr>
    </w:lvl>
    <w:lvl w:ilvl="1">
      <w:start w:val="1"/>
      <w:numFmt w:val="decimal"/>
      <w:lvlText w:val="5.6.%2"/>
      <w:lvlJc w:val="left"/>
      <w:pPr>
        <w:ind w:left="720" w:hanging="720"/>
      </w:pPr>
      <w:rPr>
        <w:rFonts w:hint="default"/>
      </w:rPr>
    </w:lvl>
    <w:lvl w:ilvl="2">
      <w:start w:val="1"/>
      <w:numFmt w:val="decimal"/>
      <w:lvlText w:val="5.5.1.%3"/>
      <w:lvlJc w:val="left"/>
      <w:pPr>
        <w:ind w:left="720" w:hanging="720"/>
      </w:pPr>
      <w:rPr>
        <w:rFonts w:hint="default"/>
      </w:rPr>
    </w:lvl>
    <w:lvl w:ilvl="3">
      <w:start w:val="2"/>
      <w:numFmt w:val="decimal"/>
      <w:lvlText w:val="5.4.41.%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6">
    <w:nsid w:val="640C5FF7"/>
    <w:multiLevelType w:val="hybridMultilevel"/>
    <w:tmpl w:val="8742507A"/>
    <w:lvl w:ilvl="0" w:tplc="BAB2F224">
      <w:start w:val="1"/>
      <w:numFmt w:val="bullet"/>
      <w:lvlText w:val=""/>
      <w:lvlJc w:val="left"/>
      <w:pPr>
        <w:ind w:left="901" w:hanging="360"/>
      </w:pPr>
      <w:rPr>
        <w:rFonts w:ascii="Wingdings" w:hAnsi="Wingdings" w:hint="default"/>
      </w:rPr>
    </w:lvl>
    <w:lvl w:ilvl="1" w:tplc="1A24291C" w:tentative="1">
      <w:start w:val="1"/>
      <w:numFmt w:val="bullet"/>
      <w:lvlText w:val="o"/>
      <w:lvlJc w:val="left"/>
      <w:pPr>
        <w:ind w:left="1621" w:hanging="360"/>
      </w:pPr>
      <w:rPr>
        <w:rFonts w:ascii="Courier New" w:hAnsi="Courier New" w:cs="Courier New" w:hint="default"/>
      </w:rPr>
    </w:lvl>
    <w:lvl w:ilvl="2" w:tplc="6E6CA2FA" w:tentative="1">
      <w:start w:val="1"/>
      <w:numFmt w:val="bullet"/>
      <w:lvlText w:val=""/>
      <w:lvlJc w:val="left"/>
      <w:pPr>
        <w:ind w:left="2341" w:hanging="360"/>
      </w:pPr>
      <w:rPr>
        <w:rFonts w:ascii="Wingdings" w:hAnsi="Wingdings" w:hint="default"/>
      </w:rPr>
    </w:lvl>
    <w:lvl w:ilvl="3" w:tplc="BEC64656" w:tentative="1">
      <w:start w:val="1"/>
      <w:numFmt w:val="bullet"/>
      <w:lvlText w:val=""/>
      <w:lvlJc w:val="left"/>
      <w:pPr>
        <w:ind w:left="3061" w:hanging="360"/>
      </w:pPr>
      <w:rPr>
        <w:rFonts w:ascii="Symbol" w:hAnsi="Symbol" w:hint="default"/>
      </w:rPr>
    </w:lvl>
    <w:lvl w:ilvl="4" w:tplc="E5626406" w:tentative="1">
      <w:start w:val="1"/>
      <w:numFmt w:val="bullet"/>
      <w:lvlText w:val="o"/>
      <w:lvlJc w:val="left"/>
      <w:pPr>
        <w:ind w:left="3781" w:hanging="360"/>
      </w:pPr>
      <w:rPr>
        <w:rFonts w:ascii="Courier New" w:hAnsi="Courier New" w:cs="Courier New" w:hint="default"/>
      </w:rPr>
    </w:lvl>
    <w:lvl w:ilvl="5" w:tplc="A56EEF26" w:tentative="1">
      <w:start w:val="1"/>
      <w:numFmt w:val="bullet"/>
      <w:lvlText w:val=""/>
      <w:lvlJc w:val="left"/>
      <w:pPr>
        <w:ind w:left="4501" w:hanging="360"/>
      </w:pPr>
      <w:rPr>
        <w:rFonts w:ascii="Wingdings" w:hAnsi="Wingdings" w:hint="default"/>
      </w:rPr>
    </w:lvl>
    <w:lvl w:ilvl="6" w:tplc="175A55E4" w:tentative="1">
      <w:start w:val="1"/>
      <w:numFmt w:val="bullet"/>
      <w:lvlText w:val=""/>
      <w:lvlJc w:val="left"/>
      <w:pPr>
        <w:ind w:left="5221" w:hanging="360"/>
      </w:pPr>
      <w:rPr>
        <w:rFonts w:ascii="Symbol" w:hAnsi="Symbol" w:hint="default"/>
      </w:rPr>
    </w:lvl>
    <w:lvl w:ilvl="7" w:tplc="A4CA7B34" w:tentative="1">
      <w:start w:val="1"/>
      <w:numFmt w:val="bullet"/>
      <w:lvlText w:val="o"/>
      <w:lvlJc w:val="left"/>
      <w:pPr>
        <w:ind w:left="5941" w:hanging="360"/>
      </w:pPr>
      <w:rPr>
        <w:rFonts w:ascii="Courier New" w:hAnsi="Courier New" w:cs="Courier New" w:hint="default"/>
      </w:rPr>
    </w:lvl>
    <w:lvl w:ilvl="8" w:tplc="DBB44CE2" w:tentative="1">
      <w:start w:val="1"/>
      <w:numFmt w:val="bullet"/>
      <w:lvlText w:val=""/>
      <w:lvlJc w:val="left"/>
      <w:pPr>
        <w:ind w:left="6661" w:hanging="360"/>
      </w:pPr>
      <w:rPr>
        <w:rFonts w:ascii="Wingdings" w:hAnsi="Wingdings" w:hint="default"/>
      </w:rPr>
    </w:lvl>
  </w:abstractNum>
  <w:abstractNum w:abstractNumId="267">
    <w:nsid w:val="64A85C7D"/>
    <w:multiLevelType w:val="multilevel"/>
    <w:tmpl w:val="74B23C1A"/>
    <w:lvl w:ilvl="0">
      <w:start w:val="1"/>
      <w:numFmt w:val="decimal"/>
      <w:lvlText w:val="%1)"/>
      <w:lvlJc w:val="left"/>
      <w:pPr>
        <w:tabs>
          <w:tab w:val="num" w:pos="851"/>
        </w:tabs>
        <w:ind w:left="851" w:hanging="567"/>
      </w:pPr>
      <w:rPr>
        <w:rFonts w:cs="Times New Roman" w:hint="default"/>
      </w:rPr>
    </w:lvl>
    <w:lvl w:ilvl="1">
      <w:start w:val="1"/>
      <w:numFmt w:val="russianLower"/>
      <w:pStyle w:val="list1n"/>
      <w:lvlText w:val="%2)"/>
      <w:lvlJc w:val="left"/>
      <w:pPr>
        <w:tabs>
          <w:tab w:val="num" w:pos="1418"/>
        </w:tabs>
        <w:ind w:left="1418" w:hanging="567"/>
      </w:pPr>
      <w:rPr>
        <w:rFonts w:cs="Times New Roman" w:hint="default"/>
        <w:color w:val="auto"/>
      </w:rPr>
    </w:lvl>
    <w:lvl w:ilvl="2">
      <w:start w:val="1"/>
      <w:numFmt w:val="lowerRoman"/>
      <w:lvlText w:val="%3)"/>
      <w:lvlJc w:val="left"/>
      <w:pPr>
        <w:tabs>
          <w:tab w:val="num" w:pos="1081"/>
        </w:tabs>
        <w:ind w:left="1081" w:hanging="360"/>
      </w:pPr>
      <w:rPr>
        <w:rFonts w:cs="Times New Roman" w:hint="default"/>
      </w:rPr>
    </w:lvl>
    <w:lvl w:ilvl="3">
      <w:start w:val="1"/>
      <w:numFmt w:val="decimal"/>
      <w:lvlText w:val="(%4)"/>
      <w:lvlJc w:val="left"/>
      <w:pPr>
        <w:tabs>
          <w:tab w:val="num" w:pos="1441"/>
        </w:tabs>
        <w:ind w:left="1441" w:hanging="360"/>
      </w:pPr>
      <w:rPr>
        <w:rFonts w:cs="Times New Roman" w:hint="default"/>
      </w:rPr>
    </w:lvl>
    <w:lvl w:ilvl="4">
      <w:start w:val="1"/>
      <w:numFmt w:val="lowerLetter"/>
      <w:lvlText w:val="(%5)"/>
      <w:lvlJc w:val="left"/>
      <w:pPr>
        <w:tabs>
          <w:tab w:val="num" w:pos="1801"/>
        </w:tabs>
        <w:ind w:left="1801" w:hanging="360"/>
      </w:pPr>
      <w:rPr>
        <w:rFonts w:cs="Times New Roman" w:hint="default"/>
      </w:rPr>
    </w:lvl>
    <w:lvl w:ilvl="5">
      <w:start w:val="1"/>
      <w:numFmt w:val="lowerRoman"/>
      <w:lvlText w:val="(%6)"/>
      <w:lvlJc w:val="left"/>
      <w:pPr>
        <w:tabs>
          <w:tab w:val="num" w:pos="2161"/>
        </w:tabs>
        <w:ind w:left="2161" w:hanging="360"/>
      </w:pPr>
      <w:rPr>
        <w:rFonts w:cs="Times New Roman" w:hint="default"/>
      </w:rPr>
    </w:lvl>
    <w:lvl w:ilvl="6">
      <w:start w:val="1"/>
      <w:numFmt w:val="decimal"/>
      <w:lvlText w:val="%7."/>
      <w:lvlJc w:val="left"/>
      <w:pPr>
        <w:tabs>
          <w:tab w:val="num" w:pos="2521"/>
        </w:tabs>
        <w:ind w:left="2521" w:hanging="360"/>
      </w:pPr>
      <w:rPr>
        <w:rFonts w:cs="Times New Roman" w:hint="default"/>
      </w:rPr>
    </w:lvl>
    <w:lvl w:ilvl="7">
      <w:start w:val="1"/>
      <w:numFmt w:val="lowerLetter"/>
      <w:lvlText w:val="%8."/>
      <w:lvlJc w:val="left"/>
      <w:pPr>
        <w:tabs>
          <w:tab w:val="num" w:pos="2881"/>
        </w:tabs>
        <w:ind w:left="2881" w:hanging="360"/>
      </w:pPr>
      <w:rPr>
        <w:rFonts w:cs="Times New Roman" w:hint="default"/>
      </w:rPr>
    </w:lvl>
    <w:lvl w:ilvl="8">
      <w:start w:val="1"/>
      <w:numFmt w:val="lowerRoman"/>
      <w:lvlText w:val="%9."/>
      <w:lvlJc w:val="left"/>
      <w:pPr>
        <w:tabs>
          <w:tab w:val="num" w:pos="3241"/>
        </w:tabs>
        <w:ind w:left="3241" w:hanging="360"/>
      </w:pPr>
      <w:rPr>
        <w:rFonts w:cs="Times New Roman" w:hint="default"/>
      </w:rPr>
    </w:lvl>
  </w:abstractNum>
  <w:abstractNum w:abstractNumId="268">
    <w:nsid w:val="64DD4FAE"/>
    <w:multiLevelType w:val="multilevel"/>
    <w:tmpl w:val="DC6E20DE"/>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8.%3"/>
      <w:lvlJc w:val="left"/>
      <w:pPr>
        <w:ind w:left="862" w:hanging="720"/>
      </w:pPr>
      <w:rPr>
        <w:rFonts w:hint="default"/>
      </w:rPr>
    </w:lvl>
    <w:lvl w:ilvl="3">
      <w:start w:val="1"/>
      <w:numFmt w:val="decimal"/>
      <w:lvlText w:val="7.5.5.%4."/>
      <w:lvlJc w:val="left"/>
      <w:pPr>
        <w:ind w:left="1080" w:hanging="1080"/>
      </w:pPr>
      <w:rPr>
        <w:rFonts w:hint="default"/>
        <w:i/>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9">
    <w:nsid w:val="64EB5222"/>
    <w:multiLevelType w:val="hybridMultilevel"/>
    <w:tmpl w:val="30F6B3F2"/>
    <w:lvl w:ilvl="0" w:tplc="F0A6D138">
      <w:start w:val="1"/>
      <w:numFmt w:val="bullet"/>
      <w:lvlRestart w:val="0"/>
      <w:lvlText w:val=""/>
      <w:lvlJc w:val="left"/>
      <w:pPr>
        <w:ind w:left="901" w:hanging="363"/>
      </w:pPr>
      <w:rPr>
        <w:rFonts w:ascii="Wingdings" w:hAnsi="Wingdings" w:hint="default"/>
      </w:rPr>
    </w:lvl>
    <w:lvl w:ilvl="1" w:tplc="F300C6A8" w:tentative="1">
      <w:start w:val="1"/>
      <w:numFmt w:val="bullet"/>
      <w:lvlText w:val="o"/>
      <w:lvlJc w:val="left"/>
      <w:pPr>
        <w:ind w:left="1621" w:hanging="360"/>
      </w:pPr>
      <w:rPr>
        <w:rFonts w:ascii="Courier New" w:hAnsi="Courier New" w:cs="Courier New" w:hint="default"/>
      </w:rPr>
    </w:lvl>
    <w:lvl w:ilvl="2" w:tplc="9886D9EC" w:tentative="1">
      <w:start w:val="1"/>
      <w:numFmt w:val="bullet"/>
      <w:lvlText w:val=""/>
      <w:lvlJc w:val="left"/>
      <w:pPr>
        <w:ind w:left="2341" w:hanging="360"/>
      </w:pPr>
      <w:rPr>
        <w:rFonts w:ascii="Wingdings" w:hAnsi="Wingdings" w:hint="default"/>
      </w:rPr>
    </w:lvl>
    <w:lvl w:ilvl="3" w:tplc="B61CE5FC" w:tentative="1">
      <w:start w:val="1"/>
      <w:numFmt w:val="bullet"/>
      <w:lvlText w:val=""/>
      <w:lvlJc w:val="left"/>
      <w:pPr>
        <w:ind w:left="3061" w:hanging="360"/>
      </w:pPr>
      <w:rPr>
        <w:rFonts w:ascii="Symbol" w:hAnsi="Symbol" w:hint="default"/>
      </w:rPr>
    </w:lvl>
    <w:lvl w:ilvl="4" w:tplc="BBAAE65A" w:tentative="1">
      <w:start w:val="1"/>
      <w:numFmt w:val="bullet"/>
      <w:lvlText w:val="o"/>
      <w:lvlJc w:val="left"/>
      <w:pPr>
        <w:ind w:left="3781" w:hanging="360"/>
      </w:pPr>
      <w:rPr>
        <w:rFonts w:ascii="Courier New" w:hAnsi="Courier New" w:cs="Courier New" w:hint="default"/>
      </w:rPr>
    </w:lvl>
    <w:lvl w:ilvl="5" w:tplc="B060D732" w:tentative="1">
      <w:start w:val="1"/>
      <w:numFmt w:val="bullet"/>
      <w:lvlText w:val=""/>
      <w:lvlJc w:val="left"/>
      <w:pPr>
        <w:ind w:left="4501" w:hanging="360"/>
      </w:pPr>
      <w:rPr>
        <w:rFonts w:ascii="Wingdings" w:hAnsi="Wingdings" w:hint="default"/>
      </w:rPr>
    </w:lvl>
    <w:lvl w:ilvl="6" w:tplc="340C1AAC" w:tentative="1">
      <w:start w:val="1"/>
      <w:numFmt w:val="bullet"/>
      <w:lvlText w:val=""/>
      <w:lvlJc w:val="left"/>
      <w:pPr>
        <w:ind w:left="5221" w:hanging="360"/>
      </w:pPr>
      <w:rPr>
        <w:rFonts w:ascii="Symbol" w:hAnsi="Symbol" w:hint="default"/>
      </w:rPr>
    </w:lvl>
    <w:lvl w:ilvl="7" w:tplc="A6268566" w:tentative="1">
      <w:start w:val="1"/>
      <w:numFmt w:val="bullet"/>
      <w:lvlText w:val="o"/>
      <w:lvlJc w:val="left"/>
      <w:pPr>
        <w:ind w:left="5941" w:hanging="360"/>
      </w:pPr>
      <w:rPr>
        <w:rFonts w:ascii="Courier New" w:hAnsi="Courier New" w:cs="Courier New" w:hint="default"/>
      </w:rPr>
    </w:lvl>
    <w:lvl w:ilvl="8" w:tplc="03A07D20" w:tentative="1">
      <w:start w:val="1"/>
      <w:numFmt w:val="bullet"/>
      <w:lvlText w:val=""/>
      <w:lvlJc w:val="left"/>
      <w:pPr>
        <w:ind w:left="6661" w:hanging="360"/>
      </w:pPr>
      <w:rPr>
        <w:rFonts w:ascii="Wingdings" w:hAnsi="Wingdings" w:hint="default"/>
      </w:rPr>
    </w:lvl>
  </w:abstractNum>
  <w:abstractNum w:abstractNumId="270">
    <w:nsid w:val="64F42478"/>
    <w:multiLevelType w:val="hybridMultilevel"/>
    <w:tmpl w:val="8EFCC4E2"/>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71">
    <w:nsid w:val="653A3A46"/>
    <w:multiLevelType w:val="hybridMultilevel"/>
    <w:tmpl w:val="C0D2AFF6"/>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72">
    <w:nsid w:val="6574597C"/>
    <w:multiLevelType w:val="hybridMultilevel"/>
    <w:tmpl w:val="61D6DFC2"/>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73">
    <w:nsid w:val="661B5853"/>
    <w:multiLevelType w:val="hybridMultilevel"/>
    <w:tmpl w:val="743EC792"/>
    <w:lvl w:ilvl="0" w:tplc="19042AE6">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74">
    <w:nsid w:val="66342209"/>
    <w:multiLevelType w:val="hybridMultilevel"/>
    <w:tmpl w:val="BDA86276"/>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75">
    <w:nsid w:val="669A622C"/>
    <w:multiLevelType w:val="hybridMultilevel"/>
    <w:tmpl w:val="10B66AA2"/>
    <w:lvl w:ilvl="0" w:tplc="3132C1FA">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76">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277">
    <w:nsid w:val="671729B3"/>
    <w:multiLevelType w:val="hybridMultilevel"/>
    <w:tmpl w:val="D89086FE"/>
    <w:lvl w:ilvl="0" w:tplc="D0944952">
      <w:start w:val="1"/>
      <w:numFmt w:val="decimal"/>
      <w:lvlText w:val="6.4.9.1.%1."/>
      <w:lvlJc w:val="left"/>
      <w:pPr>
        <w:ind w:left="720" w:hanging="360"/>
      </w:pPr>
      <w:rPr>
        <w:rFonts w:hint="default"/>
      </w:rPr>
    </w:lvl>
    <w:lvl w:ilvl="1" w:tplc="662624F2" w:tentative="1">
      <w:start w:val="1"/>
      <w:numFmt w:val="lowerLetter"/>
      <w:lvlText w:val="%2."/>
      <w:lvlJc w:val="left"/>
      <w:pPr>
        <w:ind w:left="1440" w:hanging="360"/>
      </w:pPr>
    </w:lvl>
    <w:lvl w:ilvl="2" w:tplc="D234D02C" w:tentative="1">
      <w:start w:val="1"/>
      <w:numFmt w:val="lowerRoman"/>
      <w:lvlText w:val="%3."/>
      <w:lvlJc w:val="right"/>
      <w:pPr>
        <w:ind w:left="2160" w:hanging="180"/>
      </w:pPr>
    </w:lvl>
    <w:lvl w:ilvl="3" w:tplc="B4C0BF70" w:tentative="1">
      <w:start w:val="1"/>
      <w:numFmt w:val="decimal"/>
      <w:lvlText w:val="%4."/>
      <w:lvlJc w:val="left"/>
      <w:pPr>
        <w:ind w:left="2880" w:hanging="360"/>
      </w:pPr>
    </w:lvl>
    <w:lvl w:ilvl="4" w:tplc="E7C4ED54" w:tentative="1">
      <w:start w:val="1"/>
      <w:numFmt w:val="lowerLetter"/>
      <w:lvlText w:val="%5."/>
      <w:lvlJc w:val="left"/>
      <w:pPr>
        <w:ind w:left="3600" w:hanging="360"/>
      </w:pPr>
    </w:lvl>
    <w:lvl w:ilvl="5" w:tplc="5DCCCC4C" w:tentative="1">
      <w:start w:val="1"/>
      <w:numFmt w:val="lowerRoman"/>
      <w:lvlText w:val="%6."/>
      <w:lvlJc w:val="right"/>
      <w:pPr>
        <w:ind w:left="4320" w:hanging="180"/>
      </w:pPr>
    </w:lvl>
    <w:lvl w:ilvl="6" w:tplc="194A6F0A" w:tentative="1">
      <w:start w:val="1"/>
      <w:numFmt w:val="decimal"/>
      <w:lvlText w:val="%7."/>
      <w:lvlJc w:val="left"/>
      <w:pPr>
        <w:ind w:left="5040" w:hanging="360"/>
      </w:pPr>
    </w:lvl>
    <w:lvl w:ilvl="7" w:tplc="4E6047D0" w:tentative="1">
      <w:start w:val="1"/>
      <w:numFmt w:val="lowerLetter"/>
      <w:lvlText w:val="%8."/>
      <w:lvlJc w:val="left"/>
      <w:pPr>
        <w:ind w:left="5760" w:hanging="360"/>
      </w:pPr>
    </w:lvl>
    <w:lvl w:ilvl="8" w:tplc="76DC3DF8" w:tentative="1">
      <w:start w:val="1"/>
      <w:numFmt w:val="lowerRoman"/>
      <w:lvlText w:val="%9."/>
      <w:lvlJc w:val="right"/>
      <w:pPr>
        <w:ind w:left="6480" w:hanging="180"/>
      </w:pPr>
    </w:lvl>
  </w:abstractNum>
  <w:abstractNum w:abstractNumId="278">
    <w:nsid w:val="673405CB"/>
    <w:multiLevelType w:val="hybridMultilevel"/>
    <w:tmpl w:val="EF0079DC"/>
    <w:lvl w:ilvl="0" w:tplc="4AF40770">
      <w:start w:val="1"/>
      <w:numFmt w:val="bullet"/>
      <w:lvlRestart w:val="0"/>
      <w:lvlText w:val=""/>
      <w:lvlJc w:val="left"/>
      <w:pPr>
        <w:ind w:left="902" w:hanging="363"/>
      </w:pPr>
      <w:rPr>
        <w:rFonts w:ascii="Wingdings" w:hAnsi="Wingdings" w:hint="default"/>
      </w:rPr>
    </w:lvl>
    <w:lvl w:ilvl="1" w:tplc="04190019" w:tentative="1">
      <w:start w:val="1"/>
      <w:numFmt w:val="bullet"/>
      <w:lvlText w:val="o"/>
      <w:lvlJc w:val="left"/>
      <w:pPr>
        <w:ind w:left="1622" w:hanging="360"/>
      </w:pPr>
      <w:rPr>
        <w:rFonts w:ascii="Courier New" w:hAnsi="Courier New" w:cs="Courier New" w:hint="default"/>
      </w:rPr>
    </w:lvl>
    <w:lvl w:ilvl="2" w:tplc="0419001B" w:tentative="1">
      <w:start w:val="1"/>
      <w:numFmt w:val="bullet"/>
      <w:lvlText w:val=""/>
      <w:lvlJc w:val="left"/>
      <w:pPr>
        <w:ind w:left="2342" w:hanging="360"/>
      </w:pPr>
      <w:rPr>
        <w:rFonts w:ascii="Wingdings" w:hAnsi="Wingdings" w:hint="default"/>
      </w:rPr>
    </w:lvl>
    <w:lvl w:ilvl="3" w:tplc="0419000F" w:tentative="1">
      <w:start w:val="1"/>
      <w:numFmt w:val="bullet"/>
      <w:lvlText w:val=""/>
      <w:lvlJc w:val="left"/>
      <w:pPr>
        <w:ind w:left="3062" w:hanging="360"/>
      </w:pPr>
      <w:rPr>
        <w:rFonts w:ascii="Symbol" w:hAnsi="Symbol" w:hint="default"/>
      </w:rPr>
    </w:lvl>
    <w:lvl w:ilvl="4" w:tplc="04190019" w:tentative="1">
      <w:start w:val="1"/>
      <w:numFmt w:val="bullet"/>
      <w:lvlText w:val="o"/>
      <w:lvlJc w:val="left"/>
      <w:pPr>
        <w:ind w:left="3782" w:hanging="360"/>
      </w:pPr>
      <w:rPr>
        <w:rFonts w:ascii="Courier New" w:hAnsi="Courier New" w:cs="Courier New" w:hint="default"/>
      </w:rPr>
    </w:lvl>
    <w:lvl w:ilvl="5" w:tplc="0419001B" w:tentative="1">
      <w:start w:val="1"/>
      <w:numFmt w:val="bullet"/>
      <w:lvlText w:val=""/>
      <w:lvlJc w:val="left"/>
      <w:pPr>
        <w:ind w:left="4502" w:hanging="360"/>
      </w:pPr>
      <w:rPr>
        <w:rFonts w:ascii="Wingdings" w:hAnsi="Wingdings" w:hint="default"/>
      </w:rPr>
    </w:lvl>
    <w:lvl w:ilvl="6" w:tplc="0419000F" w:tentative="1">
      <w:start w:val="1"/>
      <w:numFmt w:val="bullet"/>
      <w:lvlText w:val=""/>
      <w:lvlJc w:val="left"/>
      <w:pPr>
        <w:ind w:left="5222" w:hanging="360"/>
      </w:pPr>
      <w:rPr>
        <w:rFonts w:ascii="Symbol" w:hAnsi="Symbol" w:hint="default"/>
      </w:rPr>
    </w:lvl>
    <w:lvl w:ilvl="7" w:tplc="04190019" w:tentative="1">
      <w:start w:val="1"/>
      <w:numFmt w:val="bullet"/>
      <w:lvlText w:val="o"/>
      <w:lvlJc w:val="left"/>
      <w:pPr>
        <w:ind w:left="5942" w:hanging="360"/>
      </w:pPr>
      <w:rPr>
        <w:rFonts w:ascii="Courier New" w:hAnsi="Courier New" w:cs="Courier New" w:hint="default"/>
      </w:rPr>
    </w:lvl>
    <w:lvl w:ilvl="8" w:tplc="0419001B" w:tentative="1">
      <w:start w:val="1"/>
      <w:numFmt w:val="bullet"/>
      <w:lvlText w:val=""/>
      <w:lvlJc w:val="left"/>
      <w:pPr>
        <w:ind w:left="6662" w:hanging="360"/>
      </w:pPr>
      <w:rPr>
        <w:rFonts w:ascii="Wingdings" w:hAnsi="Wingdings" w:hint="default"/>
      </w:rPr>
    </w:lvl>
  </w:abstractNum>
  <w:abstractNum w:abstractNumId="279">
    <w:nsid w:val="676F5D81"/>
    <w:multiLevelType w:val="hybridMultilevel"/>
    <w:tmpl w:val="C7021582"/>
    <w:lvl w:ilvl="0" w:tplc="3A62180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0">
    <w:nsid w:val="67740F7D"/>
    <w:multiLevelType w:val="hybridMultilevel"/>
    <w:tmpl w:val="E230F024"/>
    <w:lvl w:ilvl="0" w:tplc="F06616C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81">
    <w:nsid w:val="67840B14"/>
    <w:multiLevelType w:val="hybridMultilevel"/>
    <w:tmpl w:val="5BEE3276"/>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2">
    <w:nsid w:val="67BB4244"/>
    <w:multiLevelType w:val="hybridMultilevel"/>
    <w:tmpl w:val="C09EE5A2"/>
    <w:lvl w:ilvl="0" w:tplc="19042AE6">
      <w:start w:val="1"/>
      <w:numFmt w:val="bullet"/>
      <w:lvlRestart w:val="0"/>
      <w:lvlText w:val=""/>
      <w:lvlJc w:val="left"/>
      <w:pPr>
        <w:ind w:left="786"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3">
    <w:nsid w:val="67E80DD6"/>
    <w:multiLevelType w:val="hybridMultilevel"/>
    <w:tmpl w:val="1AB88092"/>
    <w:lvl w:ilvl="0" w:tplc="89A4BA1E">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4">
    <w:nsid w:val="68097E7A"/>
    <w:multiLevelType w:val="hybridMultilevel"/>
    <w:tmpl w:val="CE008968"/>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5">
    <w:nsid w:val="68653E25"/>
    <w:multiLevelType w:val="hybridMultilevel"/>
    <w:tmpl w:val="BB923F94"/>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6">
    <w:nsid w:val="688C116F"/>
    <w:multiLevelType w:val="hybridMultilevel"/>
    <w:tmpl w:val="F9084AD2"/>
    <w:lvl w:ilvl="0" w:tplc="19042AE6">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7">
    <w:nsid w:val="69F06A25"/>
    <w:multiLevelType w:val="hybridMultilevel"/>
    <w:tmpl w:val="915CF8C0"/>
    <w:lvl w:ilvl="0" w:tplc="19042AE6">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88">
    <w:nsid w:val="6A230471"/>
    <w:multiLevelType w:val="hybridMultilevel"/>
    <w:tmpl w:val="0FD4BB60"/>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89">
    <w:nsid w:val="6A7F526E"/>
    <w:multiLevelType w:val="hybridMultilevel"/>
    <w:tmpl w:val="3ED6E22C"/>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90">
    <w:nsid w:val="6AEF2139"/>
    <w:multiLevelType w:val="hybridMultilevel"/>
    <w:tmpl w:val="6532C0B4"/>
    <w:lvl w:ilvl="0" w:tplc="3132C1FA">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91">
    <w:nsid w:val="6B771093"/>
    <w:multiLevelType w:val="hybridMultilevel"/>
    <w:tmpl w:val="13BED352"/>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2">
    <w:nsid w:val="6BAA1E06"/>
    <w:multiLevelType w:val="hybridMultilevel"/>
    <w:tmpl w:val="E61C8612"/>
    <w:lvl w:ilvl="0" w:tplc="19042AE6">
      <w:start w:val="1"/>
      <w:numFmt w:val="bullet"/>
      <w:lvlText w:val=""/>
      <w:lvlJc w:val="left"/>
      <w:pPr>
        <w:tabs>
          <w:tab w:val="num" w:pos="1260"/>
        </w:tabs>
        <w:ind w:left="1260" w:hanging="360"/>
      </w:pPr>
      <w:rPr>
        <w:rFonts w:ascii="Symbol" w:hAnsi="Symbol" w:hint="default"/>
      </w:rPr>
    </w:lvl>
    <w:lvl w:ilvl="1" w:tplc="04190003">
      <w:start w:val="1"/>
      <w:numFmt w:val="bullet"/>
      <w:lvlRestart w:val="0"/>
      <w:lvlText w:val=""/>
      <w:lvlJc w:val="left"/>
      <w:pPr>
        <w:tabs>
          <w:tab w:val="num" w:pos="1505"/>
        </w:tabs>
        <w:ind w:left="1505" w:hanging="425"/>
      </w:pPr>
      <w:rPr>
        <w:rFonts w:ascii="Wingdings" w:hAnsi="Wingdings" w:hint="default"/>
        <w:b w:val="0"/>
        <w:i w:val="0"/>
        <w:color w:val="auto"/>
        <w:sz w:val="24"/>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3">
    <w:nsid w:val="6BD10344"/>
    <w:multiLevelType w:val="hybridMultilevel"/>
    <w:tmpl w:val="09507FD8"/>
    <w:lvl w:ilvl="0" w:tplc="04190001">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19042AE6"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4">
    <w:nsid w:val="6C00023D"/>
    <w:multiLevelType w:val="hybridMultilevel"/>
    <w:tmpl w:val="388250D8"/>
    <w:lvl w:ilvl="0" w:tplc="19042AE6">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295">
    <w:nsid w:val="6C526412"/>
    <w:multiLevelType w:val="hybridMultilevel"/>
    <w:tmpl w:val="923815F6"/>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96">
    <w:nsid w:val="6CF54005"/>
    <w:multiLevelType w:val="multilevel"/>
    <w:tmpl w:val="5C522180"/>
    <w:lvl w:ilvl="0">
      <w:start w:val="1"/>
      <w:numFmt w:val="bullet"/>
      <w:lvlText w:val=""/>
      <w:lvlJc w:val="left"/>
      <w:pPr>
        <w:tabs>
          <w:tab w:val="num" w:pos="851"/>
        </w:tabs>
        <w:ind w:left="851" w:hanging="567"/>
      </w:pPr>
      <w:rPr>
        <w:rFonts w:ascii="Wingdings" w:hAnsi="Wingdings" w:hint="default"/>
        <w:color w:val="auto"/>
      </w:rPr>
    </w:lvl>
    <w:lvl w:ilvl="1">
      <w:start w:val="1"/>
      <w:numFmt w:val="bullet"/>
      <w:pStyle w:val="20"/>
      <w:lvlText w:val=""/>
      <w:lvlJc w:val="left"/>
      <w:pPr>
        <w:tabs>
          <w:tab w:val="num" w:pos="1134"/>
        </w:tabs>
        <w:ind w:left="1134" w:hanging="567"/>
      </w:pPr>
      <w:rPr>
        <w:rFonts w:ascii="Wingdings" w:hAnsi="Wingdings" w:hint="default"/>
        <w:color w:val="auto"/>
        <w:sz w:val="24"/>
      </w:rPr>
    </w:lvl>
    <w:lvl w:ilvl="2">
      <w:start w:val="1"/>
      <w:numFmt w:val="bullet"/>
      <w:lvlText w:val="○"/>
      <w:lvlJc w:val="left"/>
      <w:pPr>
        <w:tabs>
          <w:tab w:val="num" w:pos="1418"/>
        </w:tabs>
        <w:ind w:left="1418" w:hanging="567"/>
      </w:pPr>
      <w:rPr>
        <w:rFonts w:ascii="Arial" w:hAnsi="Arial" w:hint="default"/>
      </w:rPr>
    </w:lvl>
    <w:lvl w:ilvl="3">
      <w:start w:val="1"/>
      <w:numFmt w:val="bullet"/>
      <w:lvlText w:val="-"/>
      <w:lvlJc w:val="left"/>
      <w:pPr>
        <w:tabs>
          <w:tab w:val="num" w:pos="1701"/>
        </w:tabs>
        <w:ind w:left="1701" w:hanging="567"/>
      </w:pPr>
      <w:rPr>
        <w:rFonts w:ascii="Arial" w:hAnsi="Arial"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lvlText w:val="%9."/>
      <w:lvlJc w:val="left"/>
      <w:pPr>
        <w:tabs>
          <w:tab w:val="num" w:pos="4037"/>
        </w:tabs>
        <w:ind w:left="4037" w:hanging="360"/>
      </w:pPr>
      <w:rPr>
        <w:rFonts w:cs="Times New Roman" w:hint="default"/>
      </w:rPr>
    </w:lvl>
  </w:abstractNum>
  <w:abstractNum w:abstractNumId="297">
    <w:nsid w:val="6CF83A6B"/>
    <w:multiLevelType w:val="hybridMultilevel"/>
    <w:tmpl w:val="D780EAD8"/>
    <w:lvl w:ilvl="0" w:tplc="B6F673E8">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EBB63EAC">
      <w:start w:val="1"/>
      <w:numFmt w:val="bullet"/>
      <w:lvlText w:val="o"/>
      <w:lvlJc w:val="left"/>
      <w:pPr>
        <w:tabs>
          <w:tab w:val="num" w:pos="1980"/>
        </w:tabs>
        <w:ind w:left="1980" w:hanging="360"/>
      </w:pPr>
      <w:rPr>
        <w:rFonts w:ascii="Courier New" w:hAnsi="Courier New" w:cs="Courier New" w:hint="default"/>
      </w:rPr>
    </w:lvl>
    <w:lvl w:ilvl="2" w:tplc="D3BEABD2" w:tentative="1">
      <w:start w:val="1"/>
      <w:numFmt w:val="bullet"/>
      <w:lvlText w:val=""/>
      <w:lvlJc w:val="left"/>
      <w:pPr>
        <w:tabs>
          <w:tab w:val="num" w:pos="2700"/>
        </w:tabs>
        <w:ind w:left="2700" w:hanging="360"/>
      </w:pPr>
      <w:rPr>
        <w:rFonts w:ascii="Wingdings" w:hAnsi="Wingdings" w:hint="default"/>
      </w:rPr>
    </w:lvl>
    <w:lvl w:ilvl="3" w:tplc="0A70ADFA" w:tentative="1">
      <w:start w:val="1"/>
      <w:numFmt w:val="bullet"/>
      <w:lvlText w:val=""/>
      <w:lvlJc w:val="left"/>
      <w:pPr>
        <w:tabs>
          <w:tab w:val="num" w:pos="3420"/>
        </w:tabs>
        <w:ind w:left="3420" w:hanging="360"/>
      </w:pPr>
      <w:rPr>
        <w:rFonts w:ascii="Symbol" w:hAnsi="Symbol" w:hint="default"/>
      </w:rPr>
    </w:lvl>
    <w:lvl w:ilvl="4" w:tplc="CA18B516" w:tentative="1">
      <w:start w:val="1"/>
      <w:numFmt w:val="bullet"/>
      <w:lvlText w:val="o"/>
      <w:lvlJc w:val="left"/>
      <w:pPr>
        <w:tabs>
          <w:tab w:val="num" w:pos="4140"/>
        </w:tabs>
        <w:ind w:left="4140" w:hanging="360"/>
      </w:pPr>
      <w:rPr>
        <w:rFonts w:ascii="Courier New" w:hAnsi="Courier New" w:cs="Courier New" w:hint="default"/>
      </w:rPr>
    </w:lvl>
    <w:lvl w:ilvl="5" w:tplc="847AB8B6" w:tentative="1">
      <w:start w:val="1"/>
      <w:numFmt w:val="bullet"/>
      <w:lvlText w:val=""/>
      <w:lvlJc w:val="left"/>
      <w:pPr>
        <w:tabs>
          <w:tab w:val="num" w:pos="4860"/>
        </w:tabs>
        <w:ind w:left="4860" w:hanging="360"/>
      </w:pPr>
      <w:rPr>
        <w:rFonts w:ascii="Wingdings" w:hAnsi="Wingdings" w:hint="default"/>
      </w:rPr>
    </w:lvl>
    <w:lvl w:ilvl="6" w:tplc="AE7EBB5C" w:tentative="1">
      <w:start w:val="1"/>
      <w:numFmt w:val="bullet"/>
      <w:lvlText w:val=""/>
      <w:lvlJc w:val="left"/>
      <w:pPr>
        <w:tabs>
          <w:tab w:val="num" w:pos="5580"/>
        </w:tabs>
        <w:ind w:left="5580" w:hanging="360"/>
      </w:pPr>
      <w:rPr>
        <w:rFonts w:ascii="Symbol" w:hAnsi="Symbol" w:hint="default"/>
      </w:rPr>
    </w:lvl>
    <w:lvl w:ilvl="7" w:tplc="3D14B476" w:tentative="1">
      <w:start w:val="1"/>
      <w:numFmt w:val="bullet"/>
      <w:lvlText w:val="o"/>
      <w:lvlJc w:val="left"/>
      <w:pPr>
        <w:tabs>
          <w:tab w:val="num" w:pos="6300"/>
        </w:tabs>
        <w:ind w:left="6300" w:hanging="360"/>
      </w:pPr>
      <w:rPr>
        <w:rFonts w:ascii="Courier New" w:hAnsi="Courier New" w:cs="Courier New" w:hint="default"/>
      </w:rPr>
    </w:lvl>
    <w:lvl w:ilvl="8" w:tplc="AC2C99B2" w:tentative="1">
      <w:start w:val="1"/>
      <w:numFmt w:val="bullet"/>
      <w:lvlText w:val=""/>
      <w:lvlJc w:val="left"/>
      <w:pPr>
        <w:tabs>
          <w:tab w:val="num" w:pos="7020"/>
        </w:tabs>
        <w:ind w:left="7020" w:hanging="360"/>
      </w:pPr>
      <w:rPr>
        <w:rFonts w:ascii="Wingdings" w:hAnsi="Wingdings" w:hint="default"/>
      </w:rPr>
    </w:lvl>
  </w:abstractNum>
  <w:abstractNum w:abstractNumId="298">
    <w:nsid w:val="6D621C91"/>
    <w:multiLevelType w:val="multilevel"/>
    <w:tmpl w:val="F9FCED94"/>
    <w:lvl w:ilvl="0">
      <w:start w:val="1"/>
      <w:numFmt w:val="bullet"/>
      <w:pStyle w:val="lists"/>
      <w:lvlText w:val=""/>
      <w:lvlJc w:val="left"/>
      <w:pPr>
        <w:tabs>
          <w:tab w:val="num" w:pos="851"/>
        </w:tabs>
        <w:ind w:left="851" w:hanging="567"/>
      </w:pPr>
      <w:rPr>
        <w:rFonts w:ascii="Wingdings" w:hAnsi="Wingdings" w:hint="default"/>
        <w:color w:val="auto"/>
      </w:rPr>
    </w:lvl>
    <w:lvl w:ilvl="1">
      <w:start w:val="1"/>
      <w:numFmt w:val="bullet"/>
      <w:pStyle w:val="listsn"/>
      <w:lvlText w:val=""/>
      <w:lvlJc w:val="left"/>
      <w:pPr>
        <w:tabs>
          <w:tab w:val="num" w:pos="1134"/>
        </w:tabs>
        <w:ind w:left="1134" w:hanging="567"/>
      </w:pPr>
      <w:rPr>
        <w:rFonts w:ascii="Symbol" w:hAnsi="Symbol" w:hint="default"/>
        <w:color w:val="auto"/>
      </w:rPr>
    </w:lvl>
    <w:lvl w:ilvl="2">
      <w:start w:val="1"/>
      <w:numFmt w:val="bullet"/>
      <w:pStyle w:val="listsnn"/>
      <w:lvlText w:val="○"/>
      <w:lvlJc w:val="left"/>
      <w:pPr>
        <w:tabs>
          <w:tab w:val="num" w:pos="1418"/>
        </w:tabs>
        <w:ind w:left="1418" w:hanging="567"/>
      </w:pPr>
      <w:rPr>
        <w:rFonts w:ascii="Arial" w:hAnsi="Arial" w:hint="default"/>
      </w:rPr>
    </w:lvl>
    <w:lvl w:ilvl="3">
      <w:start w:val="1"/>
      <w:numFmt w:val="bullet"/>
      <w:pStyle w:val="listsnnn"/>
      <w:lvlText w:val="-"/>
      <w:lvlJc w:val="left"/>
      <w:pPr>
        <w:tabs>
          <w:tab w:val="num" w:pos="1701"/>
        </w:tabs>
        <w:ind w:left="1701" w:hanging="567"/>
      </w:pPr>
      <w:rPr>
        <w:rFonts w:ascii="Arial" w:hAnsi="Arial" w:hint="default"/>
      </w:rPr>
    </w:lvl>
    <w:lvl w:ilvl="4">
      <w:start w:val="1"/>
      <w:numFmt w:val="lowerLetter"/>
      <w:lvlText w:val="(%5)"/>
      <w:lvlJc w:val="left"/>
      <w:pPr>
        <w:tabs>
          <w:tab w:val="num" w:pos="2597"/>
        </w:tabs>
        <w:ind w:left="2597" w:hanging="360"/>
      </w:pPr>
      <w:rPr>
        <w:rFonts w:cs="Times New Roman" w:hint="default"/>
      </w:rPr>
    </w:lvl>
    <w:lvl w:ilvl="5">
      <w:start w:val="1"/>
      <w:numFmt w:val="lowerRoman"/>
      <w:lvlText w:val="(%6)"/>
      <w:lvlJc w:val="left"/>
      <w:pPr>
        <w:tabs>
          <w:tab w:val="num" w:pos="2957"/>
        </w:tabs>
        <w:ind w:left="2957" w:hanging="360"/>
      </w:pPr>
      <w:rPr>
        <w:rFonts w:cs="Times New Roman" w:hint="default"/>
      </w:rPr>
    </w:lvl>
    <w:lvl w:ilvl="6">
      <w:start w:val="1"/>
      <w:numFmt w:val="decimal"/>
      <w:lvlText w:val="%7."/>
      <w:lvlJc w:val="left"/>
      <w:pPr>
        <w:tabs>
          <w:tab w:val="num" w:pos="3317"/>
        </w:tabs>
        <w:ind w:left="3317" w:hanging="360"/>
      </w:pPr>
      <w:rPr>
        <w:rFonts w:cs="Times New Roman" w:hint="default"/>
      </w:rPr>
    </w:lvl>
    <w:lvl w:ilvl="7">
      <w:start w:val="1"/>
      <w:numFmt w:val="lowerLetter"/>
      <w:lvlText w:val="%8."/>
      <w:lvlJc w:val="left"/>
      <w:pPr>
        <w:tabs>
          <w:tab w:val="num" w:pos="3677"/>
        </w:tabs>
        <w:ind w:left="3677" w:hanging="360"/>
      </w:pPr>
      <w:rPr>
        <w:rFonts w:cs="Times New Roman" w:hint="default"/>
      </w:rPr>
    </w:lvl>
    <w:lvl w:ilvl="8">
      <w:start w:val="1"/>
      <w:numFmt w:val="lowerRoman"/>
      <w:lvlText w:val="%9."/>
      <w:lvlJc w:val="left"/>
      <w:pPr>
        <w:tabs>
          <w:tab w:val="num" w:pos="4037"/>
        </w:tabs>
        <w:ind w:left="4037" w:hanging="360"/>
      </w:pPr>
      <w:rPr>
        <w:rFonts w:cs="Times New Roman" w:hint="default"/>
      </w:rPr>
    </w:lvl>
  </w:abstractNum>
  <w:abstractNum w:abstractNumId="299">
    <w:nsid w:val="6D75660C"/>
    <w:multiLevelType w:val="hybridMultilevel"/>
    <w:tmpl w:val="2A3A6F54"/>
    <w:lvl w:ilvl="0" w:tplc="BDDAF69E">
      <w:start w:val="1"/>
      <w:numFmt w:val="bullet"/>
      <w:lvlRestart w:val="0"/>
      <w:lvlText w:val=""/>
      <w:lvlJc w:val="left"/>
      <w:pPr>
        <w:ind w:left="1261" w:hanging="363"/>
      </w:pPr>
      <w:rPr>
        <w:rFonts w:ascii="Wingdings" w:hAnsi="Wingdings" w:hint="default"/>
      </w:rPr>
    </w:lvl>
    <w:lvl w:ilvl="1" w:tplc="9C6452E4" w:tentative="1">
      <w:start w:val="1"/>
      <w:numFmt w:val="bullet"/>
      <w:lvlText w:val="o"/>
      <w:lvlJc w:val="left"/>
      <w:pPr>
        <w:ind w:left="1981" w:hanging="360"/>
      </w:pPr>
      <w:rPr>
        <w:rFonts w:ascii="Courier New" w:hAnsi="Courier New" w:cs="Courier New" w:hint="default"/>
      </w:rPr>
    </w:lvl>
    <w:lvl w:ilvl="2" w:tplc="65841922" w:tentative="1">
      <w:start w:val="1"/>
      <w:numFmt w:val="bullet"/>
      <w:lvlText w:val=""/>
      <w:lvlJc w:val="left"/>
      <w:pPr>
        <w:ind w:left="2701" w:hanging="360"/>
      </w:pPr>
      <w:rPr>
        <w:rFonts w:ascii="Wingdings" w:hAnsi="Wingdings" w:hint="default"/>
      </w:rPr>
    </w:lvl>
    <w:lvl w:ilvl="3" w:tplc="6C185F84" w:tentative="1">
      <w:start w:val="1"/>
      <w:numFmt w:val="bullet"/>
      <w:lvlText w:val=""/>
      <w:lvlJc w:val="left"/>
      <w:pPr>
        <w:ind w:left="3421" w:hanging="360"/>
      </w:pPr>
      <w:rPr>
        <w:rFonts w:ascii="Symbol" w:hAnsi="Symbol" w:hint="default"/>
      </w:rPr>
    </w:lvl>
    <w:lvl w:ilvl="4" w:tplc="B1849856" w:tentative="1">
      <w:start w:val="1"/>
      <w:numFmt w:val="bullet"/>
      <w:lvlText w:val="o"/>
      <w:lvlJc w:val="left"/>
      <w:pPr>
        <w:ind w:left="4141" w:hanging="360"/>
      </w:pPr>
      <w:rPr>
        <w:rFonts w:ascii="Courier New" w:hAnsi="Courier New" w:cs="Courier New" w:hint="default"/>
      </w:rPr>
    </w:lvl>
    <w:lvl w:ilvl="5" w:tplc="A998A224" w:tentative="1">
      <w:start w:val="1"/>
      <w:numFmt w:val="bullet"/>
      <w:lvlText w:val=""/>
      <w:lvlJc w:val="left"/>
      <w:pPr>
        <w:ind w:left="4861" w:hanging="360"/>
      </w:pPr>
      <w:rPr>
        <w:rFonts w:ascii="Wingdings" w:hAnsi="Wingdings" w:hint="default"/>
      </w:rPr>
    </w:lvl>
    <w:lvl w:ilvl="6" w:tplc="AB9294C4" w:tentative="1">
      <w:start w:val="1"/>
      <w:numFmt w:val="bullet"/>
      <w:lvlText w:val=""/>
      <w:lvlJc w:val="left"/>
      <w:pPr>
        <w:ind w:left="5581" w:hanging="360"/>
      </w:pPr>
      <w:rPr>
        <w:rFonts w:ascii="Symbol" w:hAnsi="Symbol" w:hint="default"/>
      </w:rPr>
    </w:lvl>
    <w:lvl w:ilvl="7" w:tplc="B7A4B6A0" w:tentative="1">
      <w:start w:val="1"/>
      <w:numFmt w:val="bullet"/>
      <w:lvlText w:val="o"/>
      <w:lvlJc w:val="left"/>
      <w:pPr>
        <w:ind w:left="6301" w:hanging="360"/>
      </w:pPr>
      <w:rPr>
        <w:rFonts w:ascii="Courier New" w:hAnsi="Courier New" w:cs="Courier New" w:hint="default"/>
      </w:rPr>
    </w:lvl>
    <w:lvl w:ilvl="8" w:tplc="C3AE8642" w:tentative="1">
      <w:start w:val="1"/>
      <w:numFmt w:val="bullet"/>
      <w:lvlText w:val=""/>
      <w:lvlJc w:val="left"/>
      <w:pPr>
        <w:ind w:left="7021" w:hanging="360"/>
      </w:pPr>
      <w:rPr>
        <w:rFonts w:ascii="Wingdings" w:hAnsi="Wingdings" w:hint="default"/>
      </w:rPr>
    </w:lvl>
  </w:abstractNum>
  <w:abstractNum w:abstractNumId="300">
    <w:nsid w:val="6D7B5D50"/>
    <w:multiLevelType w:val="hybridMultilevel"/>
    <w:tmpl w:val="08A4FEA4"/>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01">
    <w:nsid w:val="6DB33605"/>
    <w:multiLevelType w:val="hybridMultilevel"/>
    <w:tmpl w:val="5CB87B94"/>
    <w:lvl w:ilvl="0" w:tplc="FE5217BC">
      <w:start w:val="1"/>
      <w:numFmt w:val="decimal"/>
      <w:lvlText w:val="%1"/>
      <w:lvlJc w:val="center"/>
      <w:pPr>
        <w:ind w:left="720" w:hanging="360"/>
      </w:pPr>
      <w:rPr>
        <w:rFonts w:hint="default"/>
        <w:i w:val="0"/>
        <w:color w:val="auto"/>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02">
    <w:nsid w:val="6DD67DB3"/>
    <w:multiLevelType w:val="hybridMultilevel"/>
    <w:tmpl w:val="36D036CC"/>
    <w:lvl w:ilvl="0" w:tplc="E66A1384">
      <w:start w:val="1"/>
      <w:numFmt w:val="bullet"/>
      <w:lvlText w:val=""/>
      <w:lvlJc w:val="left"/>
      <w:pPr>
        <w:ind w:left="1261" w:hanging="360"/>
      </w:pPr>
      <w:rPr>
        <w:rFonts w:ascii="Wingdings" w:hAnsi="Wingdings" w:hint="default"/>
      </w:rPr>
    </w:lvl>
    <w:lvl w:ilvl="1" w:tplc="04190019" w:tentative="1">
      <w:start w:val="1"/>
      <w:numFmt w:val="bullet"/>
      <w:lvlText w:val="o"/>
      <w:lvlJc w:val="left"/>
      <w:pPr>
        <w:ind w:left="1981" w:hanging="360"/>
      </w:pPr>
      <w:rPr>
        <w:rFonts w:ascii="Courier New" w:hAnsi="Courier New" w:cs="Courier New" w:hint="default"/>
      </w:rPr>
    </w:lvl>
    <w:lvl w:ilvl="2" w:tplc="0419001B" w:tentative="1">
      <w:start w:val="1"/>
      <w:numFmt w:val="bullet"/>
      <w:lvlText w:val=""/>
      <w:lvlJc w:val="left"/>
      <w:pPr>
        <w:ind w:left="2701" w:hanging="360"/>
      </w:pPr>
      <w:rPr>
        <w:rFonts w:ascii="Wingdings" w:hAnsi="Wingdings" w:hint="default"/>
      </w:rPr>
    </w:lvl>
    <w:lvl w:ilvl="3" w:tplc="0419000F" w:tentative="1">
      <w:start w:val="1"/>
      <w:numFmt w:val="bullet"/>
      <w:lvlText w:val=""/>
      <w:lvlJc w:val="left"/>
      <w:pPr>
        <w:ind w:left="3421" w:hanging="360"/>
      </w:pPr>
      <w:rPr>
        <w:rFonts w:ascii="Symbol" w:hAnsi="Symbol" w:hint="default"/>
      </w:rPr>
    </w:lvl>
    <w:lvl w:ilvl="4" w:tplc="04190019" w:tentative="1">
      <w:start w:val="1"/>
      <w:numFmt w:val="bullet"/>
      <w:lvlText w:val="o"/>
      <w:lvlJc w:val="left"/>
      <w:pPr>
        <w:ind w:left="4141" w:hanging="360"/>
      </w:pPr>
      <w:rPr>
        <w:rFonts w:ascii="Courier New" w:hAnsi="Courier New" w:cs="Courier New" w:hint="default"/>
      </w:rPr>
    </w:lvl>
    <w:lvl w:ilvl="5" w:tplc="0419001B" w:tentative="1">
      <w:start w:val="1"/>
      <w:numFmt w:val="bullet"/>
      <w:lvlText w:val=""/>
      <w:lvlJc w:val="left"/>
      <w:pPr>
        <w:ind w:left="4861" w:hanging="360"/>
      </w:pPr>
      <w:rPr>
        <w:rFonts w:ascii="Wingdings" w:hAnsi="Wingdings" w:hint="default"/>
      </w:rPr>
    </w:lvl>
    <w:lvl w:ilvl="6" w:tplc="0419000F" w:tentative="1">
      <w:start w:val="1"/>
      <w:numFmt w:val="bullet"/>
      <w:lvlText w:val=""/>
      <w:lvlJc w:val="left"/>
      <w:pPr>
        <w:ind w:left="5581" w:hanging="360"/>
      </w:pPr>
      <w:rPr>
        <w:rFonts w:ascii="Symbol" w:hAnsi="Symbol" w:hint="default"/>
      </w:rPr>
    </w:lvl>
    <w:lvl w:ilvl="7" w:tplc="04190019" w:tentative="1">
      <w:start w:val="1"/>
      <w:numFmt w:val="bullet"/>
      <w:lvlText w:val="o"/>
      <w:lvlJc w:val="left"/>
      <w:pPr>
        <w:ind w:left="6301" w:hanging="360"/>
      </w:pPr>
      <w:rPr>
        <w:rFonts w:ascii="Courier New" w:hAnsi="Courier New" w:cs="Courier New" w:hint="default"/>
      </w:rPr>
    </w:lvl>
    <w:lvl w:ilvl="8" w:tplc="0419001B" w:tentative="1">
      <w:start w:val="1"/>
      <w:numFmt w:val="bullet"/>
      <w:lvlText w:val=""/>
      <w:lvlJc w:val="left"/>
      <w:pPr>
        <w:ind w:left="7021" w:hanging="360"/>
      </w:pPr>
      <w:rPr>
        <w:rFonts w:ascii="Wingdings" w:hAnsi="Wingdings" w:hint="default"/>
      </w:rPr>
    </w:lvl>
  </w:abstractNum>
  <w:abstractNum w:abstractNumId="303">
    <w:nsid w:val="6ED53770"/>
    <w:multiLevelType w:val="hybridMultilevel"/>
    <w:tmpl w:val="E586F4C0"/>
    <w:lvl w:ilvl="0" w:tplc="04190005">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04">
    <w:nsid w:val="6F9D1DD4"/>
    <w:multiLevelType w:val="hybridMultilevel"/>
    <w:tmpl w:val="F8B4B9B8"/>
    <w:lvl w:ilvl="0" w:tplc="19042AE6">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05">
    <w:nsid w:val="723C4638"/>
    <w:multiLevelType w:val="hybridMultilevel"/>
    <w:tmpl w:val="40C644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6">
    <w:nsid w:val="72643243"/>
    <w:multiLevelType w:val="hybridMultilevel"/>
    <w:tmpl w:val="CB6A37C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07">
    <w:nsid w:val="72835433"/>
    <w:multiLevelType w:val="hybridMultilevel"/>
    <w:tmpl w:val="D3FE384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08">
    <w:nsid w:val="7356705C"/>
    <w:multiLevelType w:val="hybridMultilevel"/>
    <w:tmpl w:val="9098A814"/>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09">
    <w:nsid w:val="735B37A9"/>
    <w:multiLevelType w:val="hybridMultilevel"/>
    <w:tmpl w:val="3C9A5988"/>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10">
    <w:nsid w:val="73932882"/>
    <w:multiLevelType w:val="multilevel"/>
    <w:tmpl w:val="9A7644B4"/>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6.%3."/>
      <w:lvlJc w:val="left"/>
      <w:pPr>
        <w:ind w:left="862" w:hanging="720"/>
      </w:pPr>
      <w:rPr>
        <w:rFonts w:hint="default"/>
      </w:rPr>
    </w:lvl>
    <w:lvl w:ilvl="3">
      <w:start w:val="1"/>
      <w:numFmt w:val="decimal"/>
      <w:lvlText w:val="6.6.2.%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1">
    <w:nsid w:val="743D1A8C"/>
    <w:multiLevelType w:val="hybridMultilevel"/>
    <w:tmpl w:val="2BD29312"/>
    <w:lvl w:ilvl="0" w:tplc="26560064">
      <w:start w:val="1"/>
      <w:numFmt w:val="bullet"/>
      <w:lvlRestart w:val="0"/>
      <w:lvlText w:val=""/>
      <w:lvlJc w:val="left"/>
      <w:pPr>
        <w:ind w:left="901" w:hanging="363"/>
      </w:pPr>
      <w:rPr>
        <w:rFonts w:ascii="Wingdings" w:hAnsi="Wingdings" w:hint="default"/>
      </w:rPr>
    </w:lvl>
    <w:lvl w:ilvl="1" w:tplc="52D4FC32" w:tentative="1">
      <w:start w:val="1"/>
      <w:numFmt w:val="bullet"/>
      <w:lvlText w:val="o"/>
      <w:lvlJc w:val="left"/>
      <w:pPr>
        <w:ind w:left="1621" w:hanging="360"/>
      </w:pPr>
      <w:rPr>
        <w:rFonts w:ascii="Courier New" w:hAnsi="Courier New" w:cs="Courier New" w:hint="default"/>
      </w:rPr>
    </w:lvl>
    <w:lvl w:ilvl="2" w:tplc="9A1CCDCC" w:tentative="1">
      <w:start w:val="1"/>
      <w:numFmt w:val="bullet"/>
      <w:lvlText w:val=""/>
      <w:lvlJc w:val="left"/>
      <w:pPr>
        <w:ind w:left="2341" w:hanging="360"/>
      </w:pPr>
      <w:rPr>
        <w:rFonts w:ascii="Wingdings" w:hAnsi="Wingdings" w:hint="default"/>
      </w:rPr>
    </w:lvl>
    <w:lvl w:ilvl="3" w:tplc="A656A458" w:tentative="1">
      <w:start w:val="1"/>
      <w:numFmt w:val="bullet"/>
      <w:lvlText w:val=""/>
      <w:lvlJc w:val="left"/>
      <w:pPr>
        <w:ind w:left="3061" w:hanging="360"/>
      </w:pPr>
      <w:rPr>
        <w:rFonts w:ascii="Symbol" w:hAnsi="Symbol" w:hint="default"/>
      </w:rPr>
    </w:lvl>
    <w:lvl w:ilvl="4" w:tplc="6044A61E" w:tentative="1">
      <w:start w:val="1"/>
      <w:numFmt w:val="bullet"/>
      <w:lvlText w:val="o"/>
      <w:lvlJc w:val="left"/>
      <w:pPr>
        <w:ind w:left="3781" w:hanging="360"/>
      </w:pPr>
      <w:rPr>
        <w:rFonts w:ascii="Courier New" w:hAnsi="Courier New" w:cs="Courier New" w:hint="default"/>
      </w:rPr>
    </w:lvl>
    <w:lvl w:ilvl="5" w:tplc="44201600" w:tentative="1">
      <w:start w:val="1"/>
      <w:numFmt w:val="bullet"/>
      <w:lvlText w:val=""/>
      <w:lvlJc w:val="left"/>
      <w:pPr>
        <w:ind w:left="4501" w:hanging="360"/>
      </w:pPr>
      <w:rPr>
        <w:rFonts w:ascii="Wingdings" w:hAnsi="Wingdings" w:hint="default"/>
      </w:rPr>
    </w:lvl>
    <w:lvl w:ilvl="6" w:tplc="54B86E9C" w:tentative="1">
      <w:start w:val="1"/>
      <w:numFmt w:val="bullet"/>
      <w:lvlText w:val=""/>
      <w:lvlJc w:val="left"/>
      <w:pPr>
        <w:ind w:left="5221" w:hanging="360"/>
      </w:pPr>
      <w:rPr>
        <w:rFonts w:ascii="Symbol" w:hAnsi="Symbol" w:hint="default"/>
      </w:rPr>
    </w:lvl>
    <w:lvl w:ilvl="7" w:tplc="AF4C8E52" w:tentative="1">
      <w:start w:val="1"/>
      <w:numFmt w:val="bullet"/>
      <w:lvlText w:val="o"/>
      <w:lvlJc w:val="left"/>
      <w:pPr>
        <w:ind w:left="5941" w:hanging="360"/>
      </w:pPr>
      <w:rPr>
        <w:rFonts w:ascii="Courier New" w:hAnsi="Courier New" w:cs="Courier New" w:hint="default"/>
      </w:rPr>
    </w:lvl>
    <w:lvl w:ilvl="8" w:tplc="455C33C6" w:tentative="1">
      <w:start w:val="1"/>
      <w:numFmt w:val="bullet"/>
      <w:lvlText w:val=""/>
      <w:lvlJc w:val="left"/>
      <w:pPr>
        <w:ind w:left="6661" w:hanging="360"/>
      </w:pPr>
      <w:rPr>
        <w:rFonts w:ascii="Wingdings" w:hAnsi="Wingdings" w:hint="default"/>
      </w:rPr>
    </w:lvl>
  </w:abstractNum>
  <w:abstractNum w:abstractNumId="312">
    <w:nsid w:val="743F762C"/>
    <w:multiLevelType w:val="hybridMultilevel"/>
    <w:tmpl w:val="6D6A099C"/>
    <w:lvl w:ilvl="0" w:tplc="FE5217BC">
      <w:start w:val="1"/>
      <w:numFmt w:val="bullet"/>
      <w:lvlRestart w:val="0"/>
      <w:lvlText w:val=""/>
      <w:lvlJc w:val="left"/>
      <w:pPr>
        <w:ind w:left="1443" w:hanging="363"/>
      </w:pPr>
      <w:rPr>
        <w:rFonts w:ascii="Wingdings" w:hAnsi="Wingdings" w:hint="default"/>
      </w:rPr>
    </w:lvl>
    <w:lvl w:ilvl="1" w:tplc="04190003" w:tentative="1">
      <w:start w:val="1"/>
      <w:numFmt w:val="bullet"/>
      <w:lvlText w:val="o"/>
      <w:lvlJc w:val="left"/>
      <w:pPr>
        <w:ind w:left="2163" w:hanging="360"/>
      </w:pPr>
      <w:rPr>
        <w:rFonts w:ascii="Courier New" w:hAnsi="Courier New" w:cs="Courier New" w:hint="default"/>
      </w:rPr>
    </w:lvl>
    <w:lvl w:ilvl="2" w:tplc="04190005" w:tentative="1">
      <w:start w:val="1"/>
      <w:numFmt w:val="bullet"/>
      <w:lvlText w:val=""/>
      <w:lvlJc w:val="left"/>
      <w:pPr>
        <w:ind w:left="2883" w:hanging="360"/>
      </w:pPr>
      <w:rPr>
        <w:rFonts w:ascii="Wingdings" w:hAnsi="Wingdings" w:hint="default"/>
      </w:rPr>
    </w:lvl>
    <w:lvl w:ilvl="3" w:tplc="04190001" w:tentative="1">
      <w:start w:val="1"/>
      <w:numFmt w:val="bullet"/>
      <w:lvlText w:val=""/>
      <w:lvlJc w:val="left"/>
      <w:pPr>
        <w:ind w:left="3603" w:hanging="360"/>
      </w:pPr>
      <w:rPr>
        <w:rFonts w:ascii="Symbol" w:hAnsi="Symbol" w:hint="default"/>
      </w:rPr>
    </w:lvl>
    <w:lvl w:ilvl="4" w:tplc="04190003" w:tentative="1">
      <w:start w:val="1"/>
      <w:numFmt w:val="bullet"/>
      <w:lvlText w:val="o"/>
      <w:lvlJc w:val="left"/>
      <w:pPr>
        <w:ind w:left="4323" w:hanging="360"/>
      </w:pPr>
      <w:rPr>
        <w:rFonts w:ascii="Courier New" w:hAnsi="Courier New" w:cs="Courier New" w:hint="default"/>
      </w:rPr>
    </w:lvl>
    <w:lvl w:ilvl="5" w:tplc="04190005" w:tentative="1">
      <w:start w:val="1"/>
      <w:numFmt w:val="bullet"/>
      <w:lvlText w:val=""/>
      <w:lvlJc w:val="left"/>
      <w:pPr>
        <w:ind w:left="5043" w:hanging="360"/>
      </w:pPr>
      <w:rPr>
        <w:rFonts w:ascii="Wingdings" w:hAnsi="Wingdings" w:hint="default"/>
      </w:rPr>
    </w:lvl>
    <w:lvl w:ilvl="6" w:tplc="04190001" w:tentative="1">
      <w:start w:val="1"/>
      <w:numFmt w:val="bullet"/>
      <w:lvlText w:val=""/>
      <w:lvlJc w:val="left"/>
      <w:pPr>
        <w:ind w:left="5763" w:hanging="360"/>
      </w:pPr>
      <w:rPr>
        <w:rFonts w:ascii="Symbol" w:hAnsi="Symbol" w:hint="default"/>
      </w:rPr>
    </w:lvl>
    <w:lvl w:ilvl="7" w:tplc="04190003" w:tentative="1">
      <w:start w:val="1"/>
      <w:numFmt w:val="bullet"/>
      <w:lvlText w:val="o"/>
      <w:lvlJc w:val="left"/>
      <w:pPr>
        <w:ind w:left="6483" w:hanging="360"/>
      </w:pPr>
      <w:rPr>
        <w:rFonts w:ascii="Courier New" w:hAnsi="Courier New" w:cs="Courier New" w:hint="default"/>
      </w:rPr>
    </w:lvl>
    <w:lvl w:ilvl="8" w:tplc="04190005" w:tentative="1">
      <w:start w:val="1"/>
      <w:numFmt w:val="bullet"/>
      <w:lvlText w:val=""/>
      <w:lvlJc w:val="left"/>
      <w:pPr>
        <w:ind w:left="7203" w:hanging="360"/>
      </w:pPr>
      <w:rPr>
        <w:rFonts w:ascii="Wingdings" w:hAnsi="Wingdings" w:hint="default"/>
      </w:rPr>
    </w:lvl>
  </w:abstractNum>
  <w:abstractNum w:abstractNumId="313">
    <w:nsid w:val="74997204"/>
    <w:multiLevelType w:val="multilevel"/>
    <w:tmpl w:val="D5107870"/>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8.%3"/>
      <w:lvlJc w:val="left"/>
      <w:pPr>
        <w:ind w:left="862" w:hanging="720"/>
      </w:pPr>
      <w:rPr>
        <w:rFonts w:hint="default"/>
      </w:rPr>
    </w:lvl>
    <w:lvl w:ilvl="3">
      <w:start w:val="1"/>
      <w:numFmt w:val="decimal"/>
      <w:lvlText w:val="7.5.3.%4."/>
      <w:lvlJc w:val="left"/>
      <w:pPr>
        <w:ind w:left="1080" w:hanging="1080"/>
      </w:pPr>
      <w:rPr>
        <w:rFonts w:hint="default"/>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4">
    <w:nsid w:val="753D6A51"/>
    <w:multiLevelType w:val="hybridMultilevel"/>
    <w:tmpl w:val="0C7681DE"/>
    <w:lvl w:ilvl="0" w:tplc="FD96F9F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CDF0FDB0">
      <w:start w:val="1"/>
      <w:numFmt w:val="bullet"/>
      <w:lvlText w:val="o"/>
      <w:lvlJc w:val="left"/>
      <w:pPr>
        <w:tabs>
          <w:tab w:val="num" w:pos="1980"/>
        </w:tabs>
        <w:ind w:left="1980" w:hanging="360"/>
      </w:pPr>
      <w:rPr>
        <w:rFonts w:ascii="Courier New" w:hAnsi="Courier New" w:cs="Courier New" w:hint="default"/>
      </w:rPr>
    </w:lvl>
    <w:lvl w:ilvl="2" w:tplc="D9BA2CE4" w:tentative="1">
      <w:start w:val="1"/>
      <w:numFmt w:val="bullet"/>
      <w:lvlText w:val=""/>
      <w:lvlJc w:val="left"/>
      <w:pPr>
        <w:tabs>
          <w:tab w:val="num" w:pos="2700"/>
        </w:tabs>
        <w:ind w:left="2700" w:hanging="360"/>
      </w:pPr>
      <w:rPr>
        <w:rFonts w:ascii="Wingdings" w:hAnsi="Wingdings" w:hint="default"/>
      </w:rPr>
    </w:lvl>
    <w:lvl w:ilvl="3" w:tplc="7B3E7446" w:tentative="1">
      <w:start w:val="1"/>
      <w:numFmt w:val="bullet"/>
      <w:lvlText w:val=""/>
      <w:lvlJc w:val="left"/>
      <w:pPr>
        <w:tabs>
          <w:tab w:val="num" w:pos="3420"/>
        </w:tabs>
        <w:ind w:left="3420" w:hanging="360"/>
      </w:pPr>
      <w:rPr>
        <w:rFonts w:ascii="Symbol" w:hAnsi="Symbol" w:hint="default"/>
      </w:rPr>
    </w:lvl>
    <w:lvl w:ilvl="4" w:tplc="341A3F92" w:tentative="1">
      <w:start w:val="1"/>
      <w:numFmt w:val="bullet"/>
      <w:lvlText w:val="o"/>
      <w:lvlJc w:val="left"/>
      <w:pPr>
        <w:tabs>
          <w:tab w:val="num" w:pos="4140"/>
        </w:tabs>
        <w:ind w:left="4140" w:hanging="360"/>
      </w:pPr>
      <w:rPr>
        <w:rFonts w:ascii="Courier New" w:hAnsi="Courier New" w:cs="Courier New" w:hint="default"/>
      </w:rPr>
    </w:lvl>
    <w:lvl w:ilvl="5" w:tplc="287C72E2" w:tentative="1">
      <w:start w:val="1"/>
      <w:numFmt w:val="bullet"/>
      <w:lvlText w:val=""/>
      <w:lvlJc w:val="left"/>
      <w:pPr>
        <w:tabs>
          <w:tab w:val="num" w:pos="4860"/>
        </w:tabs>
        <w:ind w:left="4860" w:hanging="360"/>
      </w:pPr>
      <w:rPr>
        <w:rFonts w:ascii="Wingdings" w:hAnsi="Wingdings" w:hint="default"/>
      </w:rPr>
    </w:lvl>
    <w:lvl w:ilvl="6" w:tplc="BB2AD9B8" w:tentative="1">
      <w:start w:val="1"/>
      <w:numFmt w:val="bullet"/>
      <w:lvlText w:val=""/>
      <w:lvlJc w:val="left"/>
      <w:pPr>
        <w:tabs>
          <w:tab w:val="num" w:pos="5580"/>
        </w:tabs>
        <w:ind w:left="5580" w:hanging="360"/>
      </w:pPr>
      <w:rPr>
        <w:rFonts w:ascii="Symbol" w:hAnsi="Symbol" w:hint="default"/>
      </w:rPr>
    </w:lvl>
    <w:lvl w:ilvl="7" w:tplc="14F20DA6" w:tentative="1">
      <w:start w:val="1"/>
      <w:numFmt w:val="bullet"/>
      <w:lvlText w:val="o"/>
      <w:lvlJc w:val="left"/>
      <w:pPr>
        <w:tabs>
          <w:tab w:val="num" w:pos="6300"/>
        </w:tabs>
        <w:ind w:left="6300" w:hanging="360"/>
      </w:pPr>
      <w:rPr>
        <w:rFonts w:ascii="Courier New" w:hAnsi="Courier New" w:cs="Courier New" w:hint="default"/>
      </w:rPr>
    </w:lvl>
    <w:lvl w:ilvl="8" w:tplc="F2C62BB0" w:tentative="1">
      <w:start w:val="1"/>
      <w:numFmt w:val="bullet"/>
      <w:lvlText w:val=""/>
      <w:lvlJc w:val="left"/>
      <w:pPr>
        <w:tabs>
          <w:tab w:val="num" w:pos="7020"/>
        </w:tabs>
        <w:ind w:left="7020" w:hanging="360"/>
      </w:pPr>
      <w:rPr>
        <w:rFonts w:ascii="Wingdings" w:hAnsi="Wingdings" w:hint="default"/>
      </w:rPr>
    </w:lvl>
  </w:abstractNum>
  <w:abstractNum w:abstractNumId="315">
    <w:nsid w:val="754A78DB"/>
    <w:multiLevelType w:val="hybridMultilevel"/>
    <w:tmpl w:val="6BCA7D54"/>
    <w:lvl w:ilvl="0" w:tplc="F06616C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16">
    <w:nsid w:val="75964DFD"/>
    <w:multiLevelType w:val="hybridMultilevel"/>
    <w:tmpl w:val="6CFED24E"/>
    <w:lvl w:ilvl="0" w:tplc="FE5217BC">
      <w:start w:val="1"/>
      <w:numFmt w:val="bullet"/>
      <w:lvlText w:val=""/>
      <w:lvlJc w:val="left"/>
      <w:pPr>
        <w:tabs>
          <w:tab w:val="num" w:pos="1260"/>
        </w:tabs>
        <w:ind w:left="1260" w:hanging="360"/>
      </w:pPr>
      <w:rPr>
        <w:rFonts w:ascii="Symbol" w:hAnsi="Symbol" w:hint="default"/>
      </w:rPr>
    </w:lvl>
    <w:lvl w:ilvl="1" w:tplc="04190003">
      <w:start w:val="1"/>
      <w:numFmt w:val="bullet"/>
      <w:lvlRestart w:val="0"/>
      <w:lvlText w:val=""/>
      <w:lvlJc w:val="left"/>
      <w:pPr>
        <w:tabs>
          <w:tab w:val="num" w:pos="1505"/>
        </w:tabs>
        <w:ind w:left="1505" w:hanging="425"/>
      </w:pPr>
      <w:rPr>
        <w:rFonts w:ascii="Wingdings" w:hAnsi="Wingdings" w:hint="default"/>
        <w:b w:val="0"/>
        <w:i w:val="0"/>
        <w:color w:val="auto"/>
        <w:sz w:val="24"/>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7">
    <w:nsid w:val="75BD22BB"/>
    <w:multiLevelType w:val="multilevel"/>
    <w:tmpl w:val="552626E6"/>
    <w:lvl w:ilvl="0">
      <w:start w:val="1"/>
      <w:numFmt w:val="decimal"/>
      <w:lvlText w:val="6.4.9.3.%1"/>
      <w:lvlJc w:val="left"/>
      <w:pPr>
        <w:ind w:left="390" w:hanging="390"/>
      </w:pPr>
      <w:rPr>
        <w:rFonts w:hint="default"/>
      </w:rPr>
    </w:lvl>
    <w:lvl w:ilvl="1">
      <w:start w:val="9"/>
      <w:numFmt w:val="decimal"/>
      <w:lvlText w:val="6.4.%2"/>
      <w:lvlJc w:val="left"/>
      <w:pPr>
        <w:ind w:left="720" w:hanging="720"/>
      </w:pPr>
      <w:rPr>
        <w:rFonts w:hint="default"/>
      </w:rPr>
    </w:lvl>
    <w:lvl w:ilvl="2">
      <w:start w:val="1"/>
      <w:numFmt w:val="decimal"/>
      <w:lvlText w:val="6.8.%3"/>
      <w:lvlJc w:val="left"/>
      <w:pPr>
        <w:ind w:left="862" w:hanging="720"/>
      </w:pPr>
      <w:rPr>
        <w:rFonts w:hint="default"/>
      </w:rPr>
    </w:lvl>
    <w:lvl w:ilvl="3">
      <w:start w:val="1"/>
      <w:numFmt w:val="decimal"/>
      <w:lvlText w:val="7.5.2.%4."/>
      <w:lvlJc w:val="left"/>
      <w:pPr>
        <w:ind w:left="1080" w:hanging="1080"/>
      </w:pPr>
      <w:rPr>
        <w:rFonts w:hint="default"/>
        <w:i/>
      </w:rPr>
    </w:lvl>
    <w:lvl w:ilvl="4">
      <w:start w:val="1"/>
      <w:numFmt w:val="decimal"/>
      <w:lvlText w:val="6.4.9.1.%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8">
    <w:nsid w:val="76A868C5"/>
    <w:multiLevelType w:val="hybridMultilevel"/>
    <w:tmpl w:val="27B47564"/>
    <w:lvl w:ilvl="0" w:tplc="A0FA2454">
      <w:start w:val="1"/>
      <w:numFmt w:val="bullet"/>
      <w:lvlRestart w:val="0"/>
      <w:lvlText w:val=""/>
      <w:lvlJc w:val="left"/>
      <w:pPr>
        <w:ind w:left="901" w:hanging="363"/>
      </w:pPr>
      <w:rPr>
        <w:rFonts w:ascii="Wingdings" w:hAnsi="Wingdings" w:hint="default"/>
      </w:rPr>
    </w:lvl>
    <w:lvl w:ilvl="1" w:tplc="175CA312" w:tentative="1">
      <w:start w:val="1"/>
      <w:numFmt w:val="bullet"/>
      <w:lvlText w:val="o"/>
      <w:lvlJc w:val="left"/>
      <w:pPr>
        <w:ind w:left="1621" w:hanging="360"/>
      </w:pPr>
      <w:rPr>
        <w:rFonts w:ascii="Courier New" w:hAnsi="Courier New" w:cs="Courier New" w:hint="default"/>
      </w:rPr>
    </w:lvl>
    <w:lvl w:ilvl="2" w:tplc="970E7D58" w:tentative="1">
      <w:start w:val="1"/>
      <w:numFmt w:val="bullet"/>
      <w:lvlText w:val=""/>
      <w:lvlJc w:val="left"/>
      <w:pPr>
        <w:ind w:left="2341" w:hanging="360"/>
      </w:pPr>
      <w:rPr>
        <w:rFonts w:ascii="Wingdings" w:hAnsi="Wingdings" w:hint="default"/>
      </w:rPr>
    </w:lvl>
    <w:lvl w:ilvl="3" w:tplc="312CBAAC" w:tentative="1">
      <w:start w:val="1"/>
      <w:numFmt w:val="bullet"/>
      <w:lvlText w:val=""/>
      <w:lvlJc w:val="left"/>
      <w:pPr>
        <w:ind w:left="3061" w:hanging="360"/>
      </w:pPr>
      <w:rPr>
        <w:rFonts w:ascii="Symbol" w:hAnsi="Symbol" w:hint="default"/>
      </w:rPr>
    </w:lvl>
    <w:lvl w:ilvl="4" w:tplc="115097A0" w:tentative="1">
      <w:start w:val="1"/>
      <w:numFmt w:val="bullet"/>
      <w:lvlText w:val="o"/>
      <w:lvlJc w:val="left"/>
      <w:pPr>
        <w:ind w:left="3781" w:hanging="360"/>
      </w:pPr>
      <w:rPr>
        <w:rFonts w:ascii="Courier New" w:hAnsi="Courier New" w:cs="Courier New" w:hint="default"/>
      </w:rPr>
    </w:lvl>
    <w:lvl w:ilvl="5" w:tplc="6442A916" w:tentative="1">
      <w:start w:val="1"/>
      <w:numFmt w:val="bullet"/>
      <w:lvlText w:val=""/>
      <w:lvlJc w:val="left"/>
      <w:pPr>
        <w:ind w:left="4501" w:hanging="360"/>
      </w:pPr>
      <w:rPr>
        <w:rFonts w:ascii="Wingdings" w:hAnsi="Wingdings" w:hint="default"/>
      </w:rPr>
    </w:lvl>
    <w:lvl w:ilvl="6" w:tplc="57B29B76" w:tentative="1">
      <w:start w:val="1"/>
      <w:numFmt w:val="bullet"/>
      <w:lvlText w:val=""/>
      <w:lvlJc w:val="left"/>
      <w:pPr>
        <w:ind w:left="5221" w:hanging="360"/>
      </w:pPr>
      <w:rPr>
        <w:rFonts w:ascii="Symbol" w:hAnsi="Symbol" w:hint="default"/>
      </w:rPr>
    </w:lvl>
    <w:lvl w:ilvl="7" w:tplc="AAD2B7CE" w:tentative="1">
      <w:start w:val="1"/>
      <w:numFmt w:val="bullet"/>
      <w:lvlText w:val="o"/>
      <w:lvlJc w:val="left"/>
      <w:pPr>
        <w:ind w:left="5941" w:hanging="360"/>
      </w:pPr>
      <w:rPr>
        <w:rFonts w:ascii="Courier New" w:hAnsi="Courier New" w:cs="Courier New" w:hint="default"/>
      </w:rPr>
    </w:lvl>
    <w:lvl w:ilvl="8" w:tplc="07F6DEE0" w:tentative="1">
      <w:start w:val="1"/>
      <w:numFmt w:val="bullet"/>
      <w:lvlText w:val=""/>
      <w:lvlJc w:val="left"/>
      <w:pPr>
        <w:ind w:left="6661" w:hanging="360"/>
      </w:pPr>
      <w:rPr>
        <w:rFonts w:ascii="Wingdings" w:hAnsi="Wingdings" w:hint="default"/>
      </w:rPr>
    </w:lvl>
  </w:abstractNum>
  <w:abstractNum w:abstractNumId="319">
    <w:nsid w:val="77292331"/>
    <w:multiLevelType w:val="hybridMultilevel"/>
    <w:tmpl w:val="B260C3BA"/>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20">
    <w:nsid w:val="777A61FF"/>
    <w:multiLevelType w:val="hybridMultilevel"/>
    <w:tmpl w:val="87B0FA6E"/>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21">
    <w:nsid w:val="77C504D0"/>
    <w:multiLevelType w:val="multilevel"/>
    <w:tmpl w:val="798A2956"/>
    <w:lvl w:ilvl="0">
      <w:start w:val="6"/>
      <w:numFmt w:val="decimal"/>
      <w:lvlText w:val="%1."/>
      <w:lvlJc w:val="left"/>
      <w:pPr>
        <w:ind w:left="525" w:hanging="525"/>
      </w:pPr>
      <w:rPr>
        <w:rFonts w:hint="default"/>
      </w:rPr>
    </w:lvl>
    <w:lvl w:ilvl="1">
      <w:start w:val="1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2">
    <w:nsid w:val="78A35C89"/>
    <w:multiLevelType w:val="hybridMultilevel"/>
    <w:tmpl w:val="91F6EF9E"/>
    <w:lvl w:ilvl="0" w:tplc="6E80BA6C">
      <w:start w:val="1"/>
      <w:numFmt w:val="bullet"/>
      <w:lvlRestart w:val="0"/>
      <w:lvlText w:val=""/>
      <w:lvlJc w:val="left"/>
      <w:pPr>
        <w:ind w:left="901" w:hanging="363"/>
      </w:pPr>
      <w:rPr>
        <w:rFonts w:ascii="Wingdings" w:hAnsi="Wingdings" w:hint="default"/>
      </w:rPr>
    </w:lvl>
    <w:lvl w:ilvl="1" w:tplc="3CEA2D32" w:tentative="1">
      <w:start w:val="1"/>
      <w:numFmt w:val="bullet"/>
      <w:lvlText w:val="o"/>
      <w:lvlJc w:val="left"/>
      <w:pPr>
        <w:ind w:left="1621" w:hanging="360"/>
      </w:pPr>
      <w:rPr>
        <w:rFonts w:ascii="Courier New" w:hAnsi="Courier New" w:cs="Courier New" w:hint="default"/>
      </w:rPr>
    </w:lvl>
    <w:lvl w:ilvl="2" w:tplc="5EB6F352" w:tentative="1">
      <w:start w:val="1"/>
      <w:numFmt w:val="bullet"/>
      <w:lvlText w:val=""/>
      <w:lvlJc w:val="left"/>
      <w:pPr>
        <w:ind w:left="2341" w:hanging="360"/>
      </w:pPr>
      <w:rPr>
        <w:rFonts w:ascii="Wingdings" w:hAnsi="Wingdings" w:hint="default"/>
      </w:rPr>
    </w:lvl>
    <w:lvl w:ilvl="3" w:tplc="4FFE4D7A" w:tentative="1">
      <w:start w:val="1"/>
      <w:numFmt w:val="bullet"/>
      <w:lvlText w:val=""/>
      <w:lvlJc w:val="left"/>
      <w:pPr>
        <w:ind w:left="3061" w:hanging="360"/>
      </w:pPr>
      <w:rPr>
        <w:rFonts w:ascii="Symbol" w:hAnsi="Symbol" w:hint="default"/>
      </w:rPr>
    </w:lvl>
    <w:lvl w:ilvl="4" w:tplc="9C32BC02" w:tentative="1">
      <w:start w:val="1"/>
      <w:numFmt w:val="bullet"/>
      <w:lvlText w:val="o"/>
      <w:lvlJc w:val="left"/>
      <w:pPr>
        <w:ind w:left="3781" w:hanging="360"/>
      </w:pPr>
      <w:rPr>
        <w:rFonts w:ascii="Courier New" w:hAnsi="Courier New" w:cs="Courier New" w:hint="default"/>
      </w:rPr>
    </w:lvl>
    <w:lvl w:ilvl="5" w:tplc="4E7C6484" w:tentative="1">
      <w:start w:val="1"/>
      <w:numFmt w:val="bullet"/>
      <w:lvlText w:val=""/>
      <w:lvlJc w:val="left"/>
      <w:pPr>
        <w:ind w:left="4501" w:hanging="360"/>
      </w:pPr>
      <w:rPr>
        <w:rFonts w:ascii="Wingdings" w:hAnsi="Wingdings" w:hint="default"/>
      </w:rPr>
    </w:lvl>
    <w:lvl w:ilvl="6" w:tplc="7542D976" w:tentative="1">
      <w:start w:val="1"/>
      <w:numFmt w:val="bullet"/>
      <w:lvlText w:val=""/>
      <w:lvlJc w:val="left"/>
      <w:pPr>
        <w:ind w:left="5221" w:hanging="360"/>
      </w:pPr>
      <w:rPr>
        <w:rFonts w:ascii="Symbol" w:hAnsi="Symbol" w:hint="default"/>
      </w:rPr>
    </w:lvl>
    <w:lvl w:ilvl="7" w:tplc="4030CF7E" w:tentative="1">
      <w:start w:val="1"/>
      <w:numFmt w:val="bullet"/>
      <w:lvlText w:val="o"/>
      <w:lvlJc w:val="left"/>
      <w:pPr>
        <w:ind w:left="5941" w:hanging="360"/>
      </w:pPr>
      <w:rPr>
        <w:rFonts w:ascii="Courier New" w:hAnsi="Courier New" w:cs="Courier New" w:hint="default"/>
      </w:rPr>
    </w:lvl>
    <w:lvl w:ilvl="8" w:tplc="D05CF89E" w:tentative="1">
      <w:start w:val="1"/>
      <w:numFmt w:val="bullet"/>
      <w:lvlText w:val=""/>
      <w:lvlJc w:val="left"/>
      <w:pPr>
        <w:ind w:left="6661" w:hanging="360"/>
      </w:pPr>
      <w:rPr>
        <w:rFonts w:ascii="Wingdings" w:hAnsi="Wingdings" w:hint="default"/>
      </w:rPr>
    </w:lvl>
  </w:abstractNum>
  <w:abstractNum w:abstractNumId="323">
    <w:nsid w:val="78A93FC3"/>
    <w:multiLevelType w:val="hybridMultilevel"/>
    <w:tmpl w:val="B34022B0"/>
    <w:lvl w:ilvl="0" w:tplc="3132C1FA">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24">
    <w:nsid w:val="795A34BA"/>
    <w:multiLevelType w:val="hybridMultilevel"/>
    <w:tmpl w:val="23D88E22"/>
    <w:lvl w:ilvl="0" w:tplc="F06616C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5">
    <w:nsid w:val="79935436"/>
    <w:multiLevelType w:val="hybridMultilevel"/>
    <w:tmpl w:val="B12A3E10"/>
    <w:lvl w:ilvl="0" w:tplc="04190005">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26">
    <w:nsid w:val="79C55C4F"/>
    <w:multiLevelType w:val="hybridMultilevel"/>
    <w:tmpl w:val="24F6333E"/>
    <w:lvl w:ilvl="0" w:tplc="19042AE6">
      <w:start w:val="1"/>
      <w:numFmt w:val="bullet"/>
      <w:lvlRestart w:val="0"/>
      <w:lvlText w:val=""/>
      <w:lvlJc w:val="left"/>
      <w:pPr>
        <w:ind w:left="901" w:hanging="363"/>
      </w:pPr>
      <w:rPr>
        <w:rFonts w:ascii="Wingdings" w:hAnsi="Wingdings" w:cs="Times New Roman" w:hint="default"/>
        <w:b w:val="0"/>
        <w:i w:val="0"/>
        <w:sz w:val="24"/>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27">
    <w:nsid w:val="79EC2332"/>
    <w:multiLevelType w:val="hybridMultilevel"/>
    <w:tmpl w:val="E1809D84"/>
    <w:lvl w:ilvl="0" w:tplc="FE0E2D20">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8">
    <w:nsid w:val="79FC7C05"/>
    <w:multiLevelType w:val="hybridMultilevel"/>
    <w:tmpl w:val="2C80B76C"/>
    <w:lvl w:ilvl="0" w:tplc="FE5217BC">
      <w:start w:val="1"/>
      <w:numFmt w:val="bullet"/>
      <w:lvlText w:val=""/>
      <w:lvlJc w:val="left"/>
      <w:pPr>
        <w:ind w:left="1261" w:hanging="360"/>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29">
    <w:nsid w:val="7A096C86"/>
    <w:multiLevelType w:val="hybridMultilevel"/>
    <w:tmpl w:val="4C4EBC02"/>
    <w:lvl w:ilvl="0" w:tplc="04190005">
      <w:start w:val="1"/>
      <w:numFmt w:val="decimal"/>
      <w:lvlText w:val="5.6.%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30">
    <w:nsid w:val="7B9F48F1"/>
    <w:multiLevelType w:val="hybridMultilevel"/>
    <w:tmpl w:val="D8968E36"/>
    <w:lvl w:ilvl="0" w:tplc="07BCFE28">
      <w:start w:val="1"/>
      <w:numFmt w:val="decimal"/>
      <w:lvlText w:val="7.5.3.2.%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1">
    <w:nsid w:val="7C4B1E37"/>
    <w:multiLevelType w:val="hybridMultilevel"/>
    <w:tmpl w:val="C4B02578"/>
    <w:lvl w:ilvl="0" w:tplc="1720702C">
      <w:start w:val="1"/>
      <w:numFmt w:val="bullet"/>
      <w:lvlRestart w:val="0"/>
      <w:lvlText w:val=""/>
      <w:lvlJc w:val="left"/>
      <w:pPr>
        <w:ind w:left="1261" w:hanging="363"/>
      </w:pPr>
      <w:rPr>
        <w:rFonts w:ascii="Wingdings" w:hAnsi="Wingdings" w:hint="default"/>
      </w:rPr>
    </w:lvl>
    <w:lvl w:ilvl="1" w:tplc="04190019" w:tentative="1">
      <w:start w:val="1"/>
      <w:numFmt w:val="bullet"/>
      <w:lvlText w:val="o"/>
      <w:lvlJc w:val="left"/>
      <w:pPr>
        <w:ind w:left="1981" w:hanging="360"/>
      </w:pPr>
      <w:rPr>
        <w:rFonts w:ascii="Courier New" w:hAnsi="Courier New" w:cs="Courier New" w:hint="default"/>
      </w:rPr>
    </w:lvl>
    <w:lvl w:ilvl="2" w:tplc="0419001B" w:tentative="1">
      <w:start w:val="1"/>
      <w:numFmt w:val="bullet"/>
      <w:lvlText w:val=""/>
      <w:lvlJc w:val="left"/>
      <w:pPr>
        <w:ind w:left="2701" w:hanging="360"/>
      </w:pPr>
      <w:rPr>
        <w:rFonts w:ascii="Wingdings" w:hAnsi="Wingdings" w:hint="default"/>
      </w:rPr>
    </w:lvl>
    <w:lvl w:ilvl="3" w:tplc="0419000F" w:tentative="1">
      <w:start w:val="1"/>
      <w:numFmt w:val="bullet"/>
      <w:lvlText w:val=""/>
      <w:lvlJc w:val="left"/>
      <w:pPr>
        <w:ind w:left="3421" w:hanging="360"/>
      </w:pPr>
      <w:rPr>
        <w:rFonts w:ascii="Symbol" w:hAnsi="Symbol" w:hint="default"/>
      </w:rPr>
    </w:lvl>
    <w:lvl w:ilvl="4" w:tplc="04190019" w:tentative="1">
      <w:start w:val="1"/>
      <w:numFmt w:val="bullet"/>
      <w:lvlText w:val="o"/>
      <w:lvlJc w:val="left"/>
      <w:pPr>
        <w:ind w:left="4141" w:hanging="360"/>
      </w:pPr>
      <w:rPr>
        <w:rFonts w:ascii="Courier New" w:hAnsi="Courier New" w:cs="Courier New" w:hint="default"/>
      </w:rPr>
    </w:lvl>
    <w:lvl w:ilvl="5" w:tplc="0419001B" w:tentative="1">
      <w:start w:val="1"/>
      <w:numFmt w:val="bullet"/>
      <w:lvlText w:val=""/>
      <w:lvlJc w:val="left"/>
      <w:pPr>
        <w:ind w:left="4861" w:hanging="360"/>
      </w:pPr>
      <w:rPr>
        <w:rFonts w:ascii="Wingdings" w:hAnsi="Wingdings" w:hint="default"/>
      </w:rPr>
    </w:lvl>
    <w:lvl w:ilvl="6" w:tplc="0419000F" w:tentative="1">
      <w:start w:val="1"/>
      <w:numFmt w:val="bullet"/>
      <w:lvlText w:val=""/>
      <w:lvlJc w:val="left"/>
      <w:pPr>
        <w:ind w:left="5581" w:hanging="360"/>
      </w:pPr>
      <w:rPr>
        <w:rFonts w:ascii="Symbol" w:hAnsi="Symbol" w:hint="default"/>
      </w:rPr>
    </w:lvl>
    <w:lvl w:ilvl="7" w:tplc="04190019" w:tentative="1">
      <w:start w:val="1"/>
      <w:numFmt w:val="bullet"/>
      <w:lvlText w:val="o"/>
      <w:lvlJc w:val="left"/>
      <w:pPr>
        <w:ind w:left="6301" w:hanging="360"/>
      </w:pPr>
      <w:rPr>
        <w:rFonts w:ascii="Courier New" w:hAnsi="Courier New" w:cs="Courier New" w:hint="default"/>
      </w:rPr>
    </w:lvl>
    <w:lvl w:ilvl="8" w:tplc="0419001B" w:tentative="1">
      <w:start w:val="1"/>
      <w:numFmt w:val="bullet"/>
      <w:lvlText w:val=""/>
      <w:lvlJc w:val="left"/>
      <w:pPr>
        <w:ind w:left="7021" w:hanging="360"/>
      </w:pPr>
      <w:rPr>
        <w:rFonts w:ascii="Wingdings" w:hAnsi="Wingdings" w:hint="default"/>
      </w:rPr>
    </w:lvl>
  </w:abstractNum>
  <w:abstractNum w:abstractNumId="332">
    <w:nsid w:val="7C7A2F5D"/>
    <w:multiLevelType w:val="hybridMultilevel"/>
    <w:tmpl w:val="6C4290C0"/>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33">
    <w:nsid w:val="7CDC64C8"/>
    <w:multiLevelType w:val="hybridMultilevel"/>
    <w:tmpl w:val="143CBF0A"/>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4">
    <w:nsid w:val="7D020236"/>
    <w:multiLevelType w:val="hybridMultilevel"/>
    <w:tmpl w:val="ED86ABC2"/>
    <w:lvl w:ilvl="0" w:tplc="FE5217BC">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35">
    <w:nsid w:val="7D3B15AF"/>
    <w:multiLevelType w:val="hybridMultilevel"/>
    <w:tmpl w:val="3D706D9A"/>
    <w:lvl w:ilvl="0" w:tplc="FE5217BC">
      <w:start w:val="1"/>
      <w:numFmt w:val="bullet"/>
      <w:lvlRestart w:val="0"/>
      <w:lvlText w:val=""/>
      <w:lvlJc w:val="left"/>
      <w:pPr>
        <w:ind w:left="901" w:hanging="363"/>
      </w:pPr>
      <w:rPr>
        <w:rFonts w:ascii="Wingdings" w:hAnsi="Wingdings" w:hint="default"/>
      </w:rPr>
    </w:lvl>
    <w:lvl w:ilvl="1" w:tplc="04190003" w:tentative="1">
      <w:start w:val="1"/>
      <w:numFmt w:val="bullet"/>
      <w:lvlText w:val="o"/>
      <w:lvlJc w:val="left"/>
      <w:pPr>
        <w:ind w:left="1621" w:hanging="360"/>
      </w:pPr>
      <w:rPr>
        <w:rFonts w:ascii="Courier New" w:hAnsi="Courier New" w:cs="Courier New" w:hint="default"/>
      </w:rPr>
    </w:lvl>
    <w:lvl w:ilvl="2" w:tplc="04190005" w:tentative="1">
      <w:start w:val="1"/>
      <w:numFmt w:val="bullet"/>
      <w:lvlText w:val=""/>
      <w:lvlJc w:val="left"/>
      <w:pPr>
        <w:ind w:left="2341" w:hanging="360"/>
      </w:pPr>
      <w:rPr>
        <w:rFonts w:ascii="Wingdings" w:hAnsi="Wingdings" w:hint="default"/>
      </w:rPr>
    </w:lvl>
    <w:lvl w:ilvl="3" w:tplc="04190001" w:tentative="1">
      <w:start w:val="1"/>
      <w:numFmt w:val="bullet"/>
      <w:lvlText w:val=""/>
      <w:lvlJc w:val="left"/>
      <w:pPr>
        <w:ind w:left="3061" w:hanging="360"/>
      </w:pPr>
      <w:rPr>
        <w:rFonts w:ascii="Symbol" w:hAnsi="Symbol" w:hint="default"/>
      </w:rPr>
    </w:lvl>
    <w:lvl w:ilvl="4" w:tplc="04190003" w:tentative="1">
      <w:start w:val="1"/>
      <w:numFmt w:val="bullet"/>
      <w:lvlText w:val="o"/>
      <w:lvlJc w:val="left"/>
      <w:pPr>
        <w:ind w:left="3781" w:hanging="360"/>
      </w:pPr>
      <w:rPr>
        <w:rFonts w:ascii="Courier New" w:hAnsi="Courier New" w:cs="Courier New" w:hint="default"/>
      </w:rPr>
    </w:lvl>
    <w:lvl w:ilvl="5" w:tplc="04190005" w:tentative="1">
      <w:start w:val="1"/>
      <w:numFmt w:val="bullet"/>
      <w:lvlText w:val=""/>
      <w:lvlJc w:val="left"/>
      <w:pPr>
        <w:ind w:left="4501" w:hanging="360"/>
      </w:pPr>
      <w:rPr>
        <w:rFonts w:ascii="Wingdings" w:hAnsi="Wingdings" w:hint="default"/>
      </w:rPr>
    </w:lvl>
    <w:lvl w:ilvl="6" w:tplc="04190001" w:tentative="1">
      <w:start w:val="1"/>
      <w:numFmt w:val="bullet"/>
      <w:lvlText w:val=""/>
      <w:lvlJc w:val="left"/>
      <w:pPr>
        <w:ind w:left="5221" w:hanging="360"/>
      </w:pPr>
      <w:rPr>
        <w:rFonts w:ascii="Symbol" w:hAnsi="Symbol" w:hint="default"/>
      </w:rPr>
    </w:lvl>
    <w:lvl w:ilvl="7" w:tplc="04190003" w:tentative="1">
      <w:start w:val="1"/>
      <w:numFmt w:val="bullet"/>
      <w:lvlText w:val="o"/>
      <w:lvlJc w:val="left"/>
      <w:pPr>
        <w:ind w:left="5941" w:hanging="360"/>
      </w:pPr>
      <w:rPr>
        <w:rFonts w:ascii="Courier New" w:hAnsi="Courier New" w:cs="Courier New" w:hint="default"/>
      </w:rPr>
    </w:lvl>
    <w:lvl w:ilvl="8" w:tplc="04190005" w:tentative="1">
      <w:start w:val="1"/>
      <w:numFmt w:val="bullet"/>
      <w:lvlText w:val=""/>
      <w:lvlJc w:val="left"/>
      <w:pPr>
        <w:ind w:left="6661" w:hanging="360"/>
      </w:pPr>
      <w:rPr>
        <w:rFonts w:ascii="Wingdings" w:hAnsi="Wingdings" w:hint="default"/>
      </w:rPr>
    </w:lvl>
  </w:abstractNum>
  <w:abstractNum w:abstractNumId="336">
    <w:nsid w:val="7D5B5482"/>
    <w:multiLevelType w:val="hybridMultilevel"/>
    <w:tmpl w:val="9C9A2FF6"/>
    <w:lvl w:ilvl="0" w:tplc="FE5217BC">
      <w:start w:val="1"/>
      <w:numFmt w:val="bullet"/>
      <w:lvlRestart w:val="0"/>
      <w:lvlText w:val=""/>
      <w:lvlJc w:val="left"/>
      <w:pPr>
        <w:ind w:left="720" w:hanging="363"/>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7">
    <w:nsid w:val="7E1B2614"/>
    <w:multiLevelType w:val="hybridMultilevel"/>
    <w:tmpl w:val="1CD8DECA"/>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38">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2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339">
    <w:nsid w:val="7EE866A1"/>
    <w:multiLevelType w:val="hybridMultilevel"/>
    <w:tmpl w:val="FAB6C4AC"/>
    <w:lvl w:ilvl="0" w:tplc="7C8A46DE">
      <w:start w:val="1"/>
      <w:numFmt w:val="bullet"/>
      <w:lvlRestart w:val="0"/>
      <w:lvlText w:val=""/>
      <w:lvlJc w:val="left"/>
      <w:pPr>
        <w:ind w:left="1261" w:hanging="363"/>
      </w:pPr>
      <w:rPr>
        <w:rFonts w:ascii="Wingdings" w:hAnsi="Wingdings" w:hint="default"/>
      </w:rPr>
    </w:lvl>
    <w:lvl w:ilvl="1" w:tplc="34C6E028" w:tentative="1">
      <w:start w:val="1"/>
      <w:numFmt w:val="bullet"/>
      <w:lvlText w:val="o"/>
      <w:lvlJc w:val="left"/>
      <w:pPr>
        <w:ind w:left="1981" w:hanging="360"/>
      </w:pPr>
      <w:rPr>
        <w:rFonts w:ascii="Courier New" w:hAnsi="Courier New" w:cs="Courier New" w:hint="default"/>
      </w:rPr>
    </w:lvl>
    <w:lvl w:ilvl="2" w:tplc="E08E24C6" w:tentative="1">
      <w:start w:val="1"/>
      <w:numFmt w:val="bullet"/>
      <w:lvlText w:val=""/>
      <w:lvlJc w:val="left"/>
      <w:pPr>
        <w:ind w:left="2701" w:hanging="360"/>
      </w:pPr>
      <w:rPr>
        <w:rFonts w:ascii="Wingdings" w:hAnsi="Wingdings" w:hint="default"/>
      </w:rPr>
    </w:lvl>
    <w:lvl w:ilvl="3" w:tplc="02C83514" w:tentative="1">
      <w:start w:val="1"/>
      <w:numFmt w:val="bullet"/>
      <w:lvlText w:val=""/>
      <w:lvlJc w:val="left"/>
      <w:pPr>
        <w:ind w:left="3421" w:hanging="360"/>
      </w:pPr>
      <w:rPr>
        <w:rFonts w:ascii="Symbol" w:hAnsi="Symbol" w:hint="default"/>
      </w:rPr>
    </w:lvl>
    <w:lvl w:ilvl="4" w:tplc="C89216A0" w:tentative="1">
      <w:start w:val="1"/>
      <w:numFmt w:val="bullet"/>
      <w:lvlText w:val="o"/>
      <w:lvlJc w:val="left"/>
      <w:pPr>
        <w:ind w:left="4141" w:hanging="360"/>
      </w:pPr>
      <w:rPr>
        <w:rFonts w:ascii="Courier New" w:hAnsi="Courier New" w:cs="Courier New" w:hint="default"/>
      </w:rPr>
    </w:lvl>
    <w:lvl w:ilvl="5" w:tplc="55E47894" w:tentative="1">
      <w:start w:val="1"/>
      <w:numFmt w:val="bullet"/>
      <w:lvlText w:val=""/>
      <w:lvlJc w:val="left"/>
      <w:pPr>
        <w:ind w:left="4861" w:hanging="360"/>
      </w:pPr>
      <w:rPr>
        <w:rFonts w:ascii="Wingdings" w:hAnsi="Wingdings" w:hint="default"/>
      </w:rPr>
    </w:lvl>
    <w:lvl w:ilvl="6" w:tplc="2C38B808" w:tentative="1">
      <w:start w:val="1"/>
      <w:numFmt w:val="bullet"/>
      <w:lvlText w:val=""/>
      <w:lvlJc w:val="left"/>
      <w:pPr>
        <w:ind w:left="5581" w:hanging="360"/>
      </w:pPr>
      <w:rPr>
        <w:rFonts w:ascii="Symbol" w:hAnsi="Symbol" w:hint="default"/>
      </w:rPr>
    </w:lvl>
    <w:lvl w:ilvl="7" w:tplc="B7B4EEAC" w:tentative="1">
      <w:start w:val="1"/>
      <w:numFmt w:val="bullet"/>
      <w:lvlText w:val="o"/>
      <w:lvlJc w:val="left"/>
      <w:pPr>
        <w:ind w:left="6301" w:hanging="360"/>
      </w:pPr>
      <w:rPr>
        <w:rFonts w:ascii="Courier New" w:hAnsi="Courier New" w:cs="Courier New" w:hint="default"/>
      </w:rPr>
    </w:lvl>
    <w:lvl w:ilvl="8" w:tplc="F1B68EDA" w:tentative="1">
      <w:start w:val="1"/>
      <w:numFmt w:val="bullet"/>
      <w:lvlText w:val=""/>
      <w:lvlJc w:val="left"/>
      <w:pPr>
        <w:ind w:left="7021" w:hanging="360"/>
      </w:pPr>
      <w:rPr>
        <w:rFonts w:ascii="Wingdings" w:hAnsi="Wingdings" w:hint="default"/>
      </w:rPr>
    </w:lvl>
  </w:abstractNum>
  <w:abstractNum w:abstractNumId="340">
    <w:nsid w:val="7F721568"/>
    <w:multiLevelType w:val="hybridMultilevel"/>
    <w:tmpl w:val="DCD68466"/>
    <w:lvl w:ilvl="0" w:tplc="904C2F72">
      <w:start w:val="1"/>
      <w:numFmt w:val="bullet"/>
      <w:lvlRestart w:val="0"/>
      <w:lvlText w:val=""/>
      <w:lvlJc w:val="left"/>
      <w:pPr>
        <w:ind w:left="1261" w:hanging="363"/>
      </w:pPr>
      <w:rPr>
        <w:rFonts w:ascii="Wingdings" w:hAnsi="Wingdings"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341">
    <w:nsid w:val="7FBB067B"/>
    <w:multiLevelType w:val="hybridMultilevel"/>
    <w:tmpl w:val="8F6A6D82"/>
    <w:lvl w:ilvl="0" w:tplc="FE5217BC">
      <w:start w:val="1"/>
      <w:numFmt w:val="bullet"/>
      <w:lvlRestart w:val="0"/>
      <w:lvlText w:val=""/>
      <w:lvlJc w:val="left"/>
      <w:pPr>
        <w:tabs>
          <w:tab w:val="num" w:pos="1325"/>
        </w:tabs>
        <w:ind w:left="1325" w:hanging="425"/>
      </w:pPr>
      <w:rPr>
        <w:rFonts w:ascii="Wingdings" w:hAnsi="Wingdings" w:hint="default"/>
        <w:b w:val="0"/>
        <w:i w:val="0"/>
        <w:color w:val="auto"/>
        <w:sz w:val="24"/>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num w:numId="1">
    <w:abstractNumId w:val="267"/>
  </w:num>
  <w:num w:numId="2">
    <w:abstractNumId w:val="257"/>
  </w:num>
  <w:num w:numId="3">
    <w:abstractNumId w:val="298"/>
  </w:num>
  <w:num w:numId="4">
    <w:abstractNumId w:val="148"/>
  </w:num>
  <w:num w:numId="5">
    <w:abstractNumId w:val="32"/>
  </w:num>
  <w:num w:numId="6">
    <w:abstractNumId w:val="338"/>
  </w:num>
  <w:num w:numId="7">
    <w:abstractNumId w:val="234"/>
  </w:num>
  <w:num w:numId="8">
    <w:abstractNumId w:val="13"/>
  </w:num>
  <w:num w:numId="9">
    <w:abstractNumId w:val="116"/>
  </w:num>
  <w:num w:numId="10">
    <w:abstractNumId w:val="276"/>
  </w:num>
  <w:num w:numId="11">
    <w:abstractNumId w:val="63"/>
  </w:num>
  <w:num w:numId="12">
    <w:abstractNumId w:val="155"/>
  </w:num>
  <w:num w:numId="13">
    <w:abstractNumId w:val="5"/>
  </w:num>
  <w:num w:numId="14">
    <w:abstractNumId w:val="81"/>
  </w:num>
  <w:num w:numId="15">
    <w:abstractNumId w:val="110"/>
  </w:num>
  <w:num w:numId="16">
    <w:abstractNumId w:val="265"/>
  </w:num>
  <w:num w:numId="17">
    <w:abstractNumId w:val="225"/>
  </w:num>
  <w:num w:numId="18">
    <w:abstractNumId w:val="93"/>
  </w:num>
  <w:num w:numId="19">
    <w:abstractNumId w:val="169"/>
  </w:num>
  <w:num w:numId="20">
    <w:abstractNumId w:val="97"/>
  </w:num>
  <w:num w:numId="21">
    <w:abstractNumId w:val="134"/>
  </w:num>
  <w:num w:numId="22">
    <w:abstractNumId w:val="246"/>
  </w:num>
  <w:num w:numId="23">
    <w:abstractNumId w:val="88"/>
  </w:num>
  <w:num w:numId="24">
    <w:abstractNumId w:val="24"/>
  </w:num>
  <w:num w:numId="25">
    <w:abstractNumId w:val="34"/>
  </w:num>
  <w:num w:numId="26">
    <w:abstractNumId w:val="84"/>
  </w:num>
  <w:num w:numId="27">
    <w:abstractNumId w:val="69"/>
  </w:num>
  <w:num w:numId="28">
    <w:abstractNumId w:val="51"/>
  </w:num>
  <w:num w:numId="29">
    <w:abstractNumId w:val="129"/>
  </w:num>
  <w:num w:numId="30">
    <w:abstractNumId w:val="252"/>
  </w:num>
  <w:num w:numId="31">
    <w:abstractNumId w:val="310"/>
  </w:num>
  <w:num w:numId="32">
    <w:abstractNumId w:val="181"/>
  </w:num>
  <w:num w:numId="33">
    <w:abstractNumId w:val="91"/>
  </w:num>
  <w:num w:numId="34">
    <w:abstractNumId w:val="195"/>
  </w:num>
  <w:num w:numId="35">
    <w:abstractNumId w:val="145"/>
  </w:num>
  <w:num w:numId="36">
    <w:abstractNumId w:val="301"/>
  </w:num>
  <w:num w:numId="37">
    <w:abstractNumId w:val="314"/>
  </w:num>
  <w:num w:numId="38">
    <w:abstractNumId w:val="337"/>
  </w:num>
  <w:num w:numId="39">
    <w:abstractNumId w:val="279"/>
  </w:num>
  <w:num w:numId="40">
    <w:abstractNumId w:val="48"/>
  </w:num>
  <w:num w:numId="41">
    <w:abstractNumId w:val="240"/>
  </w:num>
  <w:num w:numId="42">
    <w:abstractNumId w:val="103"/>
  </w:num>
  <w:num w:numId="43">
    <w:abstractNumId w:val="192"/>
  </w:num>
  <w:num w:numId="44">
    <w:abstractNumId w:val="92"/>
  </w:num>
  <w:num w:numId="45">
    <w:abstractNumId w:val="182"/>
  </w:num>
  <w:num w:numId="46">
    <w:abstractNumId w:val="323"/>
  </w:num>
  <w:num w:numId="47">
    <w:abstractNumId w:val="198"/>
  </w:num>
  <w:num w:numId="48">
    <w:abstractNumId w:val="205"/>
  </w:num>
  <w:num w:numId="49">
    <w:abstractNumId w:val="317"/>
  </w:num>
  <w:num w:numId="50">
    <w:abstractNumId w:val="313"/>
  </w:num>
  <w:num w:numId="51">
    <w:abstractNumId w:val="268"/>
  </w:num>
  <w:num w:numId="52">
    <w:abstractNumId w:val="61"/>
  </w:num>
  <w:num w:numId="53">
    <w:abstractNumId w:val="330"/>
  </w:num>
  <w:num w:numId="54">
    <w:abstractNumId w:val="57"/>
  </w:num>
  <w:num w:numId="55">
    <w:abstractNumId w:val="19"/>
  </w:num>
  <w:num w:numId="56">
    <w:abstractNumId w:val="222"/>
  </w:num>
  <w:num w:numId="5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17"/>
  </w:num>
  <w:num w:numId="59">
    <w:abstractNumId w:val="206"/>
  </w:num>
  <w:num w:numId="60">
    <w:abstractNumId w:val="83"/>
  </w:num>
  <w:num w:numId="61">
    <w:abstractNumId w:val="99"/>
  </w:num>
  <w:num w:numId="62">
    <w:abstractNumId w:val="296"/>
  </w:num>
  <w:num w:numId="63">
    <w:abstractNumId w:val="146"/>
  </w:num>
  <w:num w:numId="64">
    <w:abstractNumId w:val="236"/>
  </w:num>
  <w:num w:numId="65">
    <w:abstractNumId w:val="208"/>
  </w:num>
  <w:num w:numId="66">
    <w:abstractNumId w:val="159"/>
  </w:num>
  <w:num w:numId="67">
    <w:abstractNumId w:val="186"/>
  </w:num>
  <w:num w:numId="68">
    <w:abstractNumId w:val="138"/>
  </w:num>
  <w:num w:numId="69">
    <w:abstractNumId w:val="127"/>
  </w:num>
  <w:num w:numId="70">
    <w:abstractNumId w:val="191"/>
  </w:num>
  <w:num w:numId="71">
    <w:abstractNumId w:val="1"/>
  </w:num>
  <w:num w:numId="72">
    <w:abstractNumId w:val="170"/>
  </w:num>
  <w:num w:numId="73">
    <w:abstractNumId w:val="49"/>
  </w:num>
  <w:num w:numId="74">
    <w:abstractNumId w:val="247"/>
  </w:num>
  <w:num w:numId="75">
    <w:abstractNumId w:val="119"/>
  </w:num>
  <w:num w:numId="76">
    <w:abstractNumId w:val="209"/>
  </w:num>
  <w:num w:numId="77">
    <w:abstractNumId w:val="324"/>
  </w:num>
  <w:num w:numId="78">
    <w:abstractNumId w:val="120"/>
  </w:num>
  <w:num w:numId="79">
    <w:abstractNumId w:val="163"/>
  </w:num>
  <w:num w:numId="80">
    <w:abstractNumId w:val="302"/>
  </w:num>
  <w:num w:numId="81">
    <w:abstractNumId w:val="328"/>
  </w:num>
  <w:num w:numId="82">
    <w:abstractNumId w:val="231"/>
  </w:num>
  <w:num w:numId="83">
    <w:abstractNumId w:val="339"/>
  </w:num>
  <w:num w:numId="84">
    <w:abstractNumId w:val="31"/>
  </w:num>
  <w:num w:numId="85">
    <w:abstractNumId w:val="256"/>
  </w:num>
  <w:num w:numId="86">
    <w:abstractNumId w:val="45"/>
  </w:num>
  <w:num w:numId="87">
    <w:abstractNumId w:val="11"/>
  </w:num>
  <w:num w:numId="88">
    <w:abstractNumId w:val="249"/>
  </w:num>
  <w:num w:numId="89">
    <w:abstractNumId w:val="183"/>
  </w:num>
  <w:num w:numId="90">
    <w:abstractNumId w:val="197"/>
  </w:num>
  <w:num w:numId="91">
    <w:abstractNumId w:val="199"/>
  </w:num>
  <w:num w:numId="92">
    <w:abstractNumId w:val="58"/>
  </w:num>
  <w:num w:numId="93">
    <w:abstractNumId w:val="260"/>
  </w:num>
  <w:num w:numId="94">
    <w:abstractNumId w:val="245"/>
  </w:num>
  <w:num w:numId="95">
    <w:abstractNumId w:val="226"/>
  </w:num>
  <w:num w:numId="96">
    <w:abstractNumId w:val="62"/>
  </w:num>
  <w:num w:numId="97">
    <w:abstractNumId w:val="154"/>
  </w:num>
  <w:num w:numId="98">
    <w:abstractNumId w:val="87"/>
  </w:num>
  <w:num w:numId="99">
    <w:abstractNumId w:val="248"/>
  </w:num>
  <w:num w:numId="100">
    <w:abstractNumId w:val="18"/>
  </w:num>
  <w:num w:numId="101">
    <w:abstractNumId w:val="166"/>
  </w:num>
  <w:num w:numId="102">
    <w:abstractNumId w:val="326"/>
  </w:num>
  <w:num w:numId="103">
    <w:abstractNumId w:val="157"/>
  </w:num>
  <w:num w:numId="104">
    <w:abstractNumId w:val="53"/>
  </w:num>
  <w:num w:numId="105">
    <w:abstractNumId w:val="20"/>
  </w:num>
  <w:num w:numId="106">
    <w:abstractNumId w:val="316"/>
  </w:num>
  <w:num w:numId="107">
    <w:abstractNumId w:val="6"/>
  </w:num>
  <w:num w:numId="108">
    <w:abstractNumId w:val="292"/>
  </w:num>
  <w:num w:numId="109">
    <w:abstractNumId w:val="255"/>
  </w:num>
  <w:num w:numId="110">
    <w:abstractNumId w:val="133"/>
  </w:num>
  <w:num w:numId="111">
    <w:abstractNumId w:val="160"/>
  </w:num>
  <w:num w:numId="112">
    <w:abstractNumId w:val="142"/>
  </w:num>
  <w:num w:numId="113">
    <w:abstractNumId w:val="286"/>
  </w:num>
  <w:num w:numId="114">
    <w:abstractNumId w:val="174"/>
  </w:num>
  <w:num w:numId="115">
    <w:abstractNumId w:val="46"/>
  </w:num>
  <w:num w:numId="116">
    <w:abstractNumId w:val="272"/>
  </w:num>
  <w:num w:numId="117">
    <w:abstractNumId w:val="284"/>
  </w:num>
  <w:num w:numId="118">
    <w:abstractNumId w:val="258"/>
  </w:num>
  <w:num w:numId="119">
    <w:abstractNumId w:val="25"/>
  </w:num>
  <w:num w:numId="120">
    <w:abstractNumId w:val="303"/>
  </w:num>
  <w:num w:numId="121">
    <w:abstractNumId w:val="291"/>
  </w:num>
  <w:num w:numId="122">
    <w:abstractNumId w:val="251"/>
  </w:num>
  <w:num w:numId="123">
    <w:abstractNumId w:val="21"/>
  </w:num>
  <w:num w:numId="124">
    <w:abstractNumId w:val="250"/>
  </w:num>
  <w:num w:numId="125">
    <w:abstractNumId w:val="164"/>
  </w:num>
  <w:num w:numId="126">
    <w:abstractNumId w:val="285"/>
  </w:num>
  <w:num w:numId="127">
    <w:abstractNumId w:val="96"/>
  </w:num>
  <w:num w:numId="128">
    <w:abstractNumId w:val="297"/>
  </w:num>
  <w:num w:numId="129">
    <w:abstractNumId w:val="28"/>
  </w:num>
  <w:num w:numId="130">
    <w:abstractNumId w:val="66"/>
  </w:num>
  <w:num w:numId="131">
    <w:abstractNumId w:val="341"/>
  </w:num>
  <w:num w:numId="132">
    <w:abstractNumId w:val="230"/>
  </w:num>
  <w:num w:numId="133">
    <w:abstractNumId w:val="108"/>
  </w:num>
  <w:num w:numId="134">
    <w:abstractNumId w:val="113"/>
  </w:num>
  <w:num w:numId="135">
    <w:abstractNumId w:val="187"/>
  </w:num>
  <w:num w:numId="136">
    <w:abstractNumId w:val="293"/>
  </w:num>
  <w:num w:numId="137">
    <w:abstractNumId w:val="325"/>
  </w:num>
  <w:num w:numId="138">
    <w:abstractNumId w:val="156"/>
  </w:num>
  <w:num w:numId="139">
    <w:abstractNumId w:val="78"/>
  </w:num>
  <w:num w:numId="140">
    <w:abstractNumId w:val="71"/>
  </w:num>
  <w:num w:numId="141">
    <w:abstractNumId w:val="281"/>
  </w:num>
  <w:num w:numId="142">
    <w:abstractNumId w:val="204"/>
  </w:num>
  <w:num w:numId="143">
    <w:abstractNumId w:val="33"/>
  </w:num>
  <w:num w:numId="144">
    <w:abstractNumId w:val="261"/>
  </w:num>
  <w:num w:numId="145">
    <w:abstractNumId w:val="320"/>
  </w:num>
  <w:num w:numId="146">
    <w:abstractNumId w:val="111"/>
  </w:num>
  <w:num w:numId="147">
    <w:abstractNumId w:val="211"/>
  </w:num>
  <w:num w:numId="148">
    <w:abstractNumId w:val="278"/>
  </w:num>
  <w:num w:numId="149">
    <w:abstractNumId w:val="54"/>
  </w:num>
  <w:num w:numId="150">
    <w:abstractNumId w:val="47"/>
  </w:num>
  <w:num w:numId="151">
    <w:abstractNumId w:val="147"/>
  </w:num>
  <w:num w:numId="152">
    <w:abstractNumId w:val="289"/>
  </w:num>
  <w:num w:numId="153">
    <w:abstractNumId w:val="322"/>
  </w:num>
  <w:num w:numId="154">
    <w:abstractNumId w:val="73"/>
  </w:num>
  <w:num w:numId="155">
    <w:abstractNumId w:val="143"/>
  </w:num>
  <w:num w:numId="156">
    <w:abstractNumId w:val="37"/>
  </w:num>
  <w:num w:numId="157">
    <w:abstractNumId w:val="70"/>
  </w:num>
  <w:num w:numId="158">
    <w:abstractNumId w:val="275"/>
  </w:num>
  <w:num w:numId="159">
    <w:abstractNumId w:val="137"/>
  </w:num>
  <w:num w:numId="160">
    <w:abstractNumId w:val="29"/>
  </w:num>
  <w:num w:numId="161">
    <w:abstractNumId w:val="144"/>
  </w:num>
  <w:num w:numId="162">
    <w:abstractNumId w:val="85"/>
  </w:num>
  <w:num w:numId="163">
    <w:abstractNumId w:val="26"/>
  </w:num>
  <w:num w:numId="164">
    <w:abstractNumId w:val="274"/>
  </w:num>
  <w:num w:numId="165">
    <w:abstractNumId w:val="128"/>
  </w:num>
  <w:num w:numId="166">
    <w:abstractNumId w:val="150"/>
  </w:num>
  <w:num w:numId="167">
    <w:abstractNumId w:val="7"/>
  </w:num>
  <w:num w:numId="168">
    <w:abstractNumId w:val="266"/>
  </w:num>
  <w:num w:numId="169">
    <w:abstractNumId w:val="177"/>
  </w:num>
  <w:num w:numId="170">
    <w:abstractNumId w:val="125"/>
  </w:num>
  <w:num w:numId="171">
    <w:abstractNumId w:val="68"/>
  </w:num>
  <w:num w:numId="172">
    <w:abstractNumId w:val="52"/>
  </w:num>
  <w:num w:numId="173">
    <w:abstractNumId w:val="22"/>
  </w:num>
  <w:num w:numId="174">
    <w:abstractNumId w:val="106"/>
  </w:num>
  <w:num w:numId="175">
    <w:abstractNumId w:val="115"/>
  </w:num>
  <w:num w:numId="176">
    <w:abstractNumId w:val="67"/>
  </w:num>
  <w:num w:numId="177">
    <w:abstractNumId w:val="16"/>
  </w:num>
  <w:num w:numId="178">
    <w:abstractNumId w:val="283"/>
  </w:num>
  <w:num w:numId="179">
    <w:abstractNumId w:val="202"/>
  </w:num>
  <w:num w:numId="180">
    <w:abstractNumId w:val="139"/>
  </w:num>
  <w:num w:numId="181">
    <w:abstractNumId w:val="336"/>
  </w:num>
  <w:num w:numId="182">
    <w:abstractNumId w:val="161"/>
  </w:num>
  <w:num w:numId="183">
    <w:abstractNumId w:val="179"/>
  </w:num>
  <w:num w:numId="184">
    <w:abstractNumId w:val="8"/>
  </w:num>
  <w:num w:numId="185">
    <w:abstractNumId w:val="39"/>
  </w:num>
  <w:num w:numId="186">
    <w:abstractNumId w:val="136"/>
  </w:num>
  <w:num w:numId="187">
    <w:abstractNumId w:val="262"/>
  </w:num>
  <w:num w:numId="188">
    <w:abstractNumId w:val="27"/>
  </w:num>
  <w:num w:numId="189">
    <w:abstractNumId w:val="17"/>
  </w:num>
  <w:num w:numId="190">
    <w:abstractNumId w:val="223"/>
  </w:num>
  <w:num w:numId="191">
    <w:abstractNumId w:val="153"/>
  </w:num>
  <w:num w:numId="192">
    <w:abstractNumId w:val="180"/>
  </w:num>
  <w:num w:numId="193">
    <w:abstractNumId w:val="105"/>
  </w:num>
  <w:num w:numId="194">
    <w:abstractNumId w:val="74"/>
  </w:num>
  <w:num w:numId="195">
    <w:abstractNumId w:val="151"/>
  </w:num>
  <w:num w:numId="196">
    <w:abstractNumId w:val="200"/>
  </w:num>
  <w:num w:numId="197">
    <w:abstractNumId w:val="212"/>
  </w:num>
  <w:num w:numId="198">
    <w:abstractNumId w:val="102"/>
  </w:num>
  <w:num w:numId="199">
    <w:abstractNumId w:val="112"/>
  </w:num>
  <w:num w:numId="200">
    <w:abstractNumId w:val="235"/>
  </w:num>
  <w:num w:numId="201">
    <w:abstractNumId w:val="327"/>
  </w:num>
  <w:num w:numId="202">
    <w:abstractNumId w:val="333"/>
  </w:num>
  <w:num w:numId="203">
    <w:abstractNumId w:val="80"/>
  </w:num>
  <w:num w:numId="204">
    <w:abstractNumId w:val="10"/>
  </w:num>
  <w:num w:numId="205">
    <w:abstractNumId w:val="306"/>
  </w:num>
  <w:num w:numId="206">
    <w:abstractNumId w:val="176"/>
  </w:num>
  <w:num w:numId="207">
    <w:abstractNumId w:val="40"/>
  </w:num>
  <w:num w:numId="208">
    <w:abstractNumId w:val="141"/>
  </w:num>
  <w:num w:numId="209">
    <w:abstractNumId w:val="94"/>
  </w:num>
  <w:num w:numId="210">
    <w:abstractNumId w:val="290"/>
  </w:num>
  <w:num w:numId="211">
    <w:abstractNumId w:val="82"/>
  </w:num>
  <w:num w:numId="212">
    <w:abstractNumId w:val="213"/>
  </w:num>
  <w:num w:numId="213">
    <w:abstractNumId w:val="243"/>
  </w:num>
  <w:num w:numId="214">
    <w:abstractNumId w:val="244"/>
  </w:num>
  <w:num w:numId="215">
    <w:abstractNumId w:val="75"/>
  </w:num>
  <w:num w:numId="216">
    <w:abstractNumId w:val="60"/>
  </w:num>
  <w:num w:numId="217">
    <w:abstractNumId w:val="270"/>
  </w:num>
  <w:num w:numId="218">
    <w:abstractNumId w:val="269"/>
  </w:num>
  <w:num w:numId="219">
    <w:abstractNumId w:val="35"/>
  </w:num>
  <w:num w:numId="220">
    <w:abstractNumId w:val="318"/>
  </w:num>
  <w:num w:numId="221">
    <w:abstractNumId w:val="311"/>
  </w:num>
  <w:num w:numId="222">
    <w:abstractNumId w:val="242"/>
  </w:num>
  <w:num w:numId="223">
    <w:abstractNumId w:val="123"/>
  </w:num>
  <w:num w:numId="224">
    <w:abstractNumId w:val="15"/>
  </w:num>
  <w:num w:numId="225">
    <w:abstractNumId w:val="3"/>
  </w:num>
  <w:num w:numId="226">
    <w:abstractNumId w:val="173"/>
  </w:num>
  <w:num w:numId="227">
    <w:abstractNumId w:val="90"/>
  </w:num>
  <w:num w:numId="228">
    <w:abstractNumId w:val="319"/>
  </w:num>
  <w:num w:numId="229">
    <w:abstractNumId w:val="114"/>
  </w:num>
  <w:num w:numId="230">
    <w:abstractNumId w:val="65"/>
  </w:num>
  <w:num w:numId="231">
    <w:abstractNumId w:val="312"/>
  </w:num>
  <w:num w:numId="232">
    <w:abstractNumId w:val="38"/>
  </w:num>
  <w:num w:numId="233">
    <w:abstractNumId w:val="241"/>
  </w:num>
  <w:num w:numId="234">
    <w:abstractNumId w:val="77"/>
  </w:num>
  <w:num w:numId="235">
    <w:abstractNumId w:val="295"/>
  </w:num>
  <w:num w:numId="236">
    <w:abstractNumId w:val="288"/>
  </w:num>
  <w:num w:numId="237">
    <w:abstractNumId w:val="280"/>
  </w:num>
  <w:num w:numId="238">
    <w:abstractNumId w:val="72"/>
  </w:num>
  <w:num w:numId="239">
    <w:abstractNumId w:val="118"/>
  </w:num>
  <w:num w:numId="240">
    <w:abstractNumId w:val="124"/>
  </w:num>
  <w:num w:numId="241">
    <w:abstractNumId w:val="273"/>
  </w:num>
  <w:num w:numId="242">
    <w:abstractNumId w:val="214"/>
  </w:num>
  <w:num w:numId="243">
    <w:abstractNumId w:val="86"/>
  </w:num>
  <w:num w:numId="244">
    <w:abstractNumId w:val="95"/>
  </w:num>
  <w:num w:numId="245">
    <w:abstractNumId w:val="264"/>
  </w:num>
  <w:num w:numId="246">
    <w:abstractNumId w:val="340"/>
  </w:num>
  <w:num w:numId="247">
    <w:abstractNumId w:val="224"/>
  </w:num>
  <w:num w:numId="248">
    <w:abstractNumId w:val="238"/>
  </w:num>
  <w:num w:numId="249">
    <w:abstractNumId w:val="168"/>
  </w:num>
  <w:num w:numId="250">
    <w:abstractNumId w:val="59"/>
  </w:num>
  <w:num w:numId="251">
    <w:abstractNumId w:val="334"/>
  </w:num>
  <w:num w:numId="252">
    <w:abstractNumId w:val="216"/>
  </w:num>
  <w:num w:numId="253">
    <w:abstractNumId w:val="315"/>
  </w:num>
  <w:num w:numId="254">
    <w:abstractNumId w:val="227"/>
  </w:num>
  <w:num w:numId="255">
    <w:abstractNumId w:val="210"/>
  </w:num>
  <w:num w:numId="256">
    <w:abstractNumId w:val="300"/>
  </w:num>
  <w:num w:numId="257">
    <w:abstractNumId w:val="0"/>
  </w:num>
  <w:num w:numId="258">
    <w:abstractNumId w:val="299"/>
  </w:num>
  <w:num w:numId="259">
    <w:abstractNumId w:val="237"/>
  </w:num>
  <w:num w:numId="260">
    <w:abstractNumId w:val="121"/>
  </w:num>
  <w:num w:numId="261">
    <w:abstractNumId w:val="56"/>
  </w:num>
  <w:num w:numId="262">
    <w:abstractNumId w:val="167"/>
  </w:num>
  <w:num w:numId="263">
    <w:abstractNumId w:val="162"/>
  </w:num>
  <w:num w:numId="264">
    <w:abstractNumId w:val="309"/>
  </w:num>
  <w:num w:numId="265">
    <w:abstractNumId w:val="64"/>
  </w:num>
  <w:num w:numId="266">
    <w:abstractNumId w:val="101"/>
  </w:num>
  <w:num w:numId="267">
    <w:abstractNumId w:val="130"/>
  </w:num>
  <w:num w:numId="268">
    <w:abstractNumId w:val="219"/>
  </w:num>
  <w:num w:numId="269">
    <w:abstractNumId w:val="30"/>
  </w:num>
  <w:num w:numId="270">
    <w:abstractNumId w:val="196"/>
  </w:num>
  <w:num w:numId="271">
    <w:abstractNumId w:val="194"/>
  </w:num>
  <w:num w:numId="272">
    <w:abstractNumId w:val="207"/>
  </w:num>
  <w:num w:numId="273">
    <w:abstractNumId w:val="104"/>
  </w:num>
  <w:num w:numId="274">
    <w:abstractNumId w:val="218"/>
  </w:num>
  <w:num w:numId="275">
    <w:abstractNumId w:val="331"/>
  </w:num>
  <w:num w:numId="276">
    <w:abstractNumId w:val="189"/>
  </w:num>
  <w:num w:numId="277">
    <w:abstractNumId w:val="259"/>
  </w:num>
  <w:num w:numId="278">
    <w:abstractNumId w:val="50"/>
  </w:num>
  <w:num w:numId="279">
    <w:abstractNumId w:val="232"/>
  </w:num>
  <w:num w:numId="280">
    <w:abstractNumId w:val="308"/>
  </w:num>
  <w:num w:numId="281">
    <w:abstractNumId w:val="215"/>
  </w:num>
  <w:num w:numId="282">
    <w:abstractNumId w:val="193"/>
  </w:num>
  <w:num w:numId="283">
    <w:abstractNumId w:val="98"/>
  </w:num>
  <w:num w:numId="284">
    <w:abstractNumId w:val="254"/>
  </w:num>
  <w:num w:numId="285">
    <w:abstractNumId w:val="233"/>
  </w:num>
  <w:num w:numId="286">
    <w:abstractNumId w:val="43"/>
  </w:num>
  <w:num w:numId="287">
    <w:abstractNumId w:val="220"/>
  </w:num>
  <w:num w:numId="288">
    <w:abstractNumId w:val="175"/>
  </w:num>
  <w:num w:numId="289">
    <w:abstractNumId w:val="294"/>
  </w:num>
  <w:num w:numId="290">
    <w:abstractNumId w:val="332"/>
  </w:num>
  <w:num w:numId="291">
    <w:abstractNumId w:val="239"/>
  </w:num>
  <w:num w:numId="292">
    <w:abstractNumId w:val="140"/>
  </w:num>
  <w:num w:numId="293">
    <w:abstractNumId w:val="36"/>
  </w:num>
  <w:num w:numId="294">
    <w:abstractNumId w:val="229"/>
  </w:num>
  <w:num w:numId="295">
    <w:abstractNumId w:val="89"/>
  </w:num>
  <w:num w:numId="296">
    <w:abstractNumId w:val="253"/>
  </w:num>
  <w:num w:numId="297">
    <w:abstractNumId w:val="9"/>
  </w:num>
  <w:num w:numId="298">
    <w:abstractNumId w:val="287"/>
  </w:num>
  <w:num w:numId="299">
    <w:abstractNumId w:val="171"/>
  </w:num>
  <w:num w:numId="300">
    <w:abstractNumId w:val="172"/>
  </w:num>
  <w:num w:numId="301">
    <w:abstractNumId w:val="178"/>
  </w:num>
  <w:num w:numId="302">
    <w:abstractNumId w:val="126"/>
  </w:num>
  <w:num w:numId="303">
    <w:abstractNumId w:val="135"/>
  </w:num>
  <w:num w:numId="304">
    <w:abstractNumId w:val="132"/>
  </w:num>
  <w:num w:numId="305">
    <w:abstractNumId w:val="201"/>
  </w:num>
  <w:num w:numId="306">
    <w:abstractNumId w:val="149"/>
  </w:num>
  <w:num w:numId="307">
    <w:abstractNumId w:val="221"/>
  </w:num>
  <w:num w:numId="308">
    <w:abstractNumId w:val="107"/>
  </w:num>
  <w:num w:numId="309">
    <w:abstractNumId w:val="109"/>
  </w:num>
  <w:num w:numId="310">
    <w:abstractNumId w:val="304"/>
  </w:num>
  <w:num w:numId="311">
    <w:abstractNumId w:val="79"/>
  </w:num>
  <w:num w:numId="312">
    <w:abstractNumId w:val="152"/>
  </w:num>
  <w:num w:numId="313">
    <w:abstractNumId w:val="335"/>
  </w:num>
  <w:num w:numId="314">
    <w:abstractNumId w:val="44"/>
  </w:num>
  <w:num w:numId="315">
    <w:abstractNumId w:val="271"/>
  </w:num>
  <w:num w:numId="316">
    <w:abstractNumId w:val="14"/>
  </w:num>
  <w:num w:numId="317">
    <w:abstractNumId w:val="100"/>
  </w:num>
  <w:num w:numId="318">
    <w:abstractNumId w:val="185"/>
  </w:num>
  <w:num w:numId="319">
    <w:abstractNumId w:val="131"/>
  </w:num>
  <w:num w:numId="320">
    <w:abstractNumId w:val="41"/>
  </w:num>
  <w:num w:numId="321">
    <w:abstractNumId w:val="42"/>
  </w:num>
  <w:num w:numId="322">
    <w:abstractNumId w:val="307"/>
  </w:num>
  <w:num w:numId="323">
    <w:abstractNumId w:val="76"/>
  </w:num>
  <w:num w:numId="324">
    <w:abstractNumId w:val="188"/>
  </w:num>
  <w:num w:numId="325">
    <w:abstractNumId w:val="228"/>
  </w:num>
  <w:num w:numId="326">
    <w:abstractNumId w:val="282"/>
  </w:num>
  <w:num w:numId="327">
    <w:abstractNumId w:val="321"/>
  </w:num>
  <w:num w:numId="328">
    <w:abstractNumId w:val="203"/>
  </w:num>
  <w:num w:numId="329">
    <w:abstractNumId w:val="117"/>
  </w:num>
  <w:num w:numId="330">
    <w:abstractNumId w:val="55"/>
  </w:num>
  <w:num w:numId="331">
    <w:abstractNumId w:val="122"/>
  </w:num>
  <w:num w:numId="332">
    <w:abstractNumId w:val="329"/>
  </w:num>
  <w:num w:numId="333">
    <w:abstractNumId w:val="277"/>
  </w:num>
  <w:num w:numId="334">
    <w:abstractNumId w:val="184"/>
  </w:num>
  <w:num w:numId="335">
    <w:abstractNumId w:val="23"/>
  </w:num>
  <w:num w:numId="336">
    <w:abstractNumId w:val="12"/>
  </w:num>
  <w:num w:numId="337">
    <w:abstractNumId w:val="158"/>
  </w:num>
  <w:num w:numId="338">
    <w:abstractNumId w:val="263"/>
  </w:num>
  <w:num w:numId="339">
    <w:abstractNumId w:val="2"/>
  </w:num>
  <w:num w:numId="340">
    <w:abstractNumId w:val="305"/>
  </w:num>
  <w:num w:numId="341">
    <w:abstractNumId w:val="190"/>
  </w:num>
  <w:num w:numId="342">
    <w:abstractNumId w:val="165"/>
  </w:num>
  <w:numIdMacAtCleanup w:val="3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readOnly" w:enforcement="1" w:cryptProviderType="rsaFull" w:cryptAlgorithmClass="hash" w:cryptAlgorithmType="typeAny" w:cryptAlgorithmSid="4" w:cryptSpinCount="100000" w:hash="jEP1Q9KoFILDejAOVC1S1aTb/JA=" w:salt="YY03GjtChy7mjFpbVjeZBQ=="/>
  <w:defaultTabStop w:val="709"/>
  <w:characterSpacingControl w:val="doNotCompress"/>
  <w:hdrShapeDefaults>
    <o:shapedefaults v:ext="edit" spidmax="211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1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Title" w:semiHidden="0" w:unhideWhenUsed="0" w:qFormat="1"/>
    <w:lsdException w:name="Default Paragraph Font" w:uiPriority="1"/>
    <w:lsdException w:name="Subtitle" w:semiHidden="0"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pPr>
      <w:keepNext/>
      <w:spacing w:after="0" w:line="240" w:lineRule="auto"/>
      <w:jc w:val="both"/>
    </w:pPr>
    <w:rPr>
      <w:rFonts w:ascii="Times New Roman" w:eastAsia="Times New Roman" w:hAnsi="Times New Roman" w:cs="Times New Roman"/>
      <w:bCs/>
      <w:color w:val="000000" w:themeColor="text1"/>
      <w:sz w:val="24"/>
      <w:szCs w:val="24"/>
    </w:rPr>
  </w:style>
  <w:style w:type="paragraph" w:styleId="10">
    <w:name w:val="heading 1"/>
    <w:aliases w:val="Глава 1"/>
    <w:basedOn w:val="a2"/>
    <w:next w:val="a2"/>
    <w:link w:val="11"/>
    <w:qFormat/>
    <w:pPr>
      <w:tabs>
        <w:tab w:val="left" w:pos="360"/>
      </w:tabs>
      <w:outlineLvl w:val="0"/>
    </w:pPr>
    <w:rPr>
      <w:rFonts w:ascii="Arial" w:hAnsi="Arial"/>
      <w:b/>
      <w:caps/>
      <w:sz w:val="32"/>
      <w:szCs w:val="32"/>
    </w:rPr>
  </w:style>
  <w:style w:type="paragraph" w:styleId="21">
    <w:name w:val="heading 2"/>
    <w:basedOn w:val="a2"/>
    <w:next w:val="a2"/>
    <w:link w:val="22"/>
    <w:qFormat/>
    <w:pPr>
      <w:tabs>
        <w:tab w:val="left" w:pos="0"/>
        <w:tab w:val="left" w:pos="567"/>
      </w:tabs>
      <w:outlineLvl w:val="1"/>
    </w:pPr>
    <w:rPr>
      <w:rFonts w:ascii="Arial" w:hAnsi="Arial"/>
      <w:b/>
      <w:caps/>
      <w:lang w:eastAsia="ru-RU"/>
    </w:rPr>
  </w:style>
  <w:style w:type="paragraph" w:styleId="31">
    <w:name w:val="heading 3"/>
    <w:basedOn w:val="a2"/>
    <w:next w:val="a2"/>
    <w:link w:val="32"/>
    <w:qFormat/>
    <w:pPr>
      <w:outlineLvl w:val="2"/>
    </w:pPr>
    <w:rPr>
      <w:rFonts w:ascii="Arial" w:hAnsi="Arial" w:cs="Arial"/>
      <w:b/>
      <w:i/>
      <w:caps/>
      <w:sz w:val="20"/>
      <w:szCs w:val="20"/>
      <w:lang w:eastAsia="ru-RU"/>
    </w:rPr>
  </w:style>
  <w:style w:type="paragraph" w:styleId="40">
    <w:name w:val="heading 4"/>
    <w:basedOn w:val="31"/>
    <w:next w:val="a2"/>
    <w:link w:val="41"/>
    <w:qFormat/>
    <w:pPr>
      <w:tabs>
        <w:tab w:val="left" w:pos="0"/>
      </w:tabs>
      <w:outlineLvl w:val="3"/>
    </w:pPr>
    <w:rPr>
      <w:b w:val="0"/>
    </w:rPr>
  </w:style>
  <w:style w:type="paragraph" w:styleId="5">
    <w:name w:val="heading 5"/>
    <w:basedOn w:val="40"/>
    <w:next w:val="a2"/>
    <w:link w:val="50"/>
    <w:qFormat/>
    <w:pPr>
      <w:numPr>
        <w:ilvl w:val="4"/>
      </w:numPr>
      <w:tabs>
        <w:tab w:val="left" w:pos="993"/>
      </w:tabs>
      <w:outlineLvl w:val="4"/>
    </w:pPr>
  </w:style>
  <w:style w:type="paragraph" w:styleId="6">
    <w:name w:val="heading 6"/>
    <w:basedOn w:val="a2"/>
    <w:next w:val="a2"/>
    <w:link w:val="60"/>
    <w:qFormat/>
    <w:pPr>
      <w:keepLines/>
      <w:tabs>
        <w:tab w:val="left" w:pos="1418"/>
      </w:tabs>
      <w:spacing w:before="60" w:after="60"/>
      <w:jc w:val="left"/>
      <w:outlineLvl w:val="5"/>
    </w:pPr>
    <w:rPr>
      <w:rFonts w:ascii="Arial" w:hAnsi="Arial"/>
      <w:sz w:val="20"/>
      <w:szCs w:val="22"/>
      <w:lang w:eastAsia="ru-RU"/>
    </w:rPr>
  </w:style>
  <w:style w:type="paragraph" w:styleId="7">
    <w:name w:val="heading 7"/>
    <w:basedOn w:val="a2"/>
    <w:next w:val="a2"/>
    <w:link w:val="70"/>
    <w:qFormat/>
    <w:pPr>
      <w:keepLines/>
      <w:numPr>
        <w:ilvl w:val="6"/>
        <w:numId w:val="59"/>
      </w:numPr>
      <w:spacing w:before="60" w:after="60"/>
      <w:jc w:val="left"/>
      <w:outlineLvl w:val="6"/>
    </w:pPr>
    <w:rPr>
      <w:rFonts w:ascii="Arial" w:hAnsi="Arial"/>
      <w:bCs w:val="0"/>
      <w:sz w:val="20"/>
      <w:lang w:eastAsia="ru-RU"/>
    </w:rPr>
  </w:style>
  <w:style w:type="paragraph" w:styleId="8">
    <w:name w:val="heading 8"/>
    <w:basedOn w:val="a2"/>
    <w:next w:val="a2"/>
    <w:link w:val="80"/>
    <w:qFormat/>
    <w:pPr>
      <w:keepLines/>
      <w:numPr>
        <w:ilvl w:val="7"/>
        <w:numId w:val="12"/>
      </w:numPr>
      <w:spacing w:before="60" w:after="60"/>
      <w:jc w:val="left"/>
      <w:outlineLvl w:val="7"/>
    </w:pPr>
    <w:rPr>
      <w:rFonts w:ascii="Arial" w:hAnsi="Arial"/>
      <w:bCs w:val="0"/>
      <w:iCs/>
      <w:sz w:val="20"/>
      <w:lang w:eastAsia="ru-RU"/>
    </w:rPr>
  </w:style>
  <w:style w:type="paragraph" w:styleId="9">
    <w:name w:val="heading 9"/>
    <w:basedOn w:val="a2"/>
    <w:next w:val="a2"/>
    <w:link w:val="90"/>
    <w:uiPriority w:val="99"/>
    <w:qFormat/>
    <w:pPr>
      <w:keepLines/>
      <w:numPr>
        <w:ilvl w:val="8"/>
        <w:numId w:val="60"/>
      </w:numPr>
      <w:tabs>
        <w:tab w:val="left" w:pos="1418"/>
      </w:tabs>
      <w:spacing w:before="60" w:after="60"/>
      <w:jc w:val="left"/>
      <w:outlineLvl w:val="8"/>
    </w:pPr>
    <w:rPr>
      <w:rFonts w:ascii="Arial" w:hAnsi="Arial" w:cs="Arial"/>
      <w:bCs w:val="0"/>
      <w:sz w:val="20"/>
      <w:szCs w:val="22"/>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aliases w:val="Глава 1 Знак"/>
    <w:basedOn w:val="a3"/>
    <w:link w:val="10"/>
    <w:rPr>
      <w:rFonts w:ascii="Arial" w:eastAsia="Times New Roman" w:hAnsi="Arial" w:cs="Times New Roman"/>
      <w:b/>
      <w:bCs/>
      <w:caps/>
      <w:color w:val="000000" w:themeColor="text1"/>
      <w:sz w:val="32"/>
      <w:szCs w:val="32"/>
    </w:rPr>
  </w:style>
  <w:style w:type="character" w:customStyle="1" w:styleId="22">
    <w:name w:val="Заголовок 2 Знак"/>
    <w:basedOn w:val="a3"/>
    <w:link w:val="21"/>
    <w:rPr>
      <w:rFonts w:ascii="Arial" w:eastAsia="Times New Roman" w:hAnsi="Arial" w:cs="Times New Roman"/>
      <w:b/>
      <w:bCs/>
      <w:caps/>
      <w:color w:val="000000" w:themeColor="text1"/>
      <w:sz w:val="24"/>
      <w:szCs w:val="24"/>
      <w:lang w:eastAsia="ru-RU"/>
    </w:rPr>
  </w:style>
  <w:style w:type="character" w:customStyle="1" w:styleId="32">
    <w:name w:val="Заголовок 3 Знак"/>
    <w:basedOn w:val="a3"/>
    <w:link w:val="31"/>
    <w:rPr>
      <w:rFonts w:ascii="Arial" w:eastAsia="Times New Roman" w:hAnsi="Arial" w:cs="Arial"/>
      <w:b/>
      <w:bCs/>
      <w:i/>
      <w:caps/>
      <w:color w:val="000000" w:themeColor="text1"/>
      <w:sz w:val="20"/>
      <w:szCs w:val="20"/>
      <w:lang w:eastAsia="ru-RU"/>
    </w:rPr>
  </w:style>
  <w:style w:type="character" w:customStyle="1" w:styleId="41">
    <w:name w:val="Заголовок 4 Знак"/>
    <w:basedOn w:val="a3"/>
    <w:link w:val="40"/>
    <w:rPr>
      <w:rFonts w:ascii="Arial" w:eastAsia="Times New Roman" w:hAnsi="Arial" w:cs="Arial"/>
      <w:bCs/>
      <w:i/>
      <w:caps/>
      <w:color w:val="000000" w:themeColor="text1"/>
      <w:sz w:val="20"/>
      <w:szCs w:val="20"/>
      <w:lang w:eastAsia="ru-RU"/>
    </w:rPr>
  </w:style>
  <w:style w:type="character" w:customStyle="1" w:styleId="50">
    <w:name w:val="Заголовок 5 Знак"/>
    <w:basedOn w:val="a3"/>
    <w:link w:val="5"/>
    <w:rPr>
      <w:rFonts w:ascii="Arial" w:eastAsia="Times New Roman" w:hAnsi="Arial" w:cs="Arial"/>
      <w:bCs/>
      <w:i/>
      <w:caps/>
      <w:color w:val="000000" w:themeColor="text1"/>
      <w:sz w:val="20"/>
      <w:szCs w:val="20"/>
      <w:lang w:eastAsia="ru-RU"/>
    </w:rPr>
  </w:style>
  <w:style w:type="character" w:customStyle="1" w:styleId="60">
    <w:name w:val="Заголовок 6 Знак"/>
    <w:basedOn w:val="a3"/>
    <w:link w:val="6"/>
    <w:rPr>
      <w:rFonts w:ascii="Arial" w:eastAsia="Times New Roman" w:hAnsi="Arial" w:cs="Times New Roman"/>
      <w:bCs/>
      <w:color w:val="000000" w:themeColor="text1"/>
      <w:sz w:val="20"/>
      <w:lang w:eastAsia="ru-RU"/>
    </w:rPr>
  </w:style>
  <w:style w:type="character" w:customStyle="1" w:styleId="70">
    <w:name w:val="Заголовок 7 Знак"/>
    <w:basedOn w:val="a3"/>
    <w:link w:val="7"/>
    <w:rPr>
      <w:rFonts w:ascii="Arial" w:eastAsia="Times New Roman" w:hAnsi="Arial" w:cs="Times New Roman"/>
      <w:color w:val="000000" w:themeColor="text1"/>
      <w:sz w:val="20"/>
      <w:szCs w:val="24"/>
      <w:lang w:eastAsia="ru-RU"/>
    </w:rPr>
  </w:style>
  <w:style w:type="character" w:customStyle="1" w:styleId="80">
    <w:name w:val="Заголовок 8 Знак"/>
    <w:basedOn w:val="a3"/>
    <w:link w:val="8"/>
    <w:rPr>
      <w:rFonts w:ascii="Arial" w:eastAsia="Times New Roman" w:hAnsi="Arial" w:cs="Times New Roman"/>
      <w:iCs/>
      <w:color w:val="000000" w:themeColor="text1"/>
      <w:sz w:val="20"/>
      <w:szCs w:val="24"/>
      <w:lang w:eastAsia="ru-RU"/>
    </w:rPr>
  </w:style>
  <w:style w:type="character" w:customStyle="1" w:styleId="90">
    <w:name w:val="Заголовок 9 Знак"/>
    <w:basedOn w:val="a3"/>
    <w:link w:val="9"/>
    <w:uiPriority w:val="99"/>
    <w:rPr>
      <w:rFonts w:ascii="Arial" w:eastAsia="Times New Roman" w:hAnsi="Arial" w:cs="Arial"/>
      <w:color w:val="000000" w:themeColor="text1"/>
      <w:sz w:val="20"/>
      <w:lang w:eastAsia="ru-RU"/>
    </w:rPr>
  </w:style>
  <w:style w:type="table" w:styleId="a6">
    <w:name w:val="Table Grid"/>
    <w:basedOn w:val="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Lines="0" w:beforeAutospacing="0" w:afterLines="0" w:afterAutospacing="0"/>
        <w:ind w:firstLineChars="0" w:firstLine="0"/>
        <w:jc w:val="center"/>
      </w:pPr>
      <w:rPr>
        <w:rFonts w:ascii="Arial" w:hAnsi="Arial" w:cs="Times New Roman"/>
        <w:b/>
        <w:caps/>
        <w:smallCaps w:val="0"/>
        <w:sz w:val="16"/>
      </w:rPr>
      <w:tblPr/>
      <w:trPr>
        <w:tblHeader/>
      </w:trPr>
      <w:tcPr>
        <w:tcBorders>
          <w:top w:val="single" w:sz="12" w:space="0" w:color="auto"/>
          <w:bottom w:val="nil"/>
        </w:tcBorders>
        <w:shd w:val="clear" w:color="auto" w:fill="E7CF6E"/>
      </w:tcPr>
    </w:tblStylePr>
    <w:tblStylePr w:type="lastRow">
      <w:rPr>
        <w:rFonts w:cs="Times New Roman"/>
      </w:rPr>
      <w:tblPr/>
      <w:tcPr>
        <w:tcBorders>
          <w:bottom w:val="single" w:sz="12" w:space="0" w:color="auto"/>
        </w:tcBorders>
      </w:tcPr>
    </w:tblStylePr>
    <w:tblStylePr w:type="firstCol">
      <w:pPr>
        <w:jc w:val="center"/>
      </w:pPr>
      <w:rPr>
        <w:rFonts w:cs="Times New Roman"/>
      </w:rPr>
      <w:tblPr/>
      <w:tcPr>
        <w:tcBorders>
          <w:left w:val="single" w:sz="12" w:space="0" w:color="auto"/>
        </w:tcBorders>
      </w:tcPr>
    </w:tblStylePr>
    <w:tblStylePr w:type="lastCol">
      <w:rPr>
        <w:rFonts w:cs="Times New Roman"/>
      </w:rPr>
      <w:tblPr/>
      <w:tcPr>
        <w:tcBorders>
          <w:right w:val="single" w:sz="12" w:space="0" w:color="auto"/>
        </w:tcBorders>
      </w:tcPr>
    </w:tblStylePr>
  </w:style>
  <w:style w:type="character" w:customStyle="1" w:styleId="match">
    <w:name w:val="match"/>
    <w:basedOn w:val="a3"/>
    <w:uiPriority w:val="99"/>
    <w:rPr>
      <w:rFonts w:cs="Times New Roman"/>
    </w:rPr>
  </w:style>
  <w:style w:type="paragraph" w:styleId="a7">
    <w:name w:val="Title"/>
    <w:basedOn w:val="a2"/>
    <w:link w:val="a8"/>
    <w:uiPriority w:val="99"/>
    <w:qFormat/>
    <w:pPr>
      <w:keepLines/>
      <w:widowControl w:val="0"/>
      <w:suppressAutoHyphens/>
      <w:spacing w:before="120" w:after="60"/>
      <w:ind w:left="284" w:right="284"/>
      <w:jc w:val="left"/>
    </w:pPr>
    <w:rPr>
      <w:rFonts w:ascii="Arial" w:hAnsi="Arial" w:cs="Arial"/>
      <w:b/>
      <w:color w:val="auto"/>
      <w:kern w:val="28"/>
      <w:szCs w:val="32"/>
      <w:lang w:eastAsia="ru-RU"/>
    </w:rPr>
  </w:style>
  <w:style w:type="character" w:customStyle="1" w:styleId="a8">
    <w:name w:val="Название Знак"/>
    <w:basedOn w:val="a3"/>
    <w:link w:val="a7"/>
    <w:uiPriority w:val="99"/>
    <w:rPr>
      <w:rFonts w:ascii="Arial" w:eastAsia="Times New Roman" w:hAnsi="Arial" w:cs="Arial"/>
      <w:b/>
      <w:bCs/>
      <w:kern w:val="28"/>
      <w:sz w:val="24"/>
      <w:szCs w:val="32"/>
      <w:lang w:eastAsia="ru-RU"/>
    </w:rPr>
  </w:style>
  <w:style w:type="paragraph" w:customStyle="1" w:styleId="12">
    <w:name w:val="ТИТУЛ1"/>
    <w:basedOn w:val="a2"/>
    <w:autoRedefine/>
    <w:uiPriority w:val="99"/>
    <w:pPr>
      <w:jc w:val="center"/>
    </w:pPr>
    <w:rPr>
      <w:rFonts w:ascii="Arial" w:hAnsi="Arial"/>
      <w:b/>
      <w:szCs w:val="20"/>
    </w:rPr>
  </w:style>
  <w:style w:type="paragraph" w:customStyle="1" w:styleId="23">
    <w:name w:val="ТИТУЛ2"/>
    <w:basedOn w:val="12"/>
    <w:autoRedefine/>
    <w:uiPriority w:val="99"/>
    <w:rPr>
      <w:sz w:val="28"/>
      <w:szCs w:val="28"/>
    </w:rPr>
  </w:style>
  <w:style w:type="paragraph" w:customStyle="1" w:styleId="33">
    <w:name w:val="ТИТУЛ3"/>
    <w:basedOn w:val="23"/>
    <w:uiPriority w:val="99"/>
    <w:rPr>
      <w:sz w:val="36"/>
      <w:szCs w:val="36"/>
    </w:rPr>
  </w:style>
  <w:style w:type="paragraph" w:customStyle="1" w:styleId="a9">
    <w:name w:val="Содержание"/>
    <w:basedOn w:val="a2"/>
    <w:next w:val="a2"/>
    <w:autoRedefine/>
    <w:uiPriority w:val="99"/>
    <w:pPr>
      <w:outlineLvl w:val="0"/>
    </w:pPr>
    <w:rPr>
      <w:rFonts w:ascii="Arial" w:hAnsi="Arial" w:cs="Arial"/>
      <w:b/>
      <w:bCs w:val="0"/>
      <w:caps/>
      <w:sz w:val="32"/>
      <w:szCs w:val="32"/>
    </w:rPr>
  </w:style>
  <w:style w:type="paragraph" w:styleId="aa">
    <w:name w:val="header"/>
    <w:aliases w:val="TI Upper Header"/>
    <w:basedOn w:val="ab"/>
    <w:link w:val="ac"/>
    <w:autoRedefine/>
    <w:pPr>
      <w:keepNext w:val="0"/>
      <w:widowControl w:val="0"/>
      <w:tabs>
        <w:tab w:val="left" w:pos="7632"/>
      </w:tabs>
      <w:spacing w:after="0"/>
      <w:ind w:left="0"/>
      <w:jc w:val="right"/>
    </w:pPr>
    <w:rPr>
      <w:rFonts w:ascii="Arial" w:hAnsi="Arial" w:cs="Arial"/>
      <w:b/>
      <w:caps/>
      <w:noProof/>
      <w:sz w:val="10"/>
      <w:szCs w:val="10"/>
    </w:rPr>
  </w:style>
  <w:style w:type="character" w:customStyle="1" w:styleId="ac">
    <w:name w:val="Верхний колонтитул Знак"/>
    <w:aliases w:val="TI Upper Header Знак"/>
    <w:basedOn w:val="a3"/>
    <w:link w:val="aa"/>
    <w:rPr>
      <w:rFonts w:ascii="Arial" w:eastAsia="Times New Roman" w:hAnsi="Arial" w:cs="Arial"/>
      <w:b/>
      <w:caps/>
      <w:noProof/>
      <w:color w:val="000000" w:themeColor="text1"/>
      <w:sz w:val="10"/>
      <w:szCs w:val="10"/>
      <w:lang w:eastAsia="ru-RU"/>
    </w:rPr>
  </w:style>
  <w:style w:type="paragraph" w:styleId="ad">
    <w:name w:val="footer"/>
    <w:aliases w:val="список"/>
    <w:basedOn w:val="a2"/>
    <w:link w:val="ae"/>
    <w:pPr>
      <w:spacing w:before="60"/>
      <w:jc w:val="left"/>
    </w:pPr>
    <w:rPr>
      <w:rFonts w:ascii="Arial" w:hAnsi="Arial" w:cs="Arial"/>
      <w:b/>
      <w:sz w:val="10"/>
      <w:szCs w:val="10"/>
    </w:rPr>
  </w:style>
  <w:style w:type="character" w:customStyle="1" w:styleId="ae">
    <w:name w:val="Нижний колонтитул Знак"/>
    <w:aliases w:val="список Знак"/>
    <w:basedOn w:val="a3"/>
    <w:link w:val="ad"/>
    <w:rPr>
      <w:rFonts w:ascii="Arial" w:eastAsia="Times New Roman" w:hAnsi="Arial" w:cs="Arial"/>
      <w:b/>
      <w:bCs/>
      <w:color w:val="000000" w:themeColor="text1"/>
      <w:sz w:val="10"/>
      <w:szCs w:val="10"/>
    </w:rPr>
  </w:style>
  <w:style w:type="character" w:styleId="af">
    <w:name w:val="page number"/>
    <w:basedOn w:val="a3"/>
    <w:uiPriority w:val="99"/>
    <w:rPr>
      <w:rFonts w:cs="Times New Roman"/>
    </w:rPr>
  </w:style>
  <w:style w:type="paragraph" w:styleId="24">
    <w:name w:val="toc 2"/>
    <w:basedOn w:val="a2"/>
    <w:next w:val="a2"/>
    <w:autoRedefine/>
    <w:uiPriority w:val="39"/>
    <w:pPr>
      <w:tabs>
        <w:tab w:val="left" w:pos="851"/>
        <w:tab w:val="right" w:leader="dot" w:pos="9629"/>
      </w:tabs>
      <w:spacing w:before="120"/>
      <w:ind w:left="851" w:hanging="425"/>
      <w:jc w:val="left"/>
    </w:pPr>
    <w:rPr>
      <w:rFonts w:ascii="Arial" w:hAnsi="Arial" w:cs="Arial"/>
      <w:b/>
      <w:iCs/>
      <w:caps/>
      <w:noProof/>
      <w:sz w:val="18"/>
      <w:szCs w:val="18"/>
    </w:rPr>
  </w:style>
  <w:style w:type="character" w:customStyle="1" w:styleId="af0">
    <w:name w:val="Очистить формат Знак"/>
    <w:link w:val="af1"/>
    <w:uiPriority w:val="99"/>
    <w:locked/>
    <w:rPr>
      <w:sz w:val="24"/>
    </w:rPr>
  </w:style>
  <w:style w:type="paragraph" w:customStyle="1" w:styleId="af1">
    <w:name w:val="Очистить формат"/>
    <w:basedOn w:val="a2"/>
    <w:link w:val="af0"/>
    <w:uiPriority w:val="99"/>
    <w:rPr>
      <w:rFonts w:asciiTheme="minorHAnsi" w:eastAsiaTheme="minorHAnsi" w:hAnsiTheme="minorHAnsi" w:cstheme="minorBidi"/>
      <w:bCs w:val="0"/>
      <w:szCs w:val="22"/>
    </w:rPr>
  </w:style>
  <w:style w:type="paragraph" w:styleId="13">
    <w:name w:val="toc 1"/>
    <w:basedOn w:val="a2"/>
    <w:next w:val="a2"/>
    <w:autoRedefine/>
    <w:uiPriority w:val="39"/>
    <w:pPr>
      <w:tabs>
        <w:tab w:val="left" w:pos="426"/>
        <w:tab w:val="right" w:leader="dot" w:pos="9629"/>
      </w:tabs>
      <w:spacing w:before="120"/>
      <w:ind w:left="426" w:hanging="426"/>
      <w:jc w:val="left"/>
    </w:pPr>
    <w:rPr>
      <w:rFonts w:ascii="Arial" w:hAnsi="Arial" w:cs="Arial"/>
      <w:b/>
      <w:caps/>
      <w:noProof/>
      <w:sz w:val="20"/>
      <w:szCs w:val="20"/>
    </w:rPr>
  </w:style>
  <w:style w:type="character" w:styleId="af2">
    <w:name w:val="Hyperlink"/>
    <w:basedOn w:val="a3"/>
    <w:uiPriority w:val="99"/>
    <w:rPr>
      <w:rFonts w:cs="Times New Roman"/>
      <w:color w:val="0000FF"/>
      <w:u w:val="single"/>
    </w:rPr>
  </w:style>
  <w:style w:type="paragraph" w:styleId="af3">
    <w:name w:val="Balloon Text"/>
    <w:basedOn w:val="a2"/>
    <w:link w:val="af4"/>
    <w:uiPriority w:val="99"/>
    <w:semiHidden/>
    <w:rPr>
      <w:rFonts w:ascii="Tahoma" w:hAnsi="Tahoma" w:cs="Tahoma"/>
      <w:sz w:val="16"/>
      <w:szCs w:val="16"/>
    </w:rPr>
  </w:style>
  <w:style w:type="character" w:customStyle="1" w:styleId="af4">
    <w:name w:val="Текст выноски Знак"/>
    <w:basedOn w:val="a3"/>
    <w:link w:val="af3"/>
    <w:uiPriority w:val="99"/>
    <w:semiHidden/>
    <w:rPr>
      <w:rFonts w:ascii="Tahoma" w:eastAsia="Times New Roman" w:hAnsi="Tahoma" w:cs="Tahoma"/>
      <w:bCs/>
      <w:sz w:val="16"/>
      <w:szCs w:val="16"/>
    </w:rPr>
  </w:style>
  <w:style w:type="paragraph" w:styleId="34">
    <w:name w:val="toc 3"/>
    <w:basedOn w:val="a2"/>
    <w:next w:val="a2"/>
    <w:autoRedefine/>
    <w:uiPriority w:val="39"/>
    <w:pPr>
      <w:tabs>
        <w:tab w:val="left" w:pos="1418"/>
        <w:tab w:val="right" w:leader="dot" w:pos="9629"/>
      </w:tabs>
      <w:spacing w:before="120"/>
      <w:ind w:left="1418" w:hanging="567"/>
      <w:jc w:val="left"/>
    </w:pPr>
    <w:rPr>
      <w:rFonts w:ascii="Arial" w:hAnsi="Arial" w:cs="Arial"/>
      <w:bCs w:val="0"/>
      <w:i/>
      <w:caps/>
      <w:noProof/>
      <w:sz w:val="16"/>
      <w:szCs w:val="16"/>
    </w:rPr>
  </w:style>
  <w:style w:type="paragraph" w:styleId="14">
    <w:name w:val="index 1"/>
    <w:basedOn w:val="a2"/>
    <w:next w:val="a2"/>
    <w:uiPriority w:val="99"/>
    <w:semiHidden/>
    <w:pPr>
      <w:widowControl w:val="0"/>
      <w:tabs>
        <w:tab w:val="right" w:leader="dot" w:pos="4459"/>
      </w:tabs>
      <w:overflowPunct w:val="0"/>
      <w:autoSpaceDE w:val="0"/>
      <w:autoSpaceDN w:val="0"/>
      <w:adjustRightInd w:val="0"/>
      <w:spacing w:before="60"/>
      <w:ind w:left="240" w:hanging="240"/>
      <w:textAlignment w:val="baseline"/>
    </w:pPr>
    <w:rPr>
      <w:bCs w:val="0"/>
      <w:szCs w:val="20"/>
      <w:lang w:eastAsia="ru-RU"/>
    </w:rPr>
  </w:style>
  <w:style w:type="paragraph" w:styleId="42">
    <w:name w:val="toc 4"/>
    <w:basedOn w:val="a2"/>
    <w:next w:val="a2"/>
    <w:autoRedefine/>
    <w:uiPriority w:val="39"/>
    <w:pPr>
      <w:ind w:left="480"/>
      <w:jc w:val="left"/>
    </w:pPr>
    <w:rPr>
      <w:bCs w:val="0"/>
      <w:sz w:val="20"/>
      <w:szCs w:val="20"/>
    </w:rPr>
  </w:style>
  <w:style w:type="paragraph" w:styleId="af5">
    <w:name w:val="index heading"/>
    <w:basedOn w:val="a2"/>
    <w:next w:val="14"/>
    <w:uiPriority w:val="99"/>
    <w:semiHidden/>
    <w:pPr>
      <w:widowControl w:val="0"/>
      <w:overflowPunct w:val="0"/>
      <w:autoSpaceDE w:val="0"/>
      <w:autoSpaceDN w:val="0"/>
      <w:adjustRightInd w:val="0"/>
      <w:spacing w:before="60"/>
      <w:textAlignment w:val="baseline"/>
    </w:pPr>
    <w:rPr>
      <w:bCs w:val="0"/>
      <w:szCs w:val="20"/>
      <w:lang w:eastAsia="ru-RU"/>
    </w:rPr>
  </w:style>
  <w:style w:type="paragraph" w:customStyle="1" w:styleId="ab">
    <w:name w:val="ФИО"/>
    <w:basedOn w:val="a2"/>
    <w:uiPriority w:val="99"/>
    <w:pPr>
      <w:spacing w:after="180"/>
      <w:ind w:left="5670"/>
    </w:pPr>
    <w:rPr>
      <w:bCs w:val="0"/>
      <w:szCs w:val="20"/>
      <w:lang w:eastAsia="ru-RU"/>
    </w:rPr>
  </w:style>
  <w:style w:type="paragraph" w:styleId="af6">
    <w:name w:val="caption"/>
    <w:aliases w:val="Название таблицы"/>
    <w:basedOn w:val="a2"/>
    <w:next w:val="a2"/>
    <w:qFormat/>
    <w:pPr>
      <w:spacing w:after="60"/>
      <w:jc w:val="right"/>
    </w:pPr>
    <w:rPr>
      <w:rFonts w:ascii="Arial" w:hAnsi="Arial" w:cs="Arial"/>
      <w:b/>
      <w:sz w:val="20"/>
      <w:szCs w:val="20"/>
      <w:lang w:eastAsia="ru-RU"/>
    </w:rPr>
  </w:style>
  <w:style w:type="paragraph" w:customStyle="1" w:styleId="af7">
    <w:name w:val="Обычный строгий"/>
    <w:basedOn w:val="a2"/>
    <w:link w:val="af8"/>
    <w:uiPriority w:val="99"/>
    <w:rPr>
      <w:b/>
      <w:bCs w:val="0"/>
      <w:i/>
      <w:szCs w:val="20"/>
    </w:rPr>
  </w:style>
  <w:style w:type="character" w:customStyle="1" w:styleId="af8">
    <w:name w:val="Обычный строгий Знак"/>
    <w:link w:val="af7"/>
    <w:uiPriority w:val="99"/>
    <w:locked/>
    <w:rPr>
      <w:rFonts w:ascii="Times New Roman" w:eastAsia="Times New Roman" w:hAnsi="Times New Roman" w:cs="Times New Roman"/>
      <w:b/>
      <w:i/>
      <w:sz w:val="24"/>
      <w:szCs w:val="20"/>
    </w:rPr>
  </w:style>
  <w:style w:type="character" w:customStyle="1" w:styleId="visited">
    <w:name w:val="visited"/>
    <w:basedOn w:val="a3"/>
    <w:uiPriority w:val="99"/>
    <w:rPr>
      <w:rFonts w:cs="Times New Roman"/>
    </w:rPr>
  </w:style>
  <w:style w:type="character" w:customStyle="1" w:styleId="apple-converted-space">
    <w:name w:val="apple-converted-space"/>
    <w:basedOn w:val="a3"/>
    <w:uiPriority w:val="99"/>
    <w:rPr>
      <w:rFonts w:cs="Times New Roman"/>
    </w:rPr>
  </w:style>
  <w:style w:type="character" w:styleId="af9">
    <w:name w:val="annotation reference"/>
    <w:basedOn w:val="a3"/>
    <w:rPr>
      <w:rFonts w:cs="Times New Roman"/>
      <w:sz w:val="16"/>
    </w:rPr>
  </w:style>
  <w:style w:type="paragraph" w:styleId="afa">
    <w:name w:val="annotation text"/>
    <w:aliases w:val="Char"/>
    <w:basedOn w:val="a2"/>
    <w:link w:val="afb"/>
    <w:pPr>
      <w:keepLines/>
      <w:spacing w:before="120"/>
      <w:ind w:firstLine="539"/>
    </w:pPr>
    <w:rPr>
      <w:sz w:val="20"/>
      <w:szCs w:val="20"/>
    </w:rPr>
  </w:style>
  <w:style w:type="character" w:customStyle="1" w:styleId="afb">
    <w:name w:val="Текст примечания Знак"/>
    <w:aliases w:val="Char Знак"/>
    <w:basedOn w:val="a3"/>
    <w:link w:val="afa"/>
    <w:uiPriority w:val="99"/>
    <w:rPr>
      <w:rFonts w:ascii="Times New Roman" w:eastAsia="Times New Roman" w:hAnsi="Times New Roman" w:cs="Times New Roman"/>
      <w:bCs/>
      <w:sz w:val="20"/>
      <w:szCs w:val="20"/>
    </w:rPr>
  </w:style>
  <w:style w:type="paragraph" w:styleId="afc">
    <w:name w:val="annotation subject"/>
    <w:basedOn w:val="afa"/>
    <w:next w:val="afa"/>
    <w:link w:val="afd"/>
    <w:uiPriority w:val="99"/>
    <w:semiHidden/>
    <w:rPr>
      <w:b/>
    </w:rPr>
  </w:style>
  <w:style w:type="character" w:customStyle="1" w:styleId="afd">
    <w:name w:val="Тема примечания Знак"/>
    <w:basedOn w:val="afb"/>
    <w:link w:val="afc"/>
    <w:uiPriority w:val="99"/>
    <w:semiHidden/>
    <w:rPr>
      <w:rFonts w:ascii="Times New Roman" w:eastAsia="Times New Roman" w:hAnsi="Times New Roman" w:cs="Times New Roman"/>
      <w:b/>
      <w:bCs/>
      <w:sz w:val="20"/>
      <w:szCs w:val="20"/>
    </w:rPr>
  </w:style>
  <w:style w:type="paragraph" w:styleId="afe">
    <w:name w:val="footnote text"/>
    <w:basedOn w:val="a2"/>
    <w:link w:val="aff"/>
    <w:uiPriority w:val="99"/>
    <w:semiHidden/>
    <w:pPr>
      <w:jc w:val="left"/>
    </w:pPr>
    <w:rPr>
      <w:bCs w:val="0"/>
      <w:sz w:val="20"/>
      <w:szCs w:val="20"/>
      <w:lang w:eastAsia="ru-RU"/>
    </w:rPr>
  </w:style>
  <w:style w:type="character" w:customStyle="1" w:styleId="aff">
    <w:name w:val="Текст сноски Знак"/>
    <w:basedOn w:val="a3"/>
    <w:link w:val="afe"/>
    <w:uiPriority w:val="99"/>
    <w:semiHidden/>
    <w:rPr>
      <w:rFonts w:ascii="Times New Roman" w:eastAsia="Times New Roman" w:hAnsi="Times New Roman" w:cs="Times New Roman"/>
      <w:sz w:val="20"/>
      <w:szCs w:val="20"/>
      <w:lang w:eastAsia="ru-RU"/>
    </w:rPr>
  </w:style>
  <w:style w:type="paragraph" w:styleId="51">
    <w:name w:val="toc 5"/>
    <w:basedOn w:val="a2"/>
    <w:next w:val="a2"/>
    <w:autoRedefine/>
    <w:uiPriority w:val="39"/>
    <w:pPr>
      <w:ind w:left="720"/>
      <w:jc w:val="left"/>
    </w:pPr>
    <w:rPr>
      <w:bCs w:val="0"/>
      <w:sz w:val="20"/>
      <w:szCs w:val="20"/>
    </w:rPr>
  </w:style>
  <w:style w:type="paragraph" w:styleId="61">
    <w:name w:val="toc 6"/>
    <w:basedOn w:val="a2"/>
    <w:next w:val="a2"/>
    <w:autoRedefine/>
    <w:uiPriority w:val="39"/>
    <w:pPr>
      <w:ind w:left="960"/>
      <w:jc w:val="left"/>
    </w:pPr>
    <w:rPr>
      <w:bCs w:val="0"/>
      <w:sz w:val="20"/>
      <w:szCs w:val="20"/>
    </w:rPr>
  </w:style>
  <w:style w:type="paragraph" w:styleId="71">
    <w:name w:val="toc 7"/>
    <w:basedOn w:val="a2"/>
    <w:next w:val="a2"/>
    <w:autoRedefine/>
    <w:uiPriority w:val="39"/>
    <w:pPr>
      <w:ind w:left="1200"/>
      <w:jc w:val="left"/>
    </w:pPr>
    <w:rPr>
      <w:bCs w:val="0"/>
      <w:sz w:val="20"/>
      <w:szCs w:val="20"/>
    </w:rPr>
  </w:style>
  <w:style w:type="paragraph" w:styleId="81">
    <w:name w:val="toc 8"/>
    <w:basedOn w:val="a2"/>
    <w:next w:val="a2"/>
    <w:autoRedefine/>
    <w:uiPriority w:val="39"/>
    <w:pPr>
      <w:ind w:left="1440"/>
      <w:jc w:val="left"/>
    </w:pPr>
    <w:rPr>
      <w:bCs w:val="0"/>
      <w:sz w:val="20"/>
      <w:szCs w:val="20"/>
    </w:rPr>
  </w:style>
  <w:style w:type="paragraph" w:styleId="91">
    <w:name w:val="toc 9"/>
    <w:basedOn w:val="a2"/>
    <w:next w:val="a2"/>
    <w:autoRedefine/>
    <w:uiPriority w:val="39"/>
    <w:pPr>
      <w:ind w:left="1680"/>
      <w:jc w:val="left"/>
    </w:pPr>
    <w:rPr>
      <w:bCs w:val="0"/>
      <w:sz w:val="20"/>
      <w:szCs w:val="20"/>
    </w:rPr>
  </w:style>
  <w:style w:type="paragraph" w:styleId="aff0">
    <w:name w:val="Document Map"/>
    <w:basedOn w:val="a2"/>
    <w:link w:val="aff1"/>
    <w:uiPriority w:val="99"/>
    <w:semiHidden/>
    <w:pPr>
      <w:shd w:val="clear" w:color="auto" w:fill="000080"/>
    </w:pPr>
    <w:rPr>
      <w:rFonts w:ascii="Tahoma" w:hAnsi="Tahoma" w:cs="Tahoma"/>
      <w:sz w:val="20"/>
      <w:szCs w:val="20"/>
    </w:rPr>
  </w:style>
  <w:style w:type="character" w:customStyle="1" w:styleId="aff1">
    <w:name w:val="Схема документа Знак"/>
    <w:basedOn w:val="a3"/>
    <w:link w:val="aff0"/>
    <w:uiPriority w:val="99"/>
    <w:semiHidden/>
    <w:rPr>
      <w:rFonts w:ascii="Tahoma" w:eastAsia="Times New Roman" w:hAnsi="Tahoma" w:cs="Tahoma"/>
      <w:bCs/>
      <w:sz w:val="20"/>
      <w:szCs w:val="20"/>
      <w:shd w:val="clear" w:color="auto" w:fill="000080"/>
    </w:rPr>
  </w:style>
  <w:style w:type="character" w:styleId="aff2">
    <w:name w:val="footnote reference"/>
    <w:basedOn w:val="a3"/>
    <w:uiPriority w:val="99"/>
    <w:semiHidden/>
    <w:rPr>
      <w:rFonts w:cs="Times New Roman"/>
      <w:vertAlign w:val="superscript"/>
    </w:rPr>
  </w:style>
  <w:style w:type="paragraph" w:customStyle="1" w:styleId="list1">
    <w:name w:val="list_1"/>
    <w:basedOn w:val="a2"/>
    <w:link w:val="list10"/>
    <w:uiPriority w:val="99"/>
    <w:pPr>
      <w:numPr>
        <w:numId w:val="2"/>
      </w:numPr>
      <w:spacing w:before="120"/>
      <w:jc w:val="left"/>
    </w:pPr>
    <w:rPr>
      <w:bCs w:val="0"/>
      <w:szCs w:val="20"/>
    </w:rPr>
  </w:style>
  <w:style w:type="character" w:customStyle="1" w:styleId="list10">
    <w:name w:val="list_1 Знак"/>
    <w:link w:val="list1"/>
    <w:uiPriority w:val="99"/>
    <w:locked/>
    <w:rPr>
      <w:rFonts w:ascii="Times New Roman" w:eastAsia="Times New Roman" w:hAnsi="Times New Roman" w:cs="Times New Roman"/>
      <w:color w:val="000000" w:themeColor="text1"/>
      <w:sz w:val="24"/>
      <w:szCs w:val="20"/>
    </w:rPr>
  </w:style>
  <w:style w:type="paragraph" w:customStyle="1" w:styleId="list1n">
    <w:name w:val="list_1_n"/>
    <w:basedOn w:val="a2"/>
    <w:uiPriority w:val="99"/>
    <w:pPr>
      <w:keepLines/>
      <w:widowControl w:val="0"/>
      <w:numPr>
        <w:ilvl w:val="1"/>
        <w:numId w:val="1"/>
      </w:numPr>
      <w:suppressAutoHyphens/>
      <w:spacing w:before="60"/>
      <w:ind w:right="284"/>
      <w:jc w:val="left"/>
    </w:pPr>
    <w:rPr>
      <w:rFonts w:ascii="Arial" w:hAnsi="Arial" w:cs="Arial"/>
      <w:bCs w:val="0"/>
      <w:szCs w:val="22"/>
      <w:lang w:eastAsia="ru-RU"/>
    </w:rPr>
  </w:style>
  <w:style w:type="paragraph" w:customStyle="1" w:styleId="aff3">
    <w:name w:val="Текст таблица"/>
    <w:basedOn w:val="a2"/>
    <w:pPr>
      <w:jc w:val="left"/>
    </w:pPr>
    <w:rPr>
      <w:bCs w:val="0"/>
      <w:color w:val="auto"/>
      <w:sz w:val="20"/>
      <w:szCs w:val="20"/>
      <w:lang w:eastAsia="ru-RU"/>
    </w:rPr>
  </w:style>
  <w:style w:type="paragraph" w:customStyle="1" w:styleId="aff4">
    <w:name w:val="Текст таблица строгий"/>
    <w:basedOn w:val="aff3"/>
    <w:uiPriority w:val="99"/>
    <w:rPr>
      <w:b/>
    </w:rPr>
  </w:style>
  <w:style w:type="paragraph" w:customStyle="1" w:styleId="aff5">
    <w:name w:val="Текст таблица строгий подчерк"/>
    <w:basedOn w:val="aff3"/>
    <w:uiPriority w:val="99"/>
    <w:rPr>
      <w:b/>
      <w:i/>
      <w:noProof/>
      <w:u w:val="single"/>
    </w:rPr>
  </w:style>
  <w:style w:type="paragraph" w:customStyle="1" w:styleId="aff6">
    <w:name w:val="Название рисунка"/>
    <w:basedOn w:val="af6"/>
    <w:qFormat/>
    <w:pPr>
      <w:spacing w:after="0"/>
      <w:jc w:val="center"/>
    </w:pPr>
  </w:style>
  <w:style w:type="paragraph" w:customStyle="1" w:styleId="aff7">
    <w:name w:val="Примечание текст"/>
    <w:basedOn w:val="a2"/>
    <w:link w:val="aff8"/>
    <w:uiPriority w:val="99"/>
    <w:pPr>
      <w:ind w:left="567"/>
    </w:pPr>
    <w:rPr>
      <w:bCs w:val="0"/>
      <w:i/>
      <w:szCs w:val="20"/>
    </w:rPr>
  </w:style>
  <w:style w:type="paragraph" w:customStyle="1" w:styleId="Title7">
    <w:name w:val="Title 7"/>
    <w:basedOn w:val="a2"/>
    <w:link w:val="Title70"/>
    <w:uiPriority w:val="99"/>
    <w:pPr>
      <w:autoSpaceDE w:val="0"/>
      <w:autoSpaceDN w:val="0"/>
      <w:adjustRightInd w:val="0"/>
      <w:spacing w:after="113"/>
      <w:jc w:val="center"/>
    </w:pPr>
    <w:rPr>
      <w:rFonts w:ascii="Arial" w:hAnsi="Arial"/>
      <w:b/>
      <w:bCs w:val="0"/>
      <w:sz w:val="18"/>
      <w:szCs w:val="20"/>
      <w:lang w:eastAsia="ru-RU"/>
    </w:rPr>
  </w:style>
  <w:style w:type="paragraph" w:customStyle="1" w:styleId="Table2">
    <w:name w:val="Table 2"/>
    <w:basedOn w:val="a2"/>
    <w:uiPriority w:val="99"/>
    <w:pPr>
      <w:autoSpaceDE w:val="0"/>
      <w:autoSpaceDN w:val="0"/>
      <w:adjustRightInd w:val="0"/>
      <w:spacing w:after="113"/>
      <w:jc w:val="center"/>
    </w:pPr>
    <w:rPr>
      <w:rFonts w:ascii="Arial" w:hAnsi="Arial" w:cs="Arial"/>
      <w:b/>
      <w:sz w:val="16"/>
      <w:szCs w:val="16"/>
      <w:lang w:eastAsia="ru-RU"/>
    </w:rPr>
  </w:style>
  <w:style w:type="character" w:customStyle="1" w:styleId="Title70">
    <w:name w:val="Title 7 Знак"/>
    <w:link w:val="Title7"/>
    <w:uiPriority w:val="99"/>
    <w:locked/>
    <w:rPr>
      <w:rFonts w:ascii="Arial" w:eastAsia="Times New Roman" w:hAnsi="Arial" w:cs="Times New Roman"/>
      <w:b/>
      <w:sz w:val="18"/>
      <w:szCs w:val="20"/>
      <w:lang w:eastAsia="ru-RU"/>
    </w:rPr>
  </w:style>
  <w:style w:type="paragraph" w:styleId="25">
    <w:name w:val="Body Text 2"/>
    <w:basedOn w:val="a2"/>
    <w:link w:val="26"/>
    <w:uiPriority w:val="99"/>
    <w:pPr>
      <w:spacing w:after="120" w:line="480" w:lineRule="auto"/>
      <w:ind w:firstLine="851"/>
    </w:pPr>
  </w:style>
  <w:style w:type="character" w:customStyle="1" w:styleId="26">
    <w:name w:val="Основной текст 2 Знак"/>
    <w:basedOn w:val="a3"/>
    <w:link w:val="25"/>
    <w:uiPriority w:val="99"/>
    <w:rPr>
      <w:rFonts w:ascii="Times New Roman" w:eastAsia="Times New Roman" w:hAnsi="Times New Roman" w:cs="Times New Roman"/>
      <w:bCs/>
      <w:sz w:val="24"/>
      <w:szCs w:val="24"/>
    </w:rPr>
  </w:style>
  <w:style w:type="paragraph" w:customStyle="1" w:styleId="aff9">
    <w:name w:val="Простой"/>
    <w:basedOn w:val="a2"/>
    <w:uiPriority w:val="99"/>
    <w:pPr>
      <w:jc w:val="left"/>
    </w:pPr>
    <w:rPr>
      <w:rFonts w:ascii="Arial" w:hAnsi="Arial"/>
      <w:bCs w:val="0"/>
      <w:spacing w:val="-5"/>
      <w:sz w:val="20"/>
      <w:szCs w:val="20"/>
      <w:lang w:eastAsia="ru-RU"/>
    </w:rPr>
  </w:style>
  <w:style w:type="paragraph" w:customStyle="1" w:styleId="Text">
    <w:name w:val="Text"/>
    <w:basedOn w:val="a2"/>
    <w:link w:val="Text0"/>
    <w:pPr>
      <w:adjustRightInd w:val="0"/>
      <w:spacing w:after="120"/>
      <w:ind w:left="1418" w:firstLine="720"/>
    </w:pPr>
    <w:rPr>
      <w:bCs w:val="0"/>
      <w:szCs w:val="20"/>
    </w:rPr>
  </w:style>
  <w:style w:type="character" w:customStyle="1" w:styleId="Text0">
    <w:name w:val="Text Знак"/>
    <w:link w:val="Text"/>
    <w:locked/>
    <w:rPr>
      <w:rFonts w:ascii="Times New Roman" w:eastAsia="Times New Roman" w:hAnsi="Times New Roman" w:cs="Times New Roman"/>
      <w:sz w:val="24"/>
      <w:szCs w:val="20"/>
    </w:rPr>
  </w:style>
  <w:style w:type="paragraph" w:styleId="affa">
    <w:name w:val="Body Text"/>
    <w:basedOn w:val="a2"/>
    <w:link w:val="affb"/>
    <w:uiPriority w:val="99"/>
    <w:pPr>
      <w:spacing w:after="120"/>
      <w:jc w:val="left"/>
    </w:pPr>
    <w:rPr>
      <w:bCs w:val="0"/>
      <w:lang w:eastAsia="ru-RU"/>
    </w:rPr>
  </w:style>
  <w:style w:type="character" w:customStyle="1" w:styleId="affb">
    <w:name w:val="Основной текст Знак"/>
    <w:basedOn w:val="a3"/>
    <w:link w:val="affa"/>
    <w:uiPriority w:val="99"/>
    <w:rPr>
      <w:rFonts w:ascii="Times New Roman" w:eastAsia="Times New Roman" w:hAnsi="Times New Roman" w:cs="Times New Roman"/>
      <w:sz w:val="24"/>
      <w:szCs w:val="24"/>
      <w:lang w:eastAsia="ru-RU"/>
    </w:rPr>
  </w:style>
  <w:style w:type="paragraph" w:customStyle="1" w:styleId="15">
    <w:name w:val="Верхний колонтитул 1"/>
    <w:basedOn w:val="ab"/>
    <w:uiPriority w:val="99"/>
    <w:pPr>
      <w:tabs>
        <w:tab w:val="left" w:pos="7632"/>
      </w:tabs>
      <w:spacing w:after="0"/>
      <w:ind w:left="970"/>
      <w:jc w:val="left"/>
    </w:pPr>
    <w:rPr>
      <w:rFonts w:ascii="Arial Narrow" w:hAnsi="Arial Narrow" w:cs="Arial"/>
      <w:bCs/>
      <w:sz w:val="16"/>
      <w:szCs w:val="16"/>
    </w:rPr>
  </w:style>
  <w:style w:type="paragraph" w:customStyle="1" w:styleId="16">
    <w:name w:val="Нижний колонтитул 1"/>
    <w:basedOn w:val="ab"/>
    <w:uiPriority w:val="99"/>
    <w:pPr>
      <w:tabs>
        <w:tab w:val="left" w:pos="7632"/>
      </w:tabs>
      <w:spacing w:after="0"/>
      <w:ind w:left="970"/>
      <w:jc w:val="right"/>
    </w:pPr>
    <w:rPr>
      <w:rFonts w:ascii="Arial" w:hAnsi="Arial" w:cs="Arial"/>
      <w:b/>
      <w:sz w:val="12"/>
      <w:szCs w:val="12"/>
    </w:rPr>
  </w:style>
  <w:style w:type="paragraph" w:customStyle="1" w:styleId="a1">
    <w:name w:val="Перечисление"/>
    <w:basedOn w:val="a2"/>
    <w:link w:val="CharChar1"/>
    <w:uiPriority w:val="99"/>
    <w:pPr>
      <w:numPr>
        <w:numId w:val="4"/>
      </w:numPr>
    </w:pPr>
    <w:rPr>
      <w:bCs w:val="0"/>
      <w:szCs w:val="20"/>
    </w:rPr>
  </w:style>
  <w:style w:type="character" w:customStyle="1" w:styleId="CharChar1">
    <w:name w:val="Перечисление Char Char1"/>
    <w:link w:val="a1"/>
    <w:uiPriority w:val="99"/>
    <w:locked/>
    <w:rPr>
      <w:rFonts w:ascii="Times New Roman" w:eastAsia="Times New Roman" w:hAnsi="Times New Roman" w:cs="Times New Roman"/>
      <w:color w:val="000000" w:themeColor="text1"/>
      <w:sz w:val="24"/>
      <w:szCs w:val="20"/>
    </w:rPr>
  </w:style>
  <w:style w:type="paragraph" w:styleId="27">
    <w:name w:val="Body Text Indent 2"/>
    <w:basedOn w:val="a2"/>
    <w:link w:val="28"/>
    <w:uiPriority w:val="99"/>
    <w:pPr>
      <w:spacing w:after="120" w:line="480" w:lineRule="auto"/>
      <w:ind w:left="283" w:firstLine="851"/>
    </w:pPr>
  </w:style>
  <w:style w:type="character" w:customStyle="1" w:styleId="28">
    <w:name w:val="Основной текст с отступом 2 Знак"/>
    <w:basedOn w:val="a3"/>
    <w:link w:val="27"/>
    <w:uiPriority w:val="99"/>
    <w:rPr>
      <w:rFonts w:ascii="Times New Roman" w:eastAsia="Times New Roman" w:hAnsi="Times New Roman" w:cs="Times New Roman"/>
      <w:bCs/>
      <w:sz w:val="24"/>
      <w:szCs w:val="24"/>
    </w:rPr>
  </w:style>
  <w:style w:type="paragraph" w:customStyle="1" w:styleId="lists">
    <w:name w:val="list_s"/>
    <w:basedOn w:val="a2"/>
    <w:link w:val="lists0"/>
    <w:uiPriority w:val="99"/>
    <w:pPr>
      <w:numPr>
        <w:numId w:val="3"/>
      </w:numPr>
      <w:tabs>
        <w:tab w:val="left" w:pos="8820"/>
      </w:tabs>
      <w:spacing w:before="120" w:after="120"/>
      <w:ind w:right="535"/>
      <w:jc w:val="left"/>
    </w:pPr>
    <w:rPr>
      <w:bCs w:val="0"/>
      <w:sz w:val="20"/>
      <w:szCs w:val="20"/>
    </w:rPr>
  </w:style>
  <w:style w:type="paragraph" w:customStyle="1" w:styleId="listsn">
    <w:name w:val="list_s_n"/>
    <w:basedOn w:val="lists"/>
    <w:uiPriority w:val="99"/>
    <w:pPr>
      <w:numPr>
        <w:ilvl w:val="1"/>
      </w:numPr>
    </w:pPr>
  </w:style>
  <w:style w:type="paragraph" w:customStyle="1" w:styleId="listsnn">
    <w:name w:val="list_s_n_n"/>
    <w:basedOn w:val="listsn"/>
    <w:uiPriority w:val="99"/>
    <w:pPr>
      <w:numPr>
        <w:ilvl w:val="2"/>
      </w:numPr>
    </w:pPr>
  </w:style>
  <w:style w:type="paragraph" w:customStyle="1" w:styleId="listsnnn">
    <w:name w:val="list_s_n_n_n"/>
    <w:basedOn w:val="listsnn"/>
    <w:uiPriority w:val="99"/>
    <w:pPr>
      <w:numPr>
        <w:ilvl w:val="3"/>
      </w:numPr>
    </w:pPr>
  </w:style>
  <w:style w:type="character" w:customStyle="1" w:styleId="lists0">
    <w:name w:val="list_s Знак Знак"/>
    <w:link w:val="lists"/>
    <w:uiPriority w:val="99"/>
    <w:locked/>
    <w:rPr>
      <w:rFonts w:ascii="Times New Roman" w:eastAsia="Times New Roman" w:hAnsi="Times New Roman" w:cs="Times New Roman"/>
      <w:color w:val="000000" w:themeColor="text1"/>
      <w:sz w:val="20"/>
      <w:szCs w:val="20"/>
    </w:rPr>
  </w:style>
  <w:style w:type="paragraph" w:customStyle="1" w:styleId="affc">
    <w:name w:val="ЯЧЕЙКА ТАБЛ"/>
    <w:basedOn w:val="a2"/>
    <w:uiPriority w:val="99"/>
  </w:style>
  <w:style w:type="paragraph" w:customStyle="1" w:styleId="TableHeader">
    <w:name w:val="TableHeader"/>
    <w:basedOn w:val="a2"/>
    <w:autoRedefine/>
    <w:uiPriority w:val="99"/>
    <w:pPr>
      <w:jc w:val="center"/>
    </w:pPr>
  </w:style>
  <w:style w:type="paragraph" w:customStyle="1" w:styleId="affd">
    <w:name w:val="a"/>
    <w:basedOn w:val="a2"/>
    <w:uiPriority w:val="99"/>
    <w:pPr>
      <w:spacing w:before="100" w:beforeAutospacing="1" w:after="100" w:afterAutospacing="1"/>
      <w:jc w:val="left"/>
    </w:pPr>
    <w:rPr>
      <w:rFonts w:ascii="Arial Unicode MS" w:eastAsia="Arial Unicode MS" w:hAnsi="Arial Unicode MS" w:cs="Arial Unicode MS"/>
      <w:bCs w:val="0"/>
      <w:lang w:eastAsia="ru-RU"/>
    </w:rPr>
  </w:style>
  <w:style w:type="character" w:customStyle="1" w:styleId="aff8">
    <w:name w:val="Примечание текст Знак"/>
    <w:link w:val="aff7"/>
    <w:uiPriority w:val="99"/>
    <w:locked/>
    <w:rPr>
      <w:rFonts w:ascii="Times New Roman" w:eastAsia="Times New Roman" w:hAnsi="Times New Roman" w:cs="Times New Roman"/>
      <w:i/>
      <w:color w:val="000000" w:themeColor="text1"/>
      <w:sz w:val="24"/>
      <w:szCs w:val="20"/>
    </w:rPr>
  </w:style>
  <w:style w:type="paragraph" w:styleId="affe">
    <w:name w:val="No Spacing"/>
    <w:link w:val="afff"/>
    <w:qFormat/>
    <w:pPr>
      <w:spacing w:after="0" w:line="240" w:lineRule="auto"/>
    </w:pPr>
    <w:rPr>
      <w:rFonts w:ascii="Calibri" w:eastAsia="Times New Roman" w:hAnsi="Calibri" w:cs="Times New Roman"/>
    </w:rPr>
  </w:style>
  <w:style w:type="paragraph" w:customStyle="1" w:styleId="formattexttopleveltext">
    <w:name w:val="formattext topleveltext"/>
    <w:basedOn w:val="a2"/>
    <w:uiPriority w:val="99"/>
    <w:pPr>
      <w:spacing w:before="100" w:beforeAutospacing="1" w:after="100" w:afterAutospacing="1"/>
      <w:jc w:val="left"/>
    </w:pPr>
    <w:rPr>
      <w:bCs w:val="0"/>
      <w:lang w:eastAsia="ru-RU"/>
    </w:rPr>
  </w:style>
  <w:style w:type="paragraph" w:customStyle="1" w:styleId="headertexttopleveltextcentertext">
    <w:name w:val="headertext topleveltext centertext"/>
    <w:basedOn w:val="a2"/>
    <w:uiPriority w:val="99"/>
    <w:pPr>
      <w:spacing w:before="100" w:beforeAutospacing="1" w:after="100" w:afterAutospacing="1"/>
      <w:jc w:val="left"/>
    </w:pPr>
    <w:rPr>
      <w:bCs w:val="0"/>
      <w:lang w:eastAsia="ru-RU"/>
    </w:rPr>
  </w:style>
  <w:style w:type="paragraph" w:customStyle="1" w:styleId="formattext">
    <w:name w:val="formattext"/>
    <w:basedOn w:val="a2"/>
    <w:pPr>
      <w:spacing w:before="100" w:beforeAutospacing="1" w:after="100" w:afterAutospacing="1"/>
      <w:jc w:val="left"/>
    </w:pPr>
    <w:rPr>
      <w:bCs w:val="0"/>
      <w:lang w:eastAsia="ru-RU"/>
    </w:rPr>
  </w:style>
  <w:style w:type="paragraph" w:styleId="afff0">
    <w:name w:val="Subtitle"/>
    <w:basedOn w:val="a2"/>
    <w:next w:val="a2"/>
    <w:link w:val="afff1"/>
    <w:uiPriority w:val="99"/>
    <w:qFormat/>
    <w:pPr>
      <w:numPr>
        <w:ilvl w:val="1"/>
      </w:numPr>
    </w:pPr>
    <w:rPr>
      <w:rFonts w:ascii="Cambria" w:hAnsi="Cambria"/>
      <w:i/>
      <w:iCs/>
      <w:color w:val="4F81BD"/>
      <w:spacing w:val="15"/>
    </w:rPr>
  </w:style>
  <w:style w:type="character" w:customStyle="1" w:styleId="afff1">
    <w:name w:val="Подзаголовок Знак"/>
    <w:basedOn w:val="a3"/>
    <w:link w:val="afff0"/>
    <w:uiPriority w:val="99"/>
    <w:rPr>
      <w:rFonts w:ascii="Cambria" w:eastAsia="Times New Roman" w:hAnsi="Cambria" w:cs="Times New Roman"/>
      <w:bCs/>
      <w:i/>
      <w:iCs/>
      <w:color w:val="4F81BD"/>
      <w:spacing w:val="15"/>
      <w:sz w:val="24"/>
      <w:szCs w:val="24"/>
    </w:rPr>
  </w:style>
  <w:style w:type="character" w:styleId="afff2">
    <w:name w:val="Strong"/>
    <w:basedOn w:val="a3"/>
    <w:qFormat/>
    <w:rPr>
      <w:rFonts w:cs="Times New Roman"/>
      <w:b/>
      <w:bCs/>
    </w:rPr>
  </w:style>
  <w:style w:type="character" w:customStyle="1" w:styleId="17">
    <w:name w:val="Верхний колонтитул Знак1"/>
    <w:basedOn w:val="a3"/>
    <w:uiPriority w:val="99"/>
    <w:rPr>
      <w:rFonts w:cs="Times New Roman"/>
    </w:rPr>
  </w:style>
  <w:style w:type="character" w:customStyle="1" w:styleId="18">
    <w:name w:val="Нижний колонтитул Знак1"/>
    <w:basedOn w:val="a3"/>
    <w:uiPriority w:val="99"/>
    <w:rPr>
      <w:rFonts w:cs="Times New Roman"/>
    </w:rPr>
  </w:style>
  <w:style w:type="character" w:customStyle="1" w:styleId="qfztst">
    <w:name w:val="qfztst"/>
    <w:basedOn w:val="a3"/>
    <w:uiPriority w:val="99"/>
    <w:rPr>
      <w:rFonts w:cs="Times New Roman"/>
    </w:rPr>
  </w:style>
  <w:style w:type="paragraph" w:customStyle="1" w:styleId="headertext">
    <w:name w:val="headertext"/>
    <w:basedOn w:val="a2"/>
    <w:pPr>
      <w:spacing w:before="100" w:beforeAutospacing="1" w:after="100" w:afterAutospacing="1"/>
      <w:jc w:val="left"/>
    </w:pPr>
    <w:rPr>
      <w:bCs w:val="0"/>
      <w:lang w:eastAsia="ru-RU"/>
    </w:rPr>
  </w:style>
  <w:style w:type="paragraph" w:styleId="afff3">
    <w:name w:val="List Paragraph"/>
    <w:aliases w:val="Bullet_IRAO"/>
    <w:basedOn w:val="a2"/>
    <w:link w:val="afff4"/>
    <w:uiPriority w:val="34"/>
    <w:qFormat/>
    <w:pPr>
      <w:tabs>
        <w:tab w:val="left" w:pos="539"/>
      </w:tabs>
      <w:spacing w:before="120"/>
      <w:ind w:left="786" w:hanging="360"/>
    </w:pPr>
  </w:style>
  <w:style w:type="character" w:customStyle="1" w:styleId="afff5">
    <w:name w:val="Гипертекстовая ссылка"/>
    <w:basedOn w:val="a3"/>
    <w:uiPriority w:val="99"/>
    <w:rPr>
      <w:rFonts w:cs="Times New Roman"/>
      <w:color w:val="106BBE"/>
    </w:rPr>
  </w:style>
  <w:style w:type="paragraph" w:styleId="afff6">
    <w:name w:val="Revision"/>
    <w:hidden/>
    <w:uiPriority w:val="99"/>
    <w:semiHidden/>
    <w:pPr>
      <w:spacing w:after="0" w:line="240" w:lineRule="auto"/>
    </w:pPr>
    <w:rPr>
      <w:rFonts w:ascii="Times New Roman" w:eastAsia="Times New Roman" w:hAnsi="Times New Roman" w:cs="Times New Roman"/>
      <w:bCs/>
      <w:sz w:val="24"/>
      <w:szCs w:val="24"/>
    </w:rPr>
  </w:style>
  <w:style w:type="paragraph" w:styleId="afff7">
    <w:name w:val="Plain Text"/>
    <w:basedOn w:val="a2"/>
    <w:link w:val="afff8"/>
    <w:uiPriority w:val="99"/>
    <w:pPr>
      <w:jc w:val="left"/>
    </w:pPr>
    <w:rPr>
      <w:rFonts w:ascii="Courier New" w:hAnsi="Courier New"/>
      <w:bCs w:val="0"/>
      <w:color w:val="000000"/>
      <w:sz w:val="20"/>
      <w:szCs w:val="20"/>
      <w:lang w:eastAsia="ru-RU"/>
    </w:rPr>
  </w:style>
  <w:style w:type="character" w:customStyle="1" w:styleId="afff8">
    <w:name w:val="Текст Знак"/>
    <w:basedOn w:val="a3"/>
    <w:link w:val="afff7"/>
    <w:uiPriority w:val="99"/>
    <w:rPr>
      <w:rFonts w:ascii="Courier New" w:eastAsia="Times New Roman" w:hAnsi="Courier New" w:cs="Times New Roman"/>
      <w:color w:val="000000"/>
      <w:sz w:val="20"/>
      <w:szCs w:val="20"/>
      <w:lang w:eastAsia="ru-RU"/>
    </w:rPr>
  </w:style>
  <w:style w:type="paragraph" w:customStyle="1" w:styleId="afff9">
    <w:name w:val="По центру"/>
    <w:basedOn w:val="afffa"/>
    <w:uiPriority w:val="99"/>
    <w:pPr>
      <w:jc w:val="center"/>
    </w:pPr>
    <w:rPr>
      <w:szCs w:val="20"/>
    </w:rPr>
  </w:style>
  <w:style w:type="paragraph" w:customStyle="1" w:styleId="afffa">
    <w:name w:val="Обычный Т"/>
    <w:basedOn w:val="a2"/>
    <w:uiPriority w:val="99"/>
    <w:pPr>
      <w:spacing w:line="374" w:lineRule="exact"/>
      <w:jc w:val="left"/>
    </w:pPr>
    <w:rPr>
      <w:rFonts w:ascii="Arial" w:hAnsi="Arial"/>
      <w:bCs w:val="0"/>
      <w:sz w:val="22"/>
      <w:szCs w:val="22"/>
      <w:lang w:eastAsia="ru-RU"/>
    </w:rPr>
  </w:style>
  <w:style w:type="character" w:customStyle="1" w:styleId="qfztst1">
    <w:name w:val="qfztst1"/>
    <w:basedOn w:val="a3"/>
    <w:uiPriority w:val="99"/>
    <w:rPr>
      <w:rFonts w:ascii="Arial" w:hAnsi="Arial" w:cs="Arial"/>
      <w:sz w:val="18"/>
      <w:szCs w:val="18"/>
    </w:rPr>
  </w:style>
  <w:style w:type="paragraph" w:styleId="afffb">
    <w:name w:val="Normal (Web)"/>
    <w:basedOn w:val="a2"/>
    <w:uiPriority w:val="99"/>
    <w:pPr>
      <w:spacing w:after="360"/>
      <w:jc w:val="left"/>
    </w:pPr>
    <w:rPr>
      <w:bCs w:val="0"/>
      <w:lang w:eastAsia="ru-RU"/>
    </w:rPr>
  </w:style>
  <w:style w:type="paragraph" w:customStyle="1" w:styleId="S0">
    <w:name w:val="S_НазваниеТаблицы"/>
    <w:basedOn w:val="S4"/>
    <w:next w:val="S4"/>
    <w:pPr>
      <w:jc w:val="right"/>
    </w:pPr>
    <w:rPr>
      <w:rFonts w:ascii="Arial" w:hAnsi="Arial"/>
      <w:b/>
      <w:sz w:val="20"/>
    </w:rPr>
  </w:style>
  <w:style w:type="paragraph" w:customStyle="1" w:styleId="S12">
    <w:name w:val="S_ЗаголовкиТаблицы1"/>
    <w:basedOn w:val="S4"/>
    <w:pPr>
      <w:jc w:val="center"/>
    </w:pPr>
    <w:rPr>
      <w:rFonts w:ascii="Arial" w:hAnsi="Arial"/>
      <w:b/>
      <w:caps/>
      <w:sz w:val="16"/>
      <w:szCs w:val="16"/>
    </w:rPr>
  </w:style>
  <w:style w:type="character" w:customStyle="1" w:styleId="afff4">
    <w:name w:val="Абзац списка Знак"/>
    <w:aliases w:val="Bullet_IRAO Знак"/>
    <w:link w:val="afff3"/>
    <w:uiPriority w:val="34"/>
    <w:locked/>
    <w:rPr>
      <w:rFonts w:ascii="Times New Roman" w:eastAsia="Times New Roman" w:hAnsi="Times New Roman" w:cs="Times New Roman"/>
      <w:bCs/>
      <w:color w:val="000000" w:themeColor="text1"/>
      <w:sz w:val="24"/>
      <w:szCs w:val="24"/>
    </w:rPr>
  </w:style>
  <w:style w:type="paragraph" w:customStyle="1" w:styleId="S5">
    <w:name w:val="S_НазваниеРисунка"/>
    <w:basedOn w:val="a2"/>
    <w:next w:val="S4"/>
    <w:pPr>
      <w:spacing w:before="60"/>
      <w:jc w:val="center"/>
    </w:pPr>
    <w:rPr>
      <w:rFonts w:ascii="Arial" w:hAnsi="Arial"/>
      <w:b/>
      <w:bCs w:val="0"/>
      <w:sz w:val="20"/>
      <w:lang w:eastAsia="ru-RU"/>
    </w:rPr>
  </w:style>
  <w:style w:type="paragraph" w:customStyle="1" w:styleId="30">
    <w:name w:val="маркированный список уровень 3"/>
    <w:basedOn w:val="a2"/>
    <w:qFormat/>
    <w:pPr>
      <w:numPr>
        <w:ilvl w:val="2"/>
        <w:numId w:val="60"/>
      </w:numPr>
      <w:spacing w:before="120"/>
    </w:pPr>
  </w:style>
  <w:style w:type="paragraph" w:customStyle="1" w:styleId="S4">
    <w:name w:val="S_Обычный"/>
    <w:basedOn w:val="a2"/>
    <w:link w:val="S6"/>
    <w:pPr>
      <w:widowControl w:val="0"/>
    </w:pPr>
    <w:rPr>
      <w:bCs w:val="0"/>
      <w:lang w:eastAsia="ru-RU"/>
    </w:rPr>
  </w:style>
  <w:style w:type="character" w:customStyle="1" w:styleId="S6">
    <w:name w:val="S_Обычный Знак"/>
    <w:link w:val="S4"/>
    <w:rPr>
      <w:rFonts w:ascii="Times New Roman" w:eastAsia="Times New Roman" w:hAnsi="Times New Roman" w:cs="Times New Roman"/>
      <w:sz w:val="24"/>
      <w:szCs w:val="24"/>
      <w:lang w:eastAsia="ru-RU"/>
    </w:rPr>
  </w:style>
  <w:style w:type="paragraph" w:customStyle="1" w:styleId="S7">
    <w:name w:val="S_Версия"/>
    <w:basedOn w:val="S4"/>
    <w:next w:val="S4"/>
    <w:autoRedefine/>
    <w:pPr>
      <w:spacing w:before="120" w:after="120"/>
      <w:jc w:val="center"/>
    </w:pPr>
    <w:rPr>
      <w:rFonts w:ascii="Arial" w:hAnsi="Arial"/>
      <w:b/>
      <w:caps/>
      <w:sz w:val="20"/>
      <w:szCs w:val="20"/>
    </w:rPr>
  </w:style>
  <w:style w:type="paragraph" w:customStyle="1" w:styleId="S8">
    <w:name w:val="S_ВерхКолонтитулТекст"/>
    <w:basedOn w:val="S4"/>
    <w:next w:val="S4"/>
    <w:pPr>
      <w:spacing w:before="120"/>
      <w:jc w:val="right"/>
    </w:pPr>
    <w:rPr>
      <w:rFonts w:ascii="Arial" w:hAnsi="Arial"/>
      <w:b/>
      <w:caps/>
      <w:sz w:val="10"/>
      <w:szCs w:val="10"/>
    </w:rPr>
  </w:style>
  <w:style w:type="paragraph" w:customStyle="1" w:styleId="S9">
    <w:name w:val="S_ВидДокумента"/>
    <w:basedOn w:val="affa"/>
    <w:next w:val="S4"/>
    <w:link w:val="Sa"/>
    <w:pPr>
      <w:spacing w:before="120" w:after="0"/>
      <w:jc w:val="right"/>
    </w:pPr>
    <w:rPr>
      <w:rFonts w:ascii="EuropeDemiC" w:hAnsi="EuropeDemiC" w:cs="Arial"/>
      <w:b/>
      <w:caps/>
      <w:sz w:val="36"/>
      <w:szCs w:val="36"/>
    </w:rPr>
  </w:style>
  <w:style w:type="character" w:customStyle="1" w:styleId="Sa">
    <w:name w:val="S_ВидДокумента Знак"/>
    <w:link w:val="S9"/>
    <w:rPr>
      <w:rFonts w:ascii="EuropeDemiC" w:eastAsia="Times New Roman" w:hAnsi="EuropeDemiC" w:cs="Arial"/>
      <w:b/>
      <w:caps/>
      <w:sz w:val="36"/>
      <w:szCs w:val="36"/>
      <w:lang w:eastAsia="ru-RU"/>
    </w:rPr>
  </w:style>
  <w:style w:type="paragraph" w:customStyle="1" w:styleId="Sb">
    <w:name w:val="S_Гиперссылка"/>
    <w:basedOn w:val="S4"/>
    <w:rPr>
      <w:color w:val="0000FF"/>
      <w:u w:val="single"/>
    </w:rPr>
  </w:style>
  <w:style w:type="paragraph" w:customStyle="1" w:styleId="Sc">
    <w:name w:val="S_Гриф"/>
    <w:basedOn w:val="S4"/>
    <w:pPr>
      <w:widowControl/>
      <w:spacing w:line="360" w:lineRule="auto"/>
      <w:ind w:left="5392"/>
      <w:jc w:val="left"/>
    </w:pPr>
    <w:rPr>
      <w:rFonts w:ascii="Arial" w:hAnsi="Arial"/>
      <w:b/>
      <w:sz w:val="20"/>
    </w:rPr>
  </w:style>
  <w:style w:type="paragraph" w:customStyle="1" w:styleId="S22">
    <w:name w:val="S_ЗаголовкиТаблицы2"/>
    <w:basedOn w:val="S4"/>
    <w:pPr>
      <w:jc w:val="center"/>
    </w:pPr>
    <w:rPr>
      <w:rFonts w:ascii="Arial" w:hAnsi="Arial"/>
      <w:b/>
      <w:sz w:val="14"/>
    </w:rPr>
  </w:style>
  <w:style w:type="paragraph" w:customStyle="1" w:styleId="19">
    <w:name w:val="Заголовок 1 без нумерации"/>
    <w:basedOn w:val="a2"/>
    <w:next w:val="S4"/>
    <w:pPr>
      <w:pageBreakBefore/>
      <w:outlineLvl w:val="0"/>
    </w:pPr>
    <w:rPr>
      <w:rFonts w:ascii="Arial" w:hAnsi="Arial"/>
      <w:b/>
      <w:bCs w:val="0"/>
      <w:caps/>
      <w:sz w:val="32"/>
      <w:szCs w:val="32"/>
      <w:lang w:eastAsia="ru-RU"/>
    </w:rPr>
  </w:style>
  <w:style w:type="paragraph" w:customStyle="1" w:styleId="S11">
    <w:name w:val="S_Заголовок1_Прил_СписокН"/>
    <w:basedOn w:val="S4"/>
    <w:next w:val="S4"/>
    <w:pPr>
      <w:pageBreakBefore/>
      <w:widowControl/>
      <w:numPr>
        <w:numId w:val="6"/>
      </w:numPr>
      <w:ind w:left="0" w:firstLine="0"/>
      <w:outlineLvl w:val="1"/>
    </w:pPr>
    <w:rPr>
      <w:rFonts w:ascii="Arial" w:hAnsi="Arial"/>
      <w:b/>
      <w:caps/>
    </w:rPr>
  </w:style>
  <w:style w:type="paragraph" w:customStyle="1" w:styleId="S1">
    <w:name w:val="S_Заголовок1_СписокН"/>
    <w:basedOn w:val="19"/>
    <w:next w:val="S4"/>
    <w:pPr>
      <w:numPr>
        <w:numId w:val="59"/>
      </w:numPr>
    </w:pPr>
  </w:style>
  <w:style w:type="paragraph" w:customStyle="1" w:styleId="29">
    <w:name w:val="Заголовок 2 без нумерации"/>
    <w:basedOn w:val="a2"/>
    <w:next w:val="S4"/>
    <w:pPr>
      <w:outlineLvl w:val="1"/>
    </w:pPr>
    <w:rPr>
      <w:rFonts w:ascii="Arial" w:hAnsi="Arial"/>
      <w:b/>
      <w:bCs w:val="0"/>
      <w:caps/>
      <w:lang w:eastAsia="ru-RU"/>
    </w:rPr>
  </w:style>
  <w:style w:type="paragraph" w:customStyle="1" w:styleId="S21">
    <w:name w:val="S_Заголовок2_Прил_СписокН"/>
    <w:basedOn w:val="S4"/>
    <w:next w:val="S4"/>
    <w:pPr>
      <w:keepLines/>
      <w:numPr>
        <w:ilvl w:val="2"/>
        <w:numId w:val="6"/>
      </w:numPr>
      <w:tabs>
        <w:tab w:val="clear" w:pos="1224"/>
        <w:tab w:val="num" w:pos="360"/>
        <w:tab w:val="left" w:pos="720"/>
      </w:tabs>
      <w:ind w:left="0" w:firstLine="0"/>
      <w:jc w:val="left"/>
      <w:outlineLvl w:val="2"/>
    </w:pPr>
    <w:rPr>
      <w:rFonts w:ascii="Arial" w:hAnsi="Arial"/>
      <w:b/>
      <w:caps/>
      <w:szCs w:val="20"/>
    </w:rPr>
  </w:style>
  <w:style w:type="paragraph" w:customStyle="1" w:styleId="S20">
    <w:name w:val="S_Заголовок2_СписокН"/>
    <w:basedOn w:val="29"/>
    <w:next w:val="S4"/>
    <w:pPr>
      <w:numPr>
        <w:ilvl w:val="1"/>
        <w:numId w:val="59"/>
      </w:numPr>
    </w:pPr>
  </w:style>
  <w:style w:type="paragraph" w:customStyle="1" w:styleId="S30">
    <w:name w:val="S_Заголовок3_СписокН"/>
    <w:basedOn w:val="a2"/>
    <w:next w:val="S4"/>
    <w:pPr>
      <w:numPr>
        <w:ilvl w:val="2"/>
        <w:numId w:val="59"/>
      </w:numPr>
    </w:pPr>
    <w:rPr>
      <w:rFonts w:ascii="Arial" w:hAnsi="Arial"/>
      <w:b/>
      <w:bCs w:val="0"/>
      <w:i/>
      <w:caps/>
      <w:sz w:val="20"/>
      <w:szCs w:val="20"/>
      <w:lang w:eastAsia="ru-RU"/>
    </w:rPr>
  </w:style>
  <w:style w:type="paragraph" w:customStyle="1" w:styleId="Sd">
    <w:name w:val="S_МестоГод"/>
    <w:basedOn w:val="S4"/>
    <w:pPr>
      <w:spacing w:before="120"/>
      <w:jc w:val="center"/>
    </w:pPr>
    <w:rPr>
      <w:rFonts w:ascii="Arial" w:hAnsi="Arial"/>
      <w:b/>
      <w:caps/>
      <w:sz w:val="18"/>
      <w:szCs w:val="18"/>
    </w:rPr>
  </w:style>
  <w:style w:type="paragraph" w:customStyle="1" w:styleId="Se">
    <w:name w:val="S_НаименованиеДокумента"/>
    <w:basedOn w:val="S4"/>
    <w:next w:val="S4"/>
    <w:pPr>
      <w:widowControl/>
      <w:ind w:right="641"/>
      <w:jc w:val="left"/>
    </w:pPr>
    <w:rPr>
      <w:rFonts w:ascii="Arial" w:hAnsi="Arial"/>
      <w:b/>
      <w:caps/>
    </w:rPr>
  </w:style>
  <w:style w:type="paragraph" w:customStyle="1" w:styleId="Sf">
    <w:name w:val="S_НижнКолонтЛев"/>
    <w:basedOn w:val="S4"/>
    <w:next w:val="S4"/>
    <w:pPr>
      <w:jc w:val="left"/>
    </w:pPr>
    <w:rPr>
      <w:rFonts w:ascii="Arial" w:hAnsi="Arial"/>
      <w:b/>
      <w:caps/>
      <w:sz w:val="10"/>
      <w:szCs w:val="10"/>
    </w:rPr>
  </w:style>
  <w:style w:type="paragraph" w:customStyle="1" w:styleId="Sf0">
    <w:name w:val="S_НижнКолонтПрав"/>
    <w:basedOn w:val="S4"/>
    <w:next w:val="S4"/>
    <w:pPr>
      <w:widowControl/>
      <w:ind w:hanging="181"/>
      <w:jc w:val="right"/>
    </w:pPr>
    <w:rPr>
      <w:rFonts w:ascii="Arial" w:hAnsi="Arial"/>
      <w:b/>
      <w:caps/>
      <w:sz w:val="12"/>
      <w:szCs w:val="12"/>
    </w:rPr>
  </w:style>
  <w:style w:type="paragraph" w:customStyle="1" w:styleId="Sf1">
    <w:name w:val="S_НомерДокумента"/>
    <w:basedOn w:val="S4"/>
    <w:next w:val="S4"/>
    <w:pPr>
      <w:spacing w:before="120" w:after="120"/>
      <w:jc w:val="center"/>
    </w:pPr>
    <w:rPr>
      <w:rFonts w:ascii="Arial" w:hAnsi="Arial"/>
      <w:b/>
      <w:caps/>
    </w:rPr>
  </w:style>
  <w:style w:type="paragraph" w:customStyle="1" w:styleId="S13">
    <w:name w:val="S_ТекстВТаблице1"/>
    <w:basedOn w:val="S4"/>
    <w:next w:val="S4"/>
    <w:pPr>
      <w:spacing w:before="120"/>
      <w:jc w:val="left"/>
    </w:pPr>
    <w:rPr>
      <w:szCs w:val="28"/>
    </w:rPr>
  </w:style>
  <w:style w:type="paragraph" w:customStyle="1" w:styleId="S10">
    <w:name w:val="S_НумСписВ Таблице1"/>
    <w:basedOn w:val="S13"/>
    <w:next w:val="S4"/>
    <w:pPr>
      <w:numPr>
        <w:numId w:val="7"/>
      </w:numPr>
      <w:ind w:left="0" w:firstLine="0"/>
    </w:pPr>
  </w:style>
  <w:style w:type="paragraph" w:customStyle="1" w:styleId="S23">
    <w:name w:val="S_ТекстВТаблице2"/>
    <w:basedOn w:val="S4"/>
    <w:next w:val="S4"/>
    <w:pPr>
      <w:spacing w:before="120"/>
      <w:jc w:val="left"/>
    </w:pPr>
    <w:rPr>
      <w:sz w:val="20"/>
    </w:rPr>
  </w:style>
  <w:style w:type="paragraph" w:customStyle="1" w:styleId="S2">
    <w:name w:val="S_НумСписВТаблице2"/>
    <w:basedOn w:val="S23"/>
    <w:next w:val="S4"/>
    <w:pPr>
      <w:numPr>
        <w:numId w:val="8"/>
      </w:numPr>
      <w:ind w:left="0" w:firstLine="0"/>
    </w:pPr>
  </w:style>
  <w:style w:type="paragraph" w:customStyle="1" w:styleId="S31">
    <w:name w:val="S_ТекстВТаблице3"/>
    <w:basedOn w:val="S4"/>
    <w:next w:val="S4"/>
    <w:pPr>
      <w:spacing w:before="120"/>
      <w:jc w:val="left"/>
    </w:pPr>
    <w:rPr>
      <w:sz w:val="16"/>
    </w:rPr>
  </w:style>
  <w:style w:type="paragraph" w:customStyle="1" w:styleId="S3">
    <w:name w:val="S_НумСписВТаблице3"/>
    <w:basedOn w:val="S31"/>
    <w:next w:val="S4"/>
    <w:pPr>
      <w:numPr>
        <w:numId w:val="9"/>
      </w:numPr>
      <w:tabs>
        <w:tab w:val="clear" w:pos="432"/>
        <w:tab w:val="num" w:pos="360"/>
      </w:tabs>
      <w:ind w:left="0" w:firstLine="0"/>
    </w:pPr>
  </w:style>
  <w:style w:type="paragraph" w:customStyle="1" w:styleId="Sf2">
    <w:name w:val="S_Примечание"/>
    <w:basedOn w:val="S4"/>
    <w:next w:val="S4"/>
    <w:pPr>
      <w:ind w:left="567"/>
    </w:pPr>
    <w:rPr>
      <w:i/>
      <w:u w:val="single"/>
    </w:rPr>
  </w:style>
  <w:style w:type="paragraph" w:customStyle="1" w:styleId="Sf3">
    <w:name w:val="S_ПримечаниеТекст"/>
    <w:basedOn w:val="S4"/>
    <w:next w:val="S4"/>
    <w:pPr>
      <w:spacing w:before="120"/>
      <w:ind w:left="567"/>
    </w:pPr>
    <w:rPr>
      <w:i/>
    </w:rPr>
  </w:style>
  <w:style w:type="paragraph" w:customStyle="1" w:styleId="Sf4">
    <w:name w:val="S_Рисунок"/>
    <w:basedOn w:val="S4"/>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4"/>
    <w:next w:val="S4"/>
    <w:rPr>
      <w:rFonts w:ascii="Arial" w:hAnsi="Arial"/>
      <w:sz w:val="16"/>
    </w:rPr>
  </w:style>
  <w:style w:type="paragraph" w:customStyle="1" w:styleId="Sf6">
    <w:name w:val="S_Содержание"/>
    <w:basedOn w:val="S4"/>
    <w:next w:val="S4"/>
    <w:rPr>
      <w:rFonts w:ascii="Arial" w:hAnsi="Arial"/>
      <w:b/>
      <w:caps/>
      <w:sz w:val="32"/>
      <w:szCs w:val="32"/>
    </w:rPr>
  </w:style>
  <w:style w:type="paragraph" w:customStyle="1" w:styleId="S">
    <w:name w:val="S_СписокМ_Обычный"/>
    <w:basedOn w:val="a2"/>
    <w:next w:val="S4"/>
    <w:link w:val="Sf7"/>
    <w:pPr>
      <w:numPr>
        <w:numId w:val="10"/>
      </w:numPr>
      <w:tabs>
        <w:tab w:val="left" w:pos="720"/>
      </w:tabs>
      <w:spacing w:before="120"/>
    </w:pPr>
    <w:rPr>
      <w:bCs w:val="0"/>
      <w:lang w:eastAsia="ru-RU"/>
    </w:rPr>
  </w:style>
  <w:style w:type="character" w:customStyle="1" w:styleId="Sf7">
    <w:name w:val="S_СписокМ_Обычный Знак"/>
    <w:link w:val="S"/>
    <w:rPr>
      <w:rFonts w:ascii="Times New Roman" w:eastAsia="Times New Roman" w:hAnsi="Times New Roman" w:cs="Times New Roman"/>
      <w:color w:val="000000" w:themeColor="text1"/>
      <w:sz w:val="24"/>
      <w:szCs w:val="24"/>
      <w:lang w:eastAsia="ru-RU"/>
    </w:rPr>
  </w:style>
  <w:style w:type="table" w:customStyle="1" w:styleId="Sf8">
    <w:name w:val="S_Таблица"/>
    <w:basedOn w:val="a4"/>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9">
    <w:name w:val="S_ТекстЛоготипа"/>
    <w:basedOn w:val="S4"/>
    <w:pPr>
      <w:ind w:left="431"/>
    </w:pPr>
    <w:rPr>
      <w:rFonts w:ascii="EuropeExt" w:hAnsi="EuropeExt" w:cs="Tahoma"/>
      <w:bCs/>
      <w:spacing w:val="18"/>
      <w:sz w:val="12"/>
      <w:szCs w:val="12"/>
    </w:rPr>
  </w:style>
  <w:style w:type="paragraph" w:customStyle="1" w:styleId="S14">
    <w:name w:val="S_ТекстЛоготипа1"/>
    <w:basedOn w:val="S4"/>
    <w:next w:val="S4"/>
    <w:pPr>
      <w:tabs>
        <w:tab w:val="left" w:pos="8352"/>
        <w:tab w:val="left" w:pos="8712"/>
      </w:tabs>
      <w:ind w:left="3130" w:right="96" w:hanging="652"/>
    </w:pPr>
    <w:rPr>
      <w:rFonts w:ascii="EuropeExt" w:hAnsi="EuropeExt" w:cs="Tahoma"/>
      <w:bCs/>
      <w:sz w:val="12"/>
      <w:szCs w:val="12"/>
    </w:rPr>
  </w:style>
  <w:style w:type="paragraph" w:customStyle="1" w:styleId="S24">
    <w:name w:val="S_ТекстЛоготипа2"/>
    <w:basedOn w:val="S4"/>
    <w:next w:val="S4"/>
    <w:pPr>
      <w:ind w:left="431"/>
    </w:pPr>
    <w:rPr>
      <w:rFonts w:ascii="EuropeExt" w:hAnsi="EuropeExt" w:cs="Tahoma"/>
      <w:bCs/>
      <w:spacing w:val="18"/>
      <w:sz w:val="12"/>
      <w:szCs w:val="12"/>
    </w:rPr>
  </w:style>
  <w:style w:type="paragraph" w:customStyle="1" w:styleId="S15">
    <w:name w:val="S_ТекстСодержания1"/>
    <w:basedOn w:val="S4"/>
    <w:next w:val="S4"/>
    <w:link w:val="S16"/>
    <w:pPr>
      <w:spacing w:before="120"/>
    </w:pPr>
    <w:rPr>
      <w:rFonts w:ascii="Arial" w:hAnsi="Arial"/>
      <w:b/>
      <w:caps/>
      <w:sz w:val="20"/>
      <w:szCs w:val="20"/>
    </w:rPr>
  </w:style>
  <w:style w:type="character" w:customStyle="1" w:styleId="S16">
    <w:name w:val="S_ТекстСодержания1 Знак"/>
    <w:link w:val="S15"/>
    <w:rPr>
      <w:rFonts w:ascii="Arial" w:eastAsia="Times New Roman" w:hAnsi="Arial" w:cs="Times New Roman"/>
      <w:b/>
      <w:caps/>
      <w:sz w:val="20"/>
      <w:szCs w:val="20"/>
      <w:lang w:eastAsia="ru-RU"/>
    </w:rPr>
  </w:style>
  <w:style w:type="paragraph" w:customStyle="1" w:styleId="Sfa">
    <w:name w:val="S_Термин"/>
    <w:basedOn w:val="a2"/>
    <w:next w:val="S4"/>
    <w:link w:val="Sfb"/>
    <w:rPr>
      <w:rFonts w:ascii="Arial" w:hAnsi="Arial"/>
      <w:b/>
      <w:bCs w:val="0"/>
      <w:i/>
      <w:caps/>
      <w:sz w:val="20"/>
      <w:szCs w:val="20"/>
      <w:lang w:eastAsia="ru-RU"/>
    </w:rPr>
  </w:style>
  <w:style w:type="character" w:customStyle="1" w:styleId="Sfb">
    <w:name w:val="S_Термин Знак"/>
    <w:link w:val="Sfa"/>
    <w:rPr>
      <w:rFonts w:ascii="Arial" w:eastAsia="Times New Roman" w:hAnsi="Arial" w:cs="Times New Roman"/>
      <w:b/>
      <w:i/>
      <w:caps/>
      <w:sz w:val="20"/>
      <w:szCs w:val="20"/>
      <w:lang w:eastAsia="ru-RU"/>
    </w:rPr>
  </w:style>
  <w:style w:type="character" w:customStyle="1" w:styleId="st1">
    <w:name w:val="st1"/>
    <w:basedOn w:val="a3"/>
  </w:style>
  <w:style w:type="paragraph" w:customStyle="1" w:styleId="afffc">
    <w:name w:val="Текстовый"/>
    <w:basedOn w:val="a2"/>
    <w:qFormat/>
    <w:pPr>
      <w:spacing w:after="120"/>
      <w:ind w:left="1134" w:firstLine="680"/>
    </w:pPr>
    <w:rPr>
      <w:rFonts w:asciiTheme="minorHAnsi" w:eastAsiaTheme="minorHAnsi" w:hAnsiTheme="minorHAnsi" w:cstheme="minorBidi"/>
      <w:bCs w:val="0"/>
      <w:szCs w:val="22"/>
    </w:rPr>
  </w:style>
  <w:style w:type="paragraph" w:customStyle="1" w:styleId="1">
    <w:name w:val="Стиль1"/>
    <w:basedOn w:val="a2"/>
    <w:qFormat/>
    <w:pPr>
      <w:numPr>
        <w:numId w:val="61"/>
      </w:numPr>
      <w:tabs>
        <w:tab w:val="left" w:pos="539"/>
      </w:tabs>
      <w:spacing w:before="120"/>
      <w:ind w:right="84"/>
    </w:pPr>
    <w:rPr>
      <w:rFonts w:ascii="Arial" w:eastAsia="Calibri" w:hAnsi="Arial" w:cs="Arial"/>
      <w:bCs w:val="0"/>
      <w:color w:val="FF0000"/>
      <w:sz w:val="18"/>
      <w:szCs w:val="18"/>
    </w:rPr>
  </w:style>
  <w:style w:type="character" w:customStyle="1" w:styleId="2a">
    <w:name w:val="Основной текст (2)"/>
    <w:basedOn w:val="a3"/>
    <w:rPr>
      <w:rFonts w:ascii="Arial" w:eastAsia="Arial" w:hAnsi="Arial" w:cs="Arial" w:hint="default"/>
      <w:b w:val="0"/>
      <w:bCs w:val="0"/>
      <w:i w:val="0"/>
      <w:iCs w:val="0"/>
      <w:smallCaps w:val="0"/>
      <w:strike w:val="0"/>
      <w:dstrike w:val="0"/>
      <w:color w:val="151616"/>
      <w:spacing w:val="0"/>
      <w:w w:val="100"/>
      <w:position w:val="0"/>
      <w:sz w:val="17"/>
      <w:szCs w:val="17"/>
      <w:u w:val="none"/>
      <w:effect w:val="none"/>
      <w:lang w:val="ru-RU" w:eastAsia="ru-RU" w:bidi="ru-RU"/>
    </w:rPr>
  </w:style>
  <w:style w:type="paragraph" w:customStyle="1" w:styleId="FORMATTEXT0">
    <w:name w:val=".FORMATTEXT"/>
    <w:uiPriority w:val="9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1a">
    <w:name w:val="маркированный список уровень 1"/>
    <w:basedOn w:val="afff3"/>
    <w:qFormat/>
    <w:pPr>
      <w:tabs>
        <w:tab w:val="clear" w:pos="539"/>
        <w:tab w:val="left" w:pos="284"/>
      </w:tabs>
      <w:ind w:left="0" w:firstLine="0"/>
    </w:pPr>
  </w:style>
  <w:style w:type="paragraph" w:customStyle="1" w:styleId="20">
    <w:name w:val="маркированный список уровень 2"/>
    <w:basedOn w:val="a2"/>
    <w:qFormat/>
    <w:pPr>
      <w:numPr>
        <w:ilvl w:val="1"/>
        <w:numId w:val="62"/>
      </w:numPr>
      <w:spacing w:before="120"/>
    </w:pPr>
  </w:style>
  <w:style w:type="paragraph" w:customStyle="1" w:styleId="1b">
    <w:name w:val="шапка уровень 1"/>
    <w:basedOn w:val="a2"/>
    <w:qFormat/>
    <w:pPr>
      <w:jc w:val="center"/>
    </w:pPr>
    <w:rPr>
      <w:rFonts w:ascii="Arial" w:hAnsi="Arial" w:cs="Arial"/>
      <w:b/>
      <w:bCs w:val="0"/>
      <w:caps/>
      <w:spacing w:val="-2"/>
      <w:sz w:val="16"/>
      <w:szCs w:val="16"/>
      <w:lang w:eastAsia="ru-RU"/>
    </w:rPr>
  </w:style>
  <w:style w:type="paragraph" w:customStyle="1" w:styleId="2b">
    <w:name w:val="шапка уровень 2"/>
    <w:basedOn w:val="1b"/>
    <w:qFormat/>
    <w:rPr>
      <w:sz w:val="14"/>
    </w:rPr>
  </w:style>
  <w:style w:type="paragraph" w:customStyle="1" w:styleId="afffd">
    <w:name w:val="Гриф утверждения"/>
    <w:basedOn w:val="aa"/>
    <w:qFormat/>
    <w:pPr>
      <w:spacing w:line="360" w:lineRule="auto"/>
      <w:ind w:left="5387"/>
    </w:pPr>
    <w:rPr>
      <w:b w:val="0"/>
      <w:sz w:val="20"/>
    </w:rPr>
  </w:style>
  <w:style w:type="paragraph" w:customStyle="1" w:styleId="afffe">
    <w:name w:val="Вид ЛНД"/>
    <w:basedOn w:val="a2"/>
    <w:qFormat/>
    <w:pPr>
      <w:jc w:val="center"/>
    </w:pPr>
    <w:rPr>
      <w:rFonts w:ascii="Arial" w:hAnsi="Arial"/>
      <w:b/>
      <w:sz w:val="36"/>
    </w:rPr>
  </w:style>
  <w:style w:type="paragraph" w:customStyle="1" w:styleId="affff">
    <w:name w:val="Наименование ЛНД"/>
    <w:basedOn w:val="afffe"/>
    <w:qFormat/>
    <w:rPr>
      <w:caps/>
      <w:sz w:val="24"/>
    </w:rPr>
  </w:style>
  <w:style w:type="paragraph" w:customStyle="1" w:styleId="affff0">
    <w:name w:val="Номер ЛНД"/>
    <w:basedOn w:val="a2"/>
    <w:qFormat/>
    <w:pPr>
      <w:jc w:val="center"/>
    </w:pPr>
    <w:rPr>
      <w:rFonts w:ascii="Arial" w:hAnsi="Arial"/>
      <w:b/>
      <w:caps/>
      <w:snapToGrid w:val="0"/>
    </w:rPr>
  </w:style>
  <w:style w:type="paragraph" w:customStyle="1" w:styleId="affff1">
    <w:name w:val="Версия ЛНД"/>
    <w:basedOn w:val="a2"/>
    <w:qFormat/>
    <w:pPr>
      <w:jc w:val="center"/>
    </w:pPr>
    <w:rPr>
      <w:rFonts w:ascii="Arial" w:hAnsi="Arial"/>
      <w:b/>
      <w:sz w:val="20"/>
    </w:rPr>
  </w:style>
  <w:style w:type="paragraph" w:customStyle="1" w:styleId="affff2">
    <w:name w:val="Место и год утверждения ЛНД"/>
    <w:basedOn w:val="a2"/>
    <w:qFormat/>
    <w:pPr>
      <w:jc w:val="center"/>
    </w:pPr>
    <w:rPr>
      <w:rFonts w:ascii="Arial" w:hAnsi="Arial"/>
      <w:b/>
      <w:caps/>
      <w:sz w:val="18"/>
    </w:rPr>
  </w:style>
  <w:style w:type="paragraph" w:customStyle="1" w:styleId="affff3">
    <w:name w:val="Примечание"/>
    <w:aliases w:val="комментарии заголовок"/>
    <w:basedOn w:val="a2"/>
    <w:qFormat/>
    <w:pPr>
      <w:ind w:firstLine="567"/>
    </w:pPr>
    <w:rPr>
      <w:i/>
      <w:u w:val="single"/>
    </w:rPr>
  </w:style>
  <w:style w:type="paragraph" w:customStyle="1" w:styleId="affff4">
    <w:name w:val="Примечание старт"/>
    <w:basedOn w:val="a2"/>
    <w:link w:val="affff5"/>
    <w:uiPriority w:val="99"/>
    <w:pPr>
      <w:keepNext w:val="0"/>
      <w:ind w:left="540" w:right="-6"/>
    </w:pPr>
    <w:rPr>
      <w:bCs w:val="0"/>
      <w:i/>
      <w:spacing w:val="20"/>
      <w:szCs w:val="20"/>
      <w:u w:val="single"/>
    </w:rPr>
  </w:style>
  <w:style w:type="character" w:customStyle="1" w:styleId="affff5">
    <w:name w:val="Примечание старт Знак"/>
    <w:link w:val="affff4"/>
    <w:uiPriority w:val="99"/>
    <w:locked/>
    <w:rPr>
      <w:rFonts w:ascii="Times New Roman" w:eastAsia="Times New Roman" w:hAnsi="Times New Roman" w:cs="Times New Roman"/>
      <w:i/>
      <w:color w:val="000000" w:themeColor="text1"/>
      <w:spacing w:val="20"/>
      <w:sz w:val="24"/>
      <w:szCs w:val="20"/>
      <w:u w:val="single"/>
    </w:rPr>
  </w:style>
  <w:style w:type="numbering" w:customStyle="1" w:styleId="2">
    <w:name w:val="Стиль2"/>
    <w:uiPriority w:val="99"/>
    <w:pPr>
      <w:numPr>
        <w:numId w:val="23"/>
      </w:numPr>
    </w:pPr>
  </w:style>
  <w:style w:type="numbering" w:customStyle="1" w:styleId="3">
    <w:name w:val="Стиль3"/>
    <w:uiPriority w:val="99"/>
    <w:pPr>
      <w:numPr>
        <w:numId w:val="25"/>
      </w:numPr>
    </w:pPr>
  </w:style>
  <w:style w:type="numbering" w:customStyle="1" w:styleId="4">
    <w:name w:val="Стиль4"/>
    <w:uiPriority w:val="99"/>
    <w:pPr>
      <w:numPr>
        <w:numId w:val="26"/>
      </w:numPr>
    </w:pPr>
  </w:style>
  <w:style w:type="numbering" w:customStyle="1" w:styleId="a0">
    <w:name w:val="Мой"/>
    <w:uiPriority w:val="99"/>
    <w:pPr>
      <w:numPr>
        <w:numId w:val="27"/>
      </w:numPr>
    </w:pPr>
  </w:style>
  <w:style w:type="paragraph" w:customStyle="1" w:styleId="affff6">
    <w:name w:val="Текст обычный"/>
    <w:basedOn w:val="a2"/>
    <w:pPr>
      <w:keepNext w:val="0"/>
      <w:ind w:left="284" w:firstLine="510"/>
    </w:pPr>
    <w:rPr>
      <w:rFonts w:ascii="Arial" w:hAnsi="Arial" w:cs="Arial"/>
      <w:bCs w:val="0"/>
      <w:color w:val="auto"/>
      <w:lang w:eastAsia="ru-RU"/>
    </w:rPr>
  </w:style>
  <w:style w:type="character" w:customStyle="1" w:styleId="urtxtemph">
    <w:name w:val="urtxtemph"/>
    <w:basedOn w:val="a3"/>
  </w:style>
  <w:style w:type="paragraph" w:customStyle="1" w:styleId="1c">
    <w:name w:val="Знак Знак Знак1"/>
    <w:basedOn w:val="a2"/>
    <w:pPr>
      <w:keepNext w:val="0"/>
      <w:tabs>
        <w:tab w:val="num" w:pos="360"/>
      </w:tabs>
      <w:spacing w:after="160" w:line="240" w:lineRule="exact"/>
      <w:jc w:val="left"/>
    </w:pPr>
    <w:rPr>
      <w:rFonts w:ascii="Verdana" w:hAnsi="Verdana" w:cs="Verdana"/>
      <w:bCs w:val="0"/>
      <w:color w:val="auto"/>
      <w:sz w:val="20"/>
      <w:szCs w:val="20"/>
      <w:lang w:val="en-US"/>
    </w:rPr>
  </w:style>
  <w:style w:type="character" w:styleId="affff7">
    <w:name w:val="FollowedHyperlink"/>
    <w:basedOn w:val="a3"/>
    <w:uiPriority w:val="99"/>
    <w:semiHidden/>
    <w:unhideWhenUsed/>
    <w:rPr>
      <w:color w:val="800080" w:themeColor="followedHyperlink"/>
      <w:u w:val="single"/>
    </w:rPr>
  </w:style>
  <w:style w:type="paragraph" w:customStyle="1" w:styleId="a">
    <w:name w:val="_Табл_Циф.в.№пп"/>
    <w:pPr>
      <w:numPr>
        <w:numId w:val="57"/>
      </w:numPr>
      <w:spacing w:after="0" w:line="240" w:lineRule="auto"/>
      <w:jc w:val="center"/>
    </w:pPr>
    <w:rPr>
      <w:rFonts w:ascii="Times New Roman" w:eastAsia="Times New Roman" w:hAnsi="Times New Roman" w:cs="Times New Roman"/>
      <w:spacing w:val="-2"/>
      <w:sz w:val="24"/>
      <w:szCs w:val="18"/>
      <w:lang w:eastAsia="ru-RU"/>
    </w:rPr>
  </w:style>
  <w:style w:type="character" w:customStyle="1" w:styleId="afff">
    <w:name w:val="Без интервала Знак"/>
    <w:link w:val="affe"/>
    <w:uiPriority w:val="1"/>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Title" w:semiHidden="0" w:unhideWhenUsed="0" w:qFormat="1"/>
    <w:lsdException w:name="Default Paragraph Font" w:uiPriority="1"/>
    <w:lsdException w:name="Subtitle" w:semiHidden="0"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pPr>
      <w:keepNext/>
      <w:spacing w:after="0" w:line="240" w:lineRule="auto"/>
      <w:jc w:val="both"/>
    </w:pPr>
    <w:rPr>
      <w:rFonts w:ascii="Times New Roman" w:eastAsia="Times New Roman" w:hAnsi="Times New Roman" w:cs="Times New Roman"/>
      <w:bCs/>
      <w:color w:val="000000" w:themeColor="text1"/>
      <w:sz w:val="24"/>
      <w:szCs w:val="24"/>
    </w:rPr>
  </w:style>
  <w:style w:type="paragraph" w:styleId="10">
    <w:name w:val="heading 1"/>
    <w:aliases w:val="Глава 1"/>
    <w:basedOn w:val="a2"/>
    <w:next w:val="a2"/>
    <w:link w:val="11"/>
    <w:qFormat/>
    <w:pPr>
      <w:tabs>
        <w:tab w:val="left" w:pos="360"/>
      </w:tabs>
      <w:outlineLvl w:val="0"/>
    </w:pPr>
    <w:rPr>
      <w:rFonts w:ascii="Arial" w:hAnsi="Arial"/>
      <w:b/>
      <w:caps/>
      <w:sz w:val="32"/>
      <w:szCs w:val="32"/>
    </w:rPr>
  </w:style>
  <w:style w:type="paragraph" w:styleId="21">
    <w:name w:val="heading 2"/>
    <w:basedOn w:val="a2"/>
    <w:next w:val="a2"/>
    <w:link w:val="22"/>
    <w:qFormat/>
    <w:pPr>
      <w:tabs>
        <w:tab w:val="left" w:pos="0"/>
        <w:tab w:val="left" w:pos="567"/>
      </w:tabs>
      <w:outlineLvl w:val="1"/>
    </w:pPr>
    <w:rPr>
      <w:rFonts w:ascii="Arial" w:hAnsi="Arial"/>
      <w:b/>
      <w:caps/>
      <w:lang w:eastAsia="ru-RU"/>
    </w:rPr>
  </w:style>
  <w:style w:type="paragraph" w:styleId="31">
    <w:name w:val="heading 3"/>
    <w:basedOn w:val="a2"/>
    <w:next w:val="a2"/>
    <w:link w:val="32"/>
    <w:qFormat/>
    <w:pPr>
      <w:outlineLvl w:val="2"/>
    </w:pPr>
    <w:rPr>
      <w:rFonts w:ascii="Arial" w:hAnsi="Arial" w:cs="Arial"/>
      <w:b/>
      <w:i/>
      <w:caps/>
      <w:sz w:val="20"/>
      <w:szCs w:val="20"/>
      <w:lang w:eastAsia="ru-RU"/>
    </w:rPr>
  </w:style>
  <w:style w:type="paragraph" w:styleId="40">
    <w:name w:val="heading 4"/>
    <w:basedOn w:val="31"/>
    <w:next w:val="a2"/>
    <w:link w:val="41"/>
    <w:qFormat/>
    <w:pPr>
      <w:tabs>
        <w:tab w:val="left" w:pos="0"/>
      </w:tabs>
      <w:outlineLvl w:val="3"/>
    </w:pPr>
    <w:rPr>
      <w:b w:val="0"/>
    </w:rPr>
  </w:style>
  <w:style w:type="paragraph" w:styleId="5">
    <w:name w:val="heading 5"/>
    <w:basedOn w:val="40"/>
    <w:next w:val="a2"/>
    <w:link w:val="50"/>
    <w:qFormat/>
    <w:pPr>
      <w:numPr>
        <w:ilvl w:val="4"/>
      </w:numPr>
      <w:tabs>
        <w:tab w:val="left" w:pos="993"/>
      </w:tabs>
      <w:outlineLvl w:val="4"/>
    </w:pPr>
  </w:style>
  <w:style w:type="paragraph" w:styleId="6">
    <w:name w:val="heading 6"/>
    <w:basedOn w:val="a2"/>
    <w:next w:val="a2"/>
    <w:link w:val="60"/>
    <w:qFormat/>
    <w:pPr>
      <w:keepLines/>
      <w:tabs>
        <w:tab w:val="left" w:pos="1418"/>
      </w:tabs>
      <w:spacing w:before="60" w:after="60"/>
      <w:jc w:val="left"/>
      <w:outlineLvl w:val="5"/>
    </w:pPr>
    <w:rPr>
      <w:rFonts w:ascii="Arial" w:hAnsi="Arial"/>
      <w:sz w:val="20"/>
      <w:szCs w:val="22"/>
      <w:lang w:eastAsia="ru-RU"/>
    </w:rPr>
  </w:style>
  <w:style w:type="paragraph" w:styleId="7">
    <w:name w:val="heading 7"/>
    <w:basedOn w:val="a2"/>
    <w:next w:val="a2"/>
    <w:link w:val="70"/>
    <w:qFormat/>
    <w:pPr>
      <w:keepLines/>
      <w:numPr>
        <w:ilvl w:val="6"/>
        <w:numId w:val="59"/>
      </w:numPr>
      <w:spacing w:before="60" w:after="60"/>
      <w:jc w:val="left"/>
      <w:outlineLvl w:val="6"/>
    </w:pPr>
    <w:rPr>
      <w:rFonts w:ascii="Arial" w:hAnsi="Arial"/>
      <w:bCs w:val="0"/>
      <w:sz w:val="20"/>
      <w:lang w:eastAsia="ru-RU"/>
    </w:rPr>
  </w:style>
  <w:style w:type="paragraph" w:styleId="8">
    <w:name w:val="heading 8"/>
    <w:basedOn w:val="a2"/>
    <w:next w:val="a2"/>
    <w:link w:val="80"/>
    <w:qFormat/>
    <w:pPr>
      <w:keepLines/>
      <w:numPr>
        <w:ilvl w:val="7"/>
        <w:numId w:val="12"/>
      </w:numPr>
      <w:spacing w:before="60" w:after="60"/>
      <w:jc w:val="left"/>
      <w:outlineLvl w:val="7"/>
    </w:pPr>
    <w:rPr>
      <w:rFonts w:ascii="Arial" w:hAnsi="Arial"/>
      <w:bCs w:val="0"/>
      <w:iCs/>
      <w:sz w:val="20"/>
      <w:lang w:eastAsia="ru-RU"/>
    </w:rPr>
  </w:style>
  <w:style w:type="paragraph" w:styleId="9">
    <w:name w:val="heading 9"/>
    <w:basedOn w:val="a2"/>
    <w:next w:val="a2"/>
    <w:link w:val="90"/>
    <w:uiPriority w:val="99"/>
    <w:qFormat/>
    <w:pPr>
      <w:keepLines/>
      <w:numPr>
        <w:ilvl w:val="8"/>
        <w:numId w:val="60"/>
      </w:numPr>
      <w:tabs>
        <w:tab w:val="left" w:pos="1418"/>
      </w:tabs>
      <w:spacing w:before="60" w:after="60"/>
      <w:jc w:val="left"/>
      <w:outlineLvl w:val="8"/>
    </w:pPr>
    <w:rPr>
      <w:rFonts w:ascii="Arial" w:hAnsi="Arial" w:cs="Arial"/>
      <w:bCs w:val="0"/>
      <w:sz w:val="20"/>
      <w:szCs w:val="22"/>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aliases w:val="Глава 1 Знак"/>
    <w:basedOn w:val="a3"/>
    <w:link w:val="10"/>
    <w:rPr>
      <w:rFonts w:ascii="Arial" w:eastAsia="Times New Roman" w:hAnsi="Arial" w:cs="Times New Roman"/>
      <w:b/>
      <w:bCs/>
      <w:caps/>
      <w:color w:val="000000" w:themeColor="text1"/>
      <w:sz w:val="32"/>
      <w:szCs w:val="32"/>
    </w:rPr>
  </w:style>
  <w:style w:type="character" w:customStyle="1" w:styleId="22">
    <w:name w:val="Заголовок 2 Знак"/>
    <w:basedOn w:val="a3"/>
    <w:link w:val="21"/>
    <w:rPr>
      <w:rFonts w:ascii="Arial" w:eastAsia="Times New Roman" w:hAnsi="Arial" w:cs="Times New Roman"/>
      <w:b/>
      <w:bCs/>
      <w:caps/>
      <w:color w:val="000000" w:themeColor="text1"/>
      <w:sz w:val="24"/>
      <w:szCs w:val="24"/>
      <w:lang w:eastAsia="ru-RU"/>
    </w:rPr>
  </w:style>
  <w:style w:type="character" w:customStyle="1" w:styleId="32">
    <w:name w:val="Заголовок 3 Знак"/>
    <w:basedOn w:val="a3"/>
    <w:link w:val="31"/>
    <w:rPr>
      <w:rFonts w:ascii="Arial" w:eastAsia="Times New Roman" w:hAnsi="Arial" w:cs="Arial"/>
      <w:b/>
      <w:bCs/>
      <w:i/>
      <w:caps/>
      <w:color w:val="000000" w:themeColor="text1"/>
      <w:sz w:val="20"/>
      <w:szCs w:val="20"/>
      <w:lang w:eastAsia="ru-RU"/>
    </w:rPr>
  </w:style>
  <w:style w:type="character" w:customStyle="1" w:styleId="41">
    <w:name w:val="Заголовок 4 Знак"/>
    <w:basedOn w:val="a3"/>
    <w:link w:val="40"/>
    <w:rPr>
      <w:rFonts w:ascii="Arial" w:eastAsia="Times New Roman" w:hAnsi="Arial" w:cs="Arial"/>
      <w:bCs/>
      <w:i/>
      <w:caps/>
      <w:color w:val="000000" w:themeColor="text1"/>
      <w:sz w:val="20"/>
      <w:szCs w:val="20"/>
      <w:lang w:eastAsia="ru-RU"/>
    </w:rPr>
  </w:style>
  <w:style w:type="character" w:customStyle="1" w:styleId="50">
    <w:name w:val="Заголовок 5 Знак"/>
    <w:basedOn w:val="a3"/>
    <w:link w:val="5"/>
    <w:rPr>
      <w:rFonts w:ascii="Arial" w:eastAsia="Times New Roman" w:hAnsi="Arial" w:cs="Arial"/>
      <w:bCs/>
      <w:i/>
      <w:caps/>
      <w:color w:val="000000" w:themeColor="text1"/>
      <w:sz w:val="20"/>
      <w:szCs w:val="20"/>
      <w:lang w:eastAsia="ru-RU"/>
    </w:rPr>
  </w:style>
  <w:style w:type="character" w:customStyle="1" w:styleId="60">
    <w:name w:val="Заголовок 6 Знак"/>
    <w:basedOn w:val="a3"/>
    <w:link w:val="6"/>
    <w:rPr>
      <w:rFonts w:ascii="Arial" w:eastAsia="Times New Roman" w:hAnsi="Arial" w:cs="Times New Roman"/>
      <w:bCs/>
      <w:color w:val="000000" w:themeColor="text1"/>
      <w:sz w:val="20"/>
      <w:lang w:eastAsia="ru-RU"/>
    </w:rPr>
  </w:style>
  <w:style w:type="character" w:customStyle="1" w:styleId="70">
    <w:name w:val="Заголовок 7 Знак"/>
    <w:basedOn w:val="a3"/>
    <w:link w:val="7"/>
    <w:rPr>
      <w:rFonts w:ascii="Arial" w:eastAsia="Times New Roman" w:hAnsi="Arial" w:cs="Times New Roman"/>
      <w:color w:val="000000" w:themeColor="text1"/>
      <w:sz w:val="20"/>
      <w:szCs w:val="24"/>
      <w:lang w:eastAsia="ru-RU"/>
    </w:rPr>
  </w:style>
  <w:style w:type="character" w:customStyle="1" w:styleId="80">
    <w:name w:val="Заголовок 8 Знак"/>
    <w:basedOn w:val="a3"/>
    <w:link w:val="8"/>
    <w:rPr>
      <w:rFonts w:ascii="Arial" w:eastAsia="Times New Roman" w:hAnsi="Arial" w:cs="Times New Roman"/>
      <w:iCs/>
      <w:color w:val="000000" w:themeColor="text1"/>
      <w:sz w:val="20"/>
      <w:szCs w:val="24"/>
      <w:lang w:eastAsia="ru-RU"/>
    </w:rPr>
  </w:style>
  <w:style w:type="character" w:customStyle="1" w:styleId="90">
    <w:name w:val="Заголовок 9 Знак"/>
    <w:basedOn w:val="a3"/>
    <w:link w:val="9"/>
    <w:uiPriority w:val="99"/>
    <w:rPr>
      <w:rFonts w:ascii="Arial" w:eastAsia="Times New Roman" w:hAnsi="Arial" w:cs="Arial"/>
      <w:color w:val="000000" w:themeColor="text1"/>
      <w:sz w:val="20"/>
      <w:lang w:eastAsia="ru-RU"/>
    </w:rPr>
  </w:style>
  <w:style w:type="table" w:styleId="a6">
    <w:name w:val="Table Grid"/>
    <w:basedOn w:val="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Lines="0" w:beforeAutospacing="0" w:afterLines="0" w:afterAutospacing="0"/>
        <w:ind w:firstLineChars="0" w:firstLine="0"/>
        <w:jc w:val="center"/>
      </w:pPr>
      <w:rPr>
        <w:rFonts w:ascii="Arial" w:hAnsi="Arial" w:cs="Times New Roman"/>
        <w:b/>
        <w:caps/>
        <w:smallCaps w:val="0"/>
        <w:sz w:val="16"/>
      </w:rPr>
      <w:tblPr/>
      <w:trPr>
        <w:tblHeader/>
      </w:trPr>
      <w:tcPr>
        <w:tcBorders>
          <w:top w:val="single" w:sz="12" w:space="0" w:color="auto"/>
          <w:bottom w:val="nil"/>
        </w:tcBorders>
        <w:shd w:val="clear" w:color="auto" w:fill="E7CF6E"/>
      </w:tcPr>
    </w:tblStylePr>
    <w:tblStylePr w:type="lastRow">
      <w:rPr>
        <w:rFonts w:cs="Times New Roman"/>
      </w:rPr>
      <w:tblPr/>
      <w:tcPr>
        <w:tcBorders>
          <w:bottom w:val="single" w:sz="12" w:space="0" w:color="auto"/>
        </w:tcBorders>
      </w:tcPr>
    </w:tblStylePr>
    <w:tblStylePr w:type="firstCol">
      <w:pPr>
        <w:jc w:val="center"/>
      </w:pPr>
      <w:rPr>
        <w:rFonts w:cs="Times New Roman"/>
      </w:rPr>
      <w:tblPr/>
      <w:tcPr>
        <w:tcBorders>
          <w:left w:val="single" w:sz="12" w:space="0" w:color="auto"/>
        </w:tcBorders>
      </w:tcPr>
    </w:tblStylePr>
    <w:tblStylePr w:type="lastCol">
      <w:rPr>
        <w:rFonts w:cs="Times New Roman"/>
      </w:rPr>
      <w:tblPr/>
      <w:tcPr>
        <w:tcBorders>
          <w:right w:val="single" w:sz="12" w:space="0" w:color="auto"/>
        </w:tcBorders>
      </w:tcPr>
    </w:tblStylePr>
  </w:style>
  <w:style w:type="character" w:customStyle="1" w:styleId="match">
    <w:name w:val="match"/>
    <w:basedOn w:val="a3"/>
    <w:uiPriority w:val="99"/>
    <w:rPr>
      <w:rFonts w:cs="Times New Roman"/>
    </w:rPr>
  </w:style>
  <w:style w:type="paragraph" w:styleId="a7">
    <w:name w:val="Title"/>
    <w:basedOn w:val="a2"/>
    <w:link w:val="a8"/>
    <w:uiPriority w:val="99"/>
    <w:qFormat/>
    <w:pPr>
      <w:keepLines/>
      <w:widowControl w:val="0"/>
      <w:suppressAutoHyphens/>
      <w:spacing w:before="120" w:after="60"/>
      <w:ind w:left="284" w:right="284"/>
      <w:jc w:val="left"/>
    </w:pPr>
    <w:rPr>
      <w:rFonts w:ascii="Arial" w:hAnsi="Arial" w:cs="Arial"/>
      <w:b/>
      <w:color w:val="auto"/>
      <w:kern w:val="28"/>
      <w:szCs w:val="32"/>
      <w:lang w:eastAsia="ru-RU"/>
    </w:rPr>
  </w:style>
  <w:style w:type="character" w:customStyle="1" w:styleId="a8">
    <w:name w:val="Название Знак"/>
    <w:basedOn w:val="a3"/>
    <w:link w:val="a7"/>
    <w:uiPriority w:val="99"/>
    <w:rPr>
      <w:rFonts w:ascii="Arial" w:eastAsia="Times New Roman" w:hAnsi="Arial" w:cs="Arial"/>
      <w:b/>
      <w:bCs/>
      <w:kern w:val="28"/>
      <w:sz w:val="24"/>
      <w:szCs w:val="32"/>
      <w:lang w:eastAsia="ru-RU"/>
    </w:rPr>
  </w:style>
  <w:style w:type="paragraph" w:customStyle="1" w:styleId="12">
    <w:name w:val="ТИТУЛ1"/>
    <w:basedOn w:val="a2"/>
    <w:autoRedefine/>
    <w:uiPriority w:val="99"/>
    <w:pPr>
      <w:jc w:val="center"/>
    </w:pPr>
    <w:rPr>
      <w:rFonts w:ascii="Arial" w:hAnsi="Arial"/>
      <w:b/>
      <w:szCs w:val="20"/>
    </w:rPr>
  </w:style>
  <w:style w:type="paragraph" w:customStyle="1" w:styleId="23">
    <w:name w:val="ТИТУЛ2"/>
    <w:basedOn w:val="12"/>
    <w:autoRedefine/>
    <w:uiPriority w:val="99"/>
    <w:rPr>
      <w:sz w:val="28"/>
      <w:szCs w:val="28"/>
    </w:rPr>
  </w:style>
  <w:style w:type="paragraph" w:customStyle="1" w:styleId="33">
    <w:name w:val="ТИТУЛ3"/>
    <w:basedOn w:val="23"/>
    <w:uiPriority w:val="99"/>
    <w:rPr>
      <w:sz w:val="36"/>
      <w:szCs w:val="36"/>
    </w:rPr>
  </w:style>
  <w:style w:type="paragraph" w:customStyle="1" w:styleId="a9">
    <w:name w:val="Содержание"/>
    <w:basedOn w:val="a2"/>
    <w:next w:val="a2"/>
    <w:autoRedefine/>
    <w:uiPriority w:val="99"/>
    <w:pPr>
      <w:outlineLvl w:val="0"/>
    </w:pPr>
    <w:rPr>
      <w:rFonts w:ascii="Arial" w:hAnsi="Arial" w:cs="Arial"/>
      <w:b/>
      <w:bCs w:val="0"/>
      <w:caps/>
      <w:sz w:val="32"/>
      <w:szCs w:val="32"/>
    </w:rPr>
  </w:style>
  <w:style w:type="paragraph" w:styleId="aa">
    <w:name w:val="header"/>
    <w:aliases w:val="TI Upper Header"/>
    <w:basedOn w:val="ab"/>
    <w:link w:val="ac"/>
    <w:autoRedefine/>
    <w:pPr>
      <w:keepNext w:val="0"/>
      <w:widowControl w:val="0"/>
      <w:tabs>
        <w:tab w:val="left" w:pos="7632"/>
      </w:tabs>
      <w:spacing w:after="0"/>
      <w:ind w:left="0"/>
      <w:jc w:val="right"/>
    </w:pPr>
    <w:rPr>
      <w:rFonts w:ascii="Arial" w:hAnsi="Arial" w:cs="Arial"/>
      <w:b/>
      <w:caps/>
      <w:noProof/>
      <w:sz w:val="10"/>
      <w:szCs w:val="10"/>
    </w:rPr>
  </w:style>
  <w:style w:type="character" w:customStyle="1" w:styleId="ac">
    <w:name w:val="Верхний колонтитул Знак"/>
    <w:aliases w:val="TI Upper Header Знак"/>
    <w:basedOn w:val="a3"/>
    <w:link w:val="aa"/>
    <w:rPr>
      <w:rFonts w:ascii="Arial" w:eastAsia="Times New Roman" w:hAnsi="Arial" w:cs="Arial"/>
      <w:b/>
      <w:caps/>
      <w:noProof/>
      <w:color w:val="000000" w:themeColor="text1"/>
      <w:sz w:val="10"/>
      <w:szCs w:val="10"/>
      <w:lang w:eastAsia="ru-RU"/>
    </w:rPr>
  </w:style>
  <w:style w:type="paragraph" w:styleId="ad">
    <w:name w:val="footer"/>
    <w:aliases w:val="список"/>
    <w:basedOn w:val="a2"/>
    <w:link w:val="ae"/>
    <w:pPr>
      <w:spacing w:before="60"/>
      <w:jc w:val="left"/>
    </w:pPr>
    <w:rPr>
      <w:rFonts w:ascii="Arial" w:hAnsi="Arial" w:cs="Arial"/>
      <w:b/>
      <w:sz w:val="10"/>
      <w:szCs w:val="10"/>
    </w:rPr>
  </w:style>
  <w:style w:type="character" w:customStyle="1" w:styleId="ae">
    <w:name w:val="Нижний колонтитул Знак"/>
    <w:aliases w:val="список Знак"/>
    <w:basedOn w:val="a3"/>
    <w:link w:val="ad"/>
    <w:rPr>
      <w:rFonts w:ascii="Arial" w:eastAsia="Times New Roman" w:hAnsi="Arial" w:cs="Arial"/>
      <w:b/>
      <w:bCs/>
      <w:color w:val="000000" w:themeColor="text1"/>
      <w:sz w:val="10"/>
      <w:szCs w:val="10"/>
    </w:rPr>
  </w:style>
  <w:style w:type="character" w:styleId="af">
    <w:name w:val="page number"/>
    <w:basedOn w:val="a3"/>
    <w:uiPriority w:val="99"/>
    <w:rPr>
      <w:rFonts w:cs="Times New Roman"/>
    </w:rPr>
  </w:style>
  <w:style w:type="paragraph" w:styleId="24">
    <w:name w:val="toc 2"/>
    <w:basedOn w:val="a2"/>
    <w:next w:val="a2"/>
    <w:autoRedefine/>
    <w:uiPriority w:val="39"/>
    <w:pPr>
      <w:tabs>
        <w:tab w:val="left" w:pos="851"/>
        <w:tab w:val="right" w:leader="dot" w:pos="9629"/>
      </w:tabs>
      <w:spacing w:before="120"/>
      <w:ind w:left="851" w:hanging="425"/>
      <w:jc w:val="left"/>
    </w:pPr>
    <w:rPr>
      <w:rFonts w:ascii="Arial" w:hAnsi="Arial" w:cs="Arial"/>
      <w:b/>
      <w:iCs/>
      <w:caps/>
      <w:noProof/>
      <w:sz w:val="18"/>
      <w:szCs w:val="18"/>
    </w:rPr>
  </w:style>
  <w:style w:type="character" w:customStyle="1" w:styleId="af0">
    <w:name w:val="Очистить формат Знак"/>
    <w:link w:val="af1"/>
    <w:uiPriority w:val="99"/>
    <w:locked/>
    <w:rPr>
      <w:sz w:val="24"/>
    </w:rPr>
  </w:style>
  <w:style w:type="paragraph" w:customStyle="1" w:styleId="af1">
    <w:name w:val="Очистить формат"/>
    <w:basedOn w:val="a2"/>
    <w:link w:val="af0"/>
    <w:uiPriority w:val="99"/>
    <w:rPr>
      <w:rFonts w:asciiTheme="minorHAnsi" w:eastAsiaTheme="minorHAnsi" w:hAnsiTheme="minorHAnsi" w:cstheme="minorBidi"/>
      <w:bCs w:val="0"/>
      <w:szCs w:val="22"/>
    </w:rPr>
  </w:style>
  <w:style w:type="paragraph" w:styleId="13">
    <w:name w:val="toc 1"/>
    <w:basedOn w:val="a2"/>
    <w:next w:val="a2"/>
    <w:autoRedefine/>
    <w:uiPriority w:val="39"/>
    <w:pPr>
      <w:tabs>
        <w:tab w:val="left" w:pos="426"/>
        <w:tab w:val="right" w:leader="dot" w:pos="9629"/>
      </w:tabs>
      <w:spacing w:before="120"/>
      <w:ind w:left="426" w:hanging="426"/>
      <w:jc w:val="left"/>
    </w:pPr>
    <w:rPr>
      <w:rFonts w:ascii="Arial" w:hAnsi="Arial" w:cs="Arial"/>
      <w:b/>
      <w:caps/>
      <w:noProof/>
      <w:sz w:val="20"/>
      <w:szCs w:val="20"/>
    </w:rPr>
  </w:style>
  <w:style w:type="character" w:styleId="af2">
    <w:name w:val="Hyperlink"/>
    <w:basedOn w:val="a3"/>
    <w:uiPriority w:val="99"/>
    <w:rPr>
      <w:rFonts w:cs="Times New Roman"/>
      <w:color w:val="0000FF"/>
      <w:u w:val="single"/>
    </w:rPr>
  </w:style>
  <w:style w:type="paragraph" w:styleId="af3">
    <w:name w:val="Balloon Text"/>
    <w:basedOn w:val="a2"/>
    <w:link w:val="af4"/>
    <w:uiPriority w:val="99"/>
    <w:semiHidden/>
    <w:rPr>
      <w:rFonts w:ascii="Tahoma" w:hAnsi="Tahoma" w:cs="Tahoma"/>
      <w:sz w:val="16"/>
      <w:szCs w:val="16"/>
    </w:rPr>
  </w:style>
  <w:style w:type="character" w:customStyle="1" w:styleId="af4">
    <w:name w:val="Текст выноски Знак"/>
    <w:basedOn w:val="a3"/>
    <w:link w:val="af3"/>
    <w:uiPriority w:val="99"/>
    <w:semiHidden/>
    <w:rPr>
      <w:rFonts w:ascii="Tahoma" w:eastAsia="Times New Roman" w:hAnsi="Tahoma" w:cs="Tahoma"/>
      <w:bCs/>
      <w:sz w:val="16"/>
      <w:szCs w:val="16"/>
    </w:rPr>
  </w:style>
  <w:style w:type="paragraph" w:styleId="34">
    <w:name w:val="toc 3"/>
    <w:basedOn w:val="a2"/>
    <w:next w:val="a2"/>
    <w:autoRedefine/>
    <w:uiPriority w:val="39"/>
    <w:pPr>
      <w:tabs>
        <w:tab w:val="left" w:pos="1418"/>
        <w:tab w:val="right" w:leader="dot" w:pos="9629"/>
      </w:tabs>
      <w:spacing w:before="120"/>
      <w:ind w:left="1418" w:hanging="567"/>
      <w:jc w:val="left"/>
    </w:pPr>
    <w:rPr>
      <w:rFonts w:ascii="Arial" w:hAnsi="Arial" w:cs="Arial"/>
      <w:bCs w:val="0"/>
      <w:i/>
      <w:caps/>
      <w:noProof/>
      <w:sz w:val="16"/>
      <w:szCs w:val="16"/>
    </w:rPr>
  </w:style>
  <w:style w:type="paragraph" w:styleId="14">
    <w:name w:val="index 1"/>
    <w:basedOn w:val="a2"/>
    <w:next w:val="a2"/>
    <w:uiPriority w:val="99"/>
    <w:semiHidden/>
    <w:pPr>
      <w:widowControl w:val="0"/>
      <w:tabs>
        <w:tab w:val="right" w:leader="dot" w:pos="4459"/>
      </w:tabs>
      <w:overflowPunct w:val="0"/>
      <w:autoSpaceDE w:val="0"/>
      <w:autoSpaceDN w:val="0"/>
      <w:adjustRightInd w:val="0"/>
      <w:spacing w:before="60"/>
      <w:ind w:left="240" w:hanging="240"/>
      <w:textAlignment w:val="baseline"/>
    </w:pPr>
    <w:rPr>
      <w:bCs w:val="0"/>
      <w:szCs w:val="20"/>
      <w:lang w:eastAsia="ru-RU"/>
    </w:rPr>
  </w:style>
  <w:style w:type="paragraph" w:styleId="42">
    <w:name w:val="toc 4"/>
    <w:basedOn w:val="a2"/>
    <w:next w:val="a2"/>
    <w:autoRedefine/>
    <w:uiPriority w:val="39"/>
    <w:pPr>
      <w:ind w:left="480"/>
      <w:jc w:val="left"/>
    </w:pPr>
    <w:rPr>
      <w:bCs w:val="0"/>
      <w:sz w:val="20"/>
      <w:szCs w:val="20"/>
    </w:rPr>
  </w:style>
  <w:style w:type="paragraph" w:styleId="af5">
    <w:name w:val="index heading"/>
    <w:basedOn w:val="a2"/>
    <w:next w:val="14"/>
    <w:uiPriority w:val="99"/>
    <w:semiHidden/>
    <w:pPr>
      <w:widowControl w:val="0"/>
      <w:overflowPunct w:val="0"/>
      <w:autoSpaceDE w:val="0"/>
      <w:autoSpaceDN w:val="0"/>
      <w:adjustRightInd w:val="0"/>
      <w:spacing w:before="60"/>
      <w:textAlignment w:val="baseline"/>
    </w:pPr>
    <w:rPr>
      <w:bCs w:val="0"/>
      <w:szCs w:val="20"/>
      <w:lang w:eastAsia="ru-RU"/>
    </w:rPr>
  </w:style>
  <w:style w:type="paragraph" w:customStyle="1" w:styleId="ab">
    <w:name w:val="ФИО"/>
    <w:basedOn w:val="a2"/>
    <w:uiPriority w:val="99"/>
    <w:pPr>
      <w:spacing w:after="180"/>
      <w:ind w:left="5670"/>
    </w:pPr>
    <w:rPr>
      <w:bCs w:val="0"/>
      <w:szCs w:val="20"/>
      <w:lang w:eastAsia="ru-RU"/>
    </w:rPr>
  </w:style>
  <w:style w:type="paragraph" w:styleId="af6">
    <w:name w:val="caption"/>
    <w:aliases w:val="Название таблицы"/>
    <w:basedOn w:val="a2"/>
    <w:next w:val="a2"/>
    <w:qFormat/>
    <w:pPr>
      <w:spacing w:after="60"/>
      <w:jc w:val="right"/>
    </w:pPr>
    <w:rPr>
      <w:rFonts w:ascii="Arial" w:hAnsi="Arial" w:cs="Arial"/>
      <w:b/>
      <w:sz w:val="20"/>
      <w:szCs w:val="20"/>
      <w:lang w:eastAsia="ru-RU"/>
    </w:rPr>
  </w:style>
  <w:style w:type="paragraph" w:customStyle="1" w:styleId="af7">
    <w:name w:val="Обычный строгий"/>
    <w:basedOn w:val="a2"/>
    <w:link w:val="af8"/>
    <w:uiPriority w:val="99"/>
    <w:rPr>
      <w:b/>
      <w:bCs w:val="0"/>
      <w:i/>
      <w:szCs w:val="20"/>
    </w:rPr>
  </w:style>
  <w:style w:type="character" w:customStyle="1" w:styleId="af8">
    <w:name w:val="Обычный строгий Знак"/>
    <w:link w:val="af7"/>
    <w:uiPriority w:val="99"/>
    <w:locked/>
    <w:rPr>
      <w:rFonts w:ascii="Times New Roman" w:eastAsia="Times New Roman" w:hAnsi="Times New Roman" w:cs="Times New Roman"/>
      <w:b/>
      <w:i/>
      <w:sz w:val="24"/>
      <w:szCs w:val="20"/>
    </w:rPr>
  </w:style>
  <w:style w:type="character" w:customStyle="1" w:styleId="visited">
    <w:name w:val="visited"/>
    <w:basedOn w:val="a3"/>
    <w:uiPriority w:val="99"/>
    <w:rPr>
      <w:rFonts w:cs="Times New Roman"/>
    </w:rPr>
  </w:style>
  <w:style w:type="character" w:customStyle="1" w:styleId="apple-converted-space">
    <w:name w:val="apple-converted-space"/>
    <w:basedOn w:val="a3"/>
    <w:uiPriority w:val="99"/>
    <w:rPr>
      <w:rFonts w:cs="Times New Roman"/>
    </w:rPr>
  </w:style>
  <w:style w:type="character" w:styleId="af9">
    <w:name w:val="annotation reference"/>
    <w:basedOn w:val="a3"/>
    <w:rPr>
      <w:rFonts w:cs="Times New Roman"/>
      <w:sz w:val="16"/>
    </w:rPr>
  </w:style>
  <w:style w:type="paragraph" w:styleId="afa">
    <w:name w:val="annotation text"/>
    <w:aliases w:val="Char"/>
    <w:basedOn w:val="a2"/>
    <w:link w:val="afb"/>
    <w:pPr>
      <w:keepLines/>
      <w:spacing w:before="120"/>
      <w:ind w:firstLine="539"/>
    </w:pPr>
    <w:rPr>
      <w:sz w:val="20"/>
      <w:szCs w:val="20"/>
    </w:rPr>
  </w:style>
  <w:style w:type="character" w:customStyle="1" w:styleId="afb">
    <w:name w:val="Текст примечания Знак"/>
    <w:aliases w:val="Char Знак"/>
    <w:basedOn w:val="a3"/>
    <w:link w:val="afa"/>
    <w:uiPriority w:val="99"/>
    <w:rPr>
      <w:rFonts w:ascii="Times New Roman" w:eastAsia="Times New Roman" w:hAnsi="Times New Roman" w:cs="Times New Roman"/>
      <w:bCs/>
      <w:sz w:val="20"/>
      <w:szCs w:val="20"/>
    </w:rPr>
  </w:style>
  <w:style w:type="paragraph" w:styleId="afc">
    <w:name w:val="annotation subject"/>
    <w:basedOn w:val="afa"/>
    <w:next w:val="afa"/>
    <w:link w:val="afd"/>
    <w:uiPriority w:val="99"/>
    <w:semiHidden/>
    <w:rPr>
      <w:b/>
    </w:rPr>
  </w:style>
  <w:style w:type="character" w:customStyle="1" w:styleId="afd">
    <w:name w:val="Тема примечания Знак"/>
    <w:basedOn w:val="afb"/>
    <w:link w:val="afc"/>
    <w:uiPriority w:val="99"/>
    <w:semiHidden/>
    <w:rPr>
      <w:rFonts w:ascii="Times New Roman" w:eastAsia="Times New Roman" w:hAnsi="Times New Roman" w:cs="Times New Roman"/>
      <w:b/>
      <w:bCs/>
      <w:sz w:val="20"/>
      <w:szCs w:val="20"/>
    </w:rPr>
  </w:style>
  <w:style w:type="paragraph" w:styleId="afe">
    <w:name w:val="footnote text"/>
    <w:basedOn w:val="a2"/>
    <w:link w:val="aff"/>
    <w:uiPriority w:val="99"/>
    <w:semiHidden/>
    <w:pPr>
      <w:jc w:val="left"/>
    </w:pPr>
    <w:rPr>
      <w:bCs w:val="0"/>
      <w:sz w:val="20"/>
      <w:szCs w:val="20"/>
      <w:lang w:eastAsia="ru-RU"/>
    </w:rPr>
  </w:style>
  <w:style w:type="character" w:customStyle="1" w:styleId="aff">
    <w:name w:val="Текст сноски Знак"/>
    <w:basedOn w:val="a3"/>
    <w:link w:val="afe"/>
    <w:uiPriority w:val="99"/>
    <w:semiHidden/>
    <w:rPr>
      <w:rFonts w:ascii="Times New Roman" w:eastAsia="Times New Roman" w:hAnsi="Times New Roman" w:cs="Times New Roman"/>
      <w:sz w:val="20"/>
      <w:szCs w:val="20"/>
      <w:lang w:eastAsia="ru-RU"/>
    </w:rPr>
  </w:style>
  <w:style w:type="paragraph" w:styleId="51">
    <w:name w:val="toc 5"/>
    <w:basedOn w:val="a2"/>
    <w:next w:val="a2"/>
    <w:autoRedefine/>
    <w:uiPriority w:val="39"/>
    <w:pPr>
      <w:ind w:left="720"/>
      <w:jc w:val="left"/>
    </w:pPr>
    <w:rPr>
      <w:bCs w:val="0"/>
      <w:sz w:val="20"/>
      <w:szCs w:val="20"/>
    </w:rPr>
  </w:style>
  <w:style w:type="paragraph" w:styleId="61">
    <w:name w:val="toc 6"/>
    <w:basedOn w:val="a2"/>
    <w:next w:val="a2"/>
    <w:autoRedefine/>
    <w:uiPriority w:val="39"/>
    <w:pPr>
      <w:ind w:left="960"/>
      <w:jc w:val="left"/>
    </w:pPr>
    <w:rPr>
      <w:bCs w:val="0"/>
      <w:sz w:val="20"/>
      <w:szCs w:val="20"/>
    </w:rPr>
  </w:style>
  <w:style w:type="paragraph" w:styleId="71">
    <w:name w:val="toc 7"/>
    <w:basedOn w:val="a2"/>
    <w:next w:val="a2"/>
    <w:autoRedefine/>
    <w:uiPriority w:val="39"/>
    <w:pPr>
      <w:ind w:left="1200"/>
      <w:jc w:val="left"/>
    </w:pPr>
    <w:rPr>
      <w:bCs w:val="0"/>
      <w:sz w:val="20"/>
      <w:szCs w:val="20"/>
    </w:rPr>
  </w:style>
  <w:style w:type="paragraph" w:styleId="81">
    <w:name w:val="toc 8"/>
    <w:basedOn w:val="a2"/>
    <w:next w:val="a2"/>
    <w:autoRedefine/>
    <w:uiPriority w:val="39"/>
    <w:pPr>
      <w:ind w:left="1440"/>
      <w:jc w:val="left"/>
    </w:pPr>
    <w:rPr>
      <w:bCs w:val="0"/>
      <w:sz w:val="20"/>
      <w:szCs w:val="20"/>
    </w:rPr>
  </w:style>
  <w:style w:type="paragraph" w:styleId="91">
    <w:name w:val="toc 9"/>
    <w:basedOn w:val="a2"/>
    <w:next w:val="a2"/>
    <w:autoRedefine/>
    <w:uiPriority w:val="39"/>
    <w:pPr>
      <w:ind w:left="1680"/>
      <w:jc w:val="left"/>
    </w:pPr>
    <w:rPr>
      <w:bCs w:val="0"/>
      <w:sz w:val="20"/>
      <w:szCs w:val="20"/>
    </w:rPr>
  </w:style>
  <w:style w:type="paragraph" w:styleId="aff0">
    <w:name w:val="Document Map"/>
    <w:basedOn w:val="a2"/>
    <w:link w:val="aff1"/>
    <w:uiPriority w:val="99"/>
    <w:semiHidden/>
    <w:pPr>
      <w:shd w:val="clear" w:color="auto" w:fill="000080"/>
    </w:pPr>
    <w:rPr>
      <w:rFonts w:ascii="Tahoma" w:hAnsi="Tahoma" w:cs="Tahoma"/>
      <w:sz w:val="20"/>
      <w:szCs w:val="20"/>
    </w:rPr>
  </w:style>
  <w:style w:type="character" w:customStyle="1" w:styleId="aff1">
    <w:name w:val="Схема документа Знак"/>
    <w:basedOn w:val="a3"/>
    <w:link w:val="aff0"/>
    <w:uiPriority w:val="99"/>
    <w:semiHidden/>
    <w:rPr>
      <w:rFonts w:ascii="Tahoma" w:eastAsia="Times New Roman" w:hAnsi="Tahoma" w:cs="Tahoma"/>
      <w:bCs/>
      <w:sz w:val="20"/>
      <w:szCs w:val="20"/>
      <w:shd w:val="clear" w:color="auto" w:fill="000080"/>
    </w:rPr>
  </w:style>
  <w:style w:type="character" w:styleId="aff2">
    <w:name w:val="footnote reference"/>
    <w:basedOn w:val="a3"/>
    <w:uiPriority w:val="99"/>
    <w:semiHidden/>
    <w:rPr>
      <w:rFonts w:cs="Times New Roman"/>
      <w:vertAlign w:val="superscript"/>
    </w:rPr>
  </w:style>
  <w:style w:type="paragraph" w:customStyle="1" w:styleId="list1">
    <w:name w:val="list_1"/>
    <w:basedOn w:val="a2"/>
    <w:link w:val="list10"/>
    <w:uiPriority w:val="99"/>
    <w:pPr>
      <w:numPr>
        <w:numId w:val="2"/>
      </w:numPr>
      <w:spacing w:before="120"/>
      <w:jc w:val="left"/>
    </w:pPr>
    <w:rPr>
      <w:bCs w:val="0"/>
      <w:szCs w:val="20"/>
    </w:rPr>
  </w:style>
  <w:style w:type="character" w:customStyle="1" w:styleId="list10">
    <w:name w:val="list_1 Знак"/>
    <w:link w:val="list1"/>
    <w:uiPriority w:val="99"/>
    <w:locked/>
    <w:rPr>
      <w:rFonts w:ascii="Times New Roman" w:eastAsia="Times New Roman" w:hAnsi="Times New Roman" w:cs="Times New Roman"/>
      <w:color w:val="000000" w:themeColor="text1"/>
      <w:sz w:val="24"/>
      <w:szCs w:val="20"/>
    </w:rPr>
  </w:style>
  <w:style w:type="paragraph" w:customStyle="1" w:styleId="list1n">
    <w:name w:val="list_1_n"/>
    <w:basedOn w:val="a2"/>
    <w:uiPriority w:val="99"/>
    <w:pPr>
      <w:keepLines/>
      <w:widowControl w:val="0"/>
      <w:numPr>
        <w:ilvl w:val="1"/>
        <w:numId w:val="1"/>
      </w:numPr>
      <w:suppressAutoHyphens/>
      <w:spacing w:before="60"/>
      <w:ind w:right="284"/>
      <w:jc w:val="left"/>
    </w:pPr>
    <w:rPr>
      <w:rFonts w:ascii="Arial" w:hAnsi="Arial" w:cs="Arial"/>
      <w:bCs w:val="0"/>
      <w:szCs w:val="22"/>
      <w:lang w:eastAsia="ru-RU"/>
    </w:rPr>
  </w:style>
  <w:style w:type="paragraph" w:customStyle="1" w:styleId="aff3">
    <w:name w:val="Текст таблица"/>
    <w:basedOn w:val="a2"/>
    <w:pPr>
      <w:jc w:val="left"/>
    </w:pPr>
    <w:rPr>
      <w:bCs w:val="0"/>
      <w:color w:val="auto"/>
      <w:sz w:val="20"/>
      <w:szCs w:val="20"/>
      <w:lang w:eastAsia="ru-RU"/>
    </w:rPr>
  </w:style>
  <w:style w:type="paragraph" w:customStyle="1" w:styleId="aff4">
    <w:name w:val="Текст таблица строгий"/>
    <w:basedOn w:val="aff3"/>
    <w:uiPriority w:val="99"/>
    <w:rPr>
      <w:b/>
    </w:rPr>
  </w:style>
  <w:style w:type="paragraph" w:customStyle="1" w:styleId="aff5">
    <w:name w:val="Текст таблица строгий подчерк"/>
    <w:basedOn w:val="aff3"/>
    <w:uiPriority w:val="99"/>
    <w:rPr>
      <w:b/>
      <w:i/>
      <w:noProof/>
      <w:u w:val="single"/>
    </w:rPr>
  </w:style>
  <w:style w:type="paragraph" w:customStyle="1" w:styleId="aff6">
    <w:name w:val="Название рисунка"/>
    <w:basedOn w:val="af6"/>
    <w:qFormat/>
    <w:pPr>
      <w:spacing w:after="0"/>
      <w:jc w:val="center"/>
    </w:pPr>
  </w:style>
  <w:style w:type="paragraph" w:customStyle="1" w:styleId="aff7">
    <w:name w:val="Примечание текст"/>
    <w:basedOn w:val="a2"/>
    <w:link w:val="aff8"/>
    <w:uiPriority w:val="99"/>
    <w:pPr>
      <w:ind w:left="567"/>
    </w:pPr>
    <w:rPr>
      <w:bCs w:val="0"/>
      <w:i/>
      <w:szCs w:val="20"/>
    </w:rPr>
  </w:style>
  <w:style w:type="paragraph" w:customStyle="1" w:styleId="Title7">
    <w:name w:val="Title 7"/>
    <w:basedOn w:val="a2"/>
    <w:link w:val="Title70"/>
    <w:uiPriority w:val="99"/>
    <w:pPr>
      <w:autoSpaceDE w:val="0"/>
      <w:autoSpaceDN w:val="0"/>
      <w:adjustRightInd w:val="0"/>
      <w:spacing w:after="113"/>
      <w:jc w:val="center"/>
    </w:pPr>
    <w:rPr>
      <w:rFonts w:ascii="Arial" w:hAnsi="Arial"/>
      <w:b/>
      <w:bCs w:val="0"/>
      <w:sz w:val="18"/>
      <w:szCs w:val="20"/>
      <w:lang w:eastAsia="ru-RU"/>
    </w:rPr>
  </w:style>
  <w:style w:type="paragraph" w:customStyle="1" w:styleId="Table2">
    <w:name w:val="Table 2"/>
    <w:basedOn w:val="a2"/>
    <w:uiPriority w:val="99"/>
    <w:pPr>
      <w:autoSpaceDE w:val="0"/>
      <w:autoSpaceDN w:val="0"/>
      <w:adjustRightInd w:val="0"/>
      <w:spacing w:after="113"/>
      <w:jc w:val="center"/>
    </w:pPr>
    <w:rPr>
      <w:rFonts w:ascii="Arial" w:hAnsi="Arial" w:cs="Arial"/>
      <w:b/>
      <w:sz w:val="16"/>
      <w:szCs w:val="16"/>
      <w:lang w:eastAsia="ru-RU"/>
    </w:rPr>
  </w:style>
  <w:style w:type="character" w:customStyle="1" w:styleId="Title70">
    <w:name w:val="Title 7 Знак"/>
    <w:link w:val="Title7"/>
    <w:uiPriority w:val="99"/>
    <w:locked/>
    <w:rPr>
      <w:rFonts w:ascii="Arial" w:eastAsia="Times New Roman" w:hAnsi="Arial" w:cs="Times New Roman"/>
      <w:b/>
      <w:sz w:val="18"/>
      <w:szCs w:val="20"/>
      <w:lang w:eastAsia="ru-RU"/>
    </w:rPr>
  </w:style>
  <w:style w:type="paragraph" w:styleId="25">
    <w:name w:val="Body Text 2"/>
    <w:basedOn w:val="a2"/>
    <w:link w:val="26"/>
    <w:uiPriority w:val="99"/>
    <w:pPr>
      <w:spacing w:after="120" w:line="480" w:lineRule="auto"/>
      <w:ind w:firstLine="851"/>
    </w:pPr>
  </w:style>
  <w:style w:type="character" w:customStyle="1" w:styleId="26">
    <w:name w:val="Основной текст 2 Знак"/>
    <w:basedOn w:val="a3"/>
    <w:link w:val="25"/>
    <w:uiPriority w:val="99"/>
    <w:rPr>
      <w:rFonts w:ascii="Times New Roman" w:eastAsia="Times New Roman" w:hAnsi="Times New Roman" w:cs="Times New Roman"/>
      <w:bCs/>
      <w:sz w:val="24"/>
      <w:szCs w:val="24"/>
    </w:rPr>
  </w:style>
  <w:style w:type="paragraph" w:customStyle="1" w:styleId="aff9">
    <w:name w:val="Простой"/>
    <w:basedOn w:val="a2"/>
    <w:uiPriority w:val="99"/>
    <w:pPr>
      <w:jc w:val="left"/>
    </w:pPr>
    <w:rPr>
      <w:rFonts w:ascii="Arial" w:hAnsi="Arial"/>
      <w:bCs w:val="0"/>
      <w:spacing w:val="-5"/>
      <w:sz w:val="20"/>
      <w:szCs w:val="20"/>
      <w:lang w:eastAsia="ru-RU"/>
    </w:rPr>
  </w:style>
  <w:style w:type="paragraph" w:customStyle="1" w:styleId="Text">
    <w:name w:val="Text"/>
    <w:basedOn w:val="a2"/>
    <w:link w:val="Text0"/>
    <w:pPr>
      <w:adjustRightInd w:val="0"/>
      <w:spacing w:after="120"/>
      <w:ind w:left="1418" w:firstLine="720"/>
    </w:pPr>
    <w:rPr>
      <w:bCs w:val="0"/>
      <w:szCs w:val="20"/>
    </w:rPr>
  </w:style>
  <w:style w:type="character" w:customStyle="1" w:styleId="Text0">
    <w:name w:val="Text Знак"/>
    <w:link w:val="Text"/>
    <w:locked/>
    <w:rPr>
      <w:rFonts w:ascii="Times New Roman" w:eastAsia="Times New Roman" w:hAnsi="Times New Roman" w:cs="Times New Roman"/>
      <w:sz w:val="24"/>
      <w:szCs w:val="20"/>
    </w:rPr>
  </w:style>
  <w:style w:type="paragraph" w:styleId="affa">
    <w:name w:val="Body Text"/>
    <w:basedOn w:val="a2"/>
    <w:link w:val="affb"/>
    <w:uiPriority w:val="99"/>
    <w:pPr>
      <w:spacing w:after="120"/>
      <w:jc w:val="left"/>
    </w:pPr>
    <w:rPr>
      <w:bCs w:val="0"/>
      <w:lang w:eastAsia="ru-RU"/>
    </w:rPr>
  </w:style>
  <w:style w:type="character" w:customStyle="1" w:styleId="affb">
    <w:name w:val="Основной текст Знак"/>
    <w:basedOn w:val="a3"/>
    <w:link w:val="affa"/>
    <w:uiPriority w:val="99"/>
    <w:rPr>
      <w:rFonts w:ascii="Times New Roman" w:eastAsia="Times New Roman" w:hAnsi="Times New Roman" w:cs="Times New Roman"/>
      <w:sz w:val="24"/>
      <w:szCs w:val="24"/>
      <w:lang w:eastAsia="ru-RU"/>
    </w:rPr>
  </w:style>
  <w:style w:type="paragraph" w:customStyle="1" w:styleId="15">
    <w:name w:val="Верхний колонтитул 1"/>
    <w:basedOn w:val="ab"/>
    <w:uiPriority w:val="99"/>
    <w:pPr>
      <w:tabs>
        <w:tab w:val="left" w:pos="7632"/>
      </w:tabs>
      <w:spacing w:after="0"/>
      <w:ind w:left="970"/>
      <w:jc w:val="left"/>
    </w:pPr>
    <w:rPr>
      <w:rFonts w:ascii="Arial Narrow" w:hAnsi="Arial Narrow" w:cs="Arial"/>
      <w:bCs/>
      <w:sz w:val="16"/>
      <w:szCs w:val="16"/>
    </w:rPr>
  </w:style>
  <w:style w:type="paragraph" w:customStyle="1" w:styleId="16">
    <w:name w:val="Нижний колонтитул 1"/>
    <w:basedOn w:val="ab"/>
    <w:uiPriority w:val="99"/>
    <w:pPr>
      <w:tabs>
        <w:tab w:val="left" w:pos="7632"/>
      </w:tabs>
      <w:spacing w:after="0"/>
      <w:ind w:left="970"/>
      <w:jc w:val="right"/>
    </w:pPr>
    <w:rPr>
      <w:rFonts w:ascii="Arial" w:hAnsi="Arial" w:cs="Arial"/>
      <w:b/>
      <w:sz w:val="12"/>
      <w:szCs w:val="12"/>
    </w:rPr>
  </w:style>
  <w:style w:type="paragraph" w:customStyle="1" w:styleId="a1">
    <w:name w:val="Перечисление"/>
    <w:basedOn w:val="a2"/>
    <w:link w:val="CharChar1"/>
    <w:uiPriority w:val="99"/>
    <w:pPr>
      <w:numPr>
        <w:numId w:val="4"/>
      </w:numPr>
    </w:pPr>
    <w:rPr>
      <w:bCs w:val="0"/>
      <w:szCs w:val="20"/>
    </w:rPr>
  </w:style>
  <w:style w:type="character" w:customStyle="1" w:styleId="CharChar1">
    <w:name w:val="Перечисление Char Char1"/>
    <w:link w:val="a1"/>
    <w:uiPriority w:val="99"/>
    <w:locked/>
    <w:rPr>
      <w:rFonts w:ascii="Times New Roman" w:eastAsia="Times New Roman" w:hAnsi="Times New Roman" w:cs="Times New Roman"/>
      <w:color w:val="000000" w:themeColor="text1"/>
      <w:sz w:val="24"/>
      <w:szCs w:val="20"/>
    </w:rPr>
  </w:style>
  <w:style w:type="paragraph" w:styleId="27">
    <w:name w:val="Body Text Indent 2"/>
    <w:basedOn w:val="a2"/>
    <w:link w:val="28"/>
    <w:uiPriority w:val="99"/>
    <w:pPr>
      <w:spacing w:after="120" w:line="480" w:lineRule="auto"/>
      <w:ind w:left="283" w:firstLine="851"/>
    </w:pPr>
  </w:style>
  <w:style w:type="character" w:customStyle="1" w:styleId="28">
    <w:name w:val="Основной текст с отступом 2 Знак"/>
    <w:basedOn w:val="a3"/>
    <w:link w:val="27"/>
    <w:uiPriority w:val="99"/>
    <w:rPr>
      <w:rFonts w:ascii="Times New Roman" w:eastAsia="Times New Roman" w:hAnsi="Times New Roman" w:cs="Times New Roman"/>
      <w:bCs/>
      <w:sz w:val="24"/>
      <w:szCs w:val="24"/>
    </w:rPr>
  </w:style>
  <w:style w:type="paragraph" w:customStyle="1" w:styleId="lists">
    <w:name w:val="list_s"/>
    <w:basedOn w:val="a2"/>
    <w:link w:val="lists0"/>
    <w:uiPriority w:val="99"/>
    <w:pPr>
      <w:numPr>
        <w:numId w:val="3"/>
      </w:numPr>
      <w:tabs>
        <w:tab w:val="left" w:pos="8820"/>
      </w:tabs>
      <w:spacing w:before="120" w:after="120"/>
      <w:ind w:right="535"/>
      <w:jc w:val="left"/>
    </w:pPr>
    <w:rPr>
      <w:bCs w:val="0"/>
      <w:sz w:val="20"/>
      <w:szCs w:val="20"/>
    </w:rPr>
  </w:style>
  <w:style w:type="paragraph" w:customStyle="1" w:styleId="listsn">
    <w:name w:val="list_s_n"/>
    <w:basedOn w:val="lists"/>
    <w:uiPriority w:val="99"/>
    <w:pPr>
      <w:numPr>
        <w:ilvl w:val="1"/>
      </w:numPr>
    </w:pPr>
  </w:style>
  <w:style w:type="paragraph" w:customStyle="1" w:styleId="listsnn">
    <w:name w:val="list_s_n_n"/>
    <w:basedOn w:val="listsn"/>
    <w:uiPriority w:val="99"/>
    <w:pPr>
      <w:numPr>
        <w:ilvl w:val="2"/>
      </w:numPr>
    </w:pPr>
  </w:style>
  <w:style w:type="paragraph" w:customStyle="1" w:styleId="listsnnn">
    <w:name w:val="list_s_n_n_n"/>
    <w:basedOn w:val="listsnn"/>
    <w:uiPriority w:val="99"/>
    <w:pPr>
      <w:numPr>
        <w:ilvl w:val="3"/>
      </w:numPr>
    </w:pPr>
  </w:style>
  <w:style w:type="character" w:customStyle="1" w:styleId="lists0">
    <w:name w:val="list_s Знак Знак"/>
    <w:link w:val="lists"/>
    <w:uiPriority w:val="99"/>
    <w:locked/>
    <w:rPr>
      <w:rFonts w:ascii="Times New Roman" w:eastAsia="Times New Roman" w:hAnsi="Times New Roman" w:cs="Times New Roman"/>
      <w:color w:val="000000" w:themeColor="text1"/>
      <w:sz w:val="20"/>
      <w:szCs w:val="20"/>
    </w:rPr>
  </w:style>
  <w:style w:type="paragraph" w:customStyle="1" w:styleId="affc">
    <w:name w:val="ЯЧЕЙКА ТАБЛ"/>
    <w:basedOn w:val="a2"/>
    <w:uiPriority w:val="99"/>
  </w:style>
  <w:style w:type="paragraph" w:customStyle="1" w:styleId="TableHeader">
    <w:name w:val="TableHeader"/>
    <w:basedOn w:val="a2"/>
    <w:autoRedefine/>
    <w:uiPriority w:val="99"/>
    <w:pPr>
      <w:jc w:val="center"/>
    </w:pPr>
  </w:style>
  <w:style w:type="paragraph" w:customStyle="1" w:styleId="affd">
    <w:name w:val="a"/>
    <w:basedOn w:val="a2"/>
    <w:uiPriority w:val="99"/>
    <w:pPr>
      <w:spacing w:before="100" w:beforeAutospacing="1" w:after="100" w:afterAutospacing="1"/>
      <w:jc w:val="left"/>
    </w:pPr>
    <w:rPr>
      <w:rFonts w:ascii="Arial Unicode MS" w:eastAsia="Arial Unicode MS" w:hAnsi="Arial Unicode MS" w:cs="Arial Unicode MS"/>
      <w:bCs w:val="0"/>
      <w:lang w:eastAsia="ru-RU"/>
    </w:rPr>
  </w:style>
  <w:style w:type="character" w:customStyle="1" w:styleId="aff8">
    <w:name w:val="Примечание текст Знак"/>
    <w:link w:val="aff7"/>
    <w:uiPriority w:val="99"/>
    <w:locked/>
    <w:rPr>
      <w:rFonts w:ascii="Times New Roman" w:eastAsia="Times New Roman" w:hAnsi="Times New Roman" w:cs="Times New Roman"/>
      <w:i/>
      <w:color w:val="000000" w:themeColor="text1"/>
      <w:sz w:val="24"/>
      <w:szCs w:val="20"/>
    </w:rPr>
  </w:style>
  <w:style w:type="paragraph" w:styleId="affe">
    <w:name w:val="No Spacing"/>
    <w:link w:val="afff"/>
    <w:qFormat/>
    <w:pPr>
      <w:spacing w:after="0" w:line="240" w:lineRule="auto"/>
    </w:pPr>
    <w:rPr>
      <w:rFonts w:ascii="Calibri" w:eastAsia="Times New Roman" w:hAnsi="Calibri" w:cs="Times New Roman"/>
    </w:rPr>
  </w:style>
  <w:style w:type="paragraph" w:customStyle="1" w:styleId="formattexttopleveltext">
    <w:name w:val="formattext topleveltext"/>
    <w:basedOn w:val="a2"/>
    <w:uiPriority w:val="99"/>
    <w:pPr>
      <w:spacing w:before="100" w:beforeAutospacing="1" w:after="100" w:afterAutospacing="1"/>
      <w:jc w:val="left"/>
    </w:pPr>
    <w:rPr>
      <w:bCs w:val="0"/>
      <w:lang w:eastAsia="ru-RU"/>
    </w:rPr>
  </w:style>
  <w:style w:type="paragraph" w:customStyle="1" w:styleId="headertexttopleveltextcentertext">
    <w:name w:val="headertext topleveltext centertext"/>
    <w:basedOn w:val="a2"/>
    <w:uiPriority w:val="99"/>
    <w:pPr>
      <w:spacing w:before="100" w:beforeAutospacing="1" w:after="100" w:afterAutospacing="1"/>
      <w:jc w:val="left"/>
    </w:pPr>
    <w:rPr>
      <w:bCs w:val="0"/>
      <w:lang w:eastAsia="ru-RU"/>
    </w:rPr>
  </w:style>
  <w:style w:type="paragraph" w:customStyle="1" w:styleId="formattext">
    <w:name w:val="formattext"/>
    <w:basedOn w:val="a2"/>
    <w:pPr>
      <w:spacing w:before="100" w:beforeAutospacing="1" w:after="100" w:afterAutospacing="1"/>
      <w:jc w:val="left"/>
    </w:pPr>
    <w:rPr>
      <w:bCs w:val="0"/>
      <w:lang w:eastAsia="ru-RU"/>
    </w:rPr>
  </w:style>
  <w:style w:type="paragraph" w:styleId="afff0">
    <w:name w:val="Subtitle"/>
    <w:basedOn w:val="a2"/>
    <w:next w:val="a2"/>
    <w:link w:val="afff1"/>
    <w:uiPriority w:val="99"/>
    <w:qFormat/>
    <w:pPr>
      <w:numPr>
        <w:ilvl w:val="1"/>
      </w:numPr>
    </w:pPr>
    <w:rPr>
      <w:rFonts w:ascii="Cambria" w:hAnsi="Cambria"/>
      <w:i/>
      <w:iCs/>
      <w:color w:val="4F81BD"/>
      <w:spacing w:val="15"/>
    </w:rPr>
  </w:style>
  <w:style w:type="character" w:customStyle="1" w:styleId="afff1">
    <w:name w:val="Подзаголовок Знак"/>
    <w:basedOn w:val="a3"/>
    <w:link w:val="afff0"/>
    <w:uiPriority w:val="99"/>
    <w:rPr>
      <w:rFonts w:ascii="Cambria" w:eastAsia="Times New Roman" w:hAnsi="Cambria" w:cs="Times New Roman"/>
      <w:bCs/>
      <w:i/>
      <w:iCs/>
      <w:color w:val="4F81BD"/>
      <w:spacing w:val="15"/>
      <w:sz w:val="24"/>
      <w:szCs w:val="24"/>
    </w:rPr>
  </w:style>
  <w:style w:type="character" w:styleId="afff2">
    <w:name w:val="Strong"/>
    <w:basedOn w:val="a3"/>
    <w:qFormat/>
    <w:rPr>
      <w:rFonts w:cs="Times New Roman"/>
      <w:b/>
      <w:bCs/>
    </w:rPr>
  </w:style>
  <w:style w:type="character" w:customStyle="1" w:styleId="17">
    <w:name w:val="Верхний колонтитул Знак1"/>
    <w:basedOn w:val="a3"/>
    <w:uiPriority w:val="99"/>
    <w:rPr>
      <w:rFonts w:cs="Times New Roman"/>
    </w:rPr>
  </w:style>
  <w:style w:type="character" w:customStyle="1" w:styleId="18">
    <w:name w:val="Нижний колонтитул Знак1"/>
    <w:basedOn w:val="a3"/>
    <w:uiPriority w:val="99"/>
    <w:rPr>
      <w:rFonts w:cs="Times New Roman"/>
    </w:rPr>
  </w:style>
  <w:style w:type="character" w:customStyle="1" w:styleId="qfztst">
    <w:name w:val="qfztst"/>
    <w:basedOn w:val="a3"/>
    <w:uiPriority w:val="99"/>
    <w:rPr>
      <w:rFonts w:cs="Times New Roman"/>
    </w:rPr>
  </w:style>
  <w:style w:type="paragraph" w:customStyle="1" w:styleId="headertext">
    <w:name w:val="headertext"/>
    <w:basedOn w:val="a2"/>
    <w:pPr>
      <w:spacing w:before="100" w:beforeAutospacing="1" w:after="100" w:afterAutospacing="1"/>
      <w:jc w:val="left"/>
    </w:pPr>
    <w:rPr>
      <w:bCs w:val="0"/>
      <w:lang w:eastAsia="ru-RU"/>
    </w:rPr>
  </w:style>
  <w:style w:type="paragraph" w:styleId="afff3">
    <w:name w:val="List Paragraph"/>
    <w:aliases w:val="Bullet_IRAO"/>
    <w:basedOn w:val="a2"/>
    <w:link w:val="afff4"/>
    <w:uiPriority w:val="34"/>
    <w:qFormat/>
    <w:pPr>
      <w:tabs>
        <w:tab w:val="left" w:pos="539"/>
      </w:tabs>
      <w:spacing w:before="120"/>
      <w:ind w:left="786" w:hanging="360"/>
    </w:pPr>
  </w:style>
  <w:style w:type="character" w:customStyle="1" w:styleId="afff5">
    <w:name w:val="Гипертекстовая ссылка"/>
    <w:basedOn w:val="a3"/>
    <w:uiPriority w:val="99"/>
    <w:rPr>
      <w:rFonts w:cs="Times New Roman"/>
      <w:color w:val="106BBE"/>
    </w:rPr>
  </w:style>
  <w:style w:type="paragraph" w:styleId="afff6">
    <w:name w:val="Revision"/>
    <w:hidden/>
    <w:uiPriority w:val="99"/>
    <w:semiHidden/>
    <w:pPr>
      <w:spacing w:after="0" w:line="240" w:lineRule="auto"/>
    </w:pPr>
    <w:rPr>
      <w:rFonts w:ascii="Times New Roman" w:eastAsia="Times New Roman" w:hAnsi="Times New Roman" w:cs="Times New Roman"/>
      <w:bCs/>
      <w:sz w:val="24"/>
      <w:szCs w:val="24"/>
    </w:rPr>
  </w:style>
  <w:style w:type="paragraph" w:styleId="afff7">
    <w:name w:val="Plain Text"/>
    <w:basedOn w:val="a2"/>
    <w:link w:val="afff8"/>
    <w:uiPriority w:val="99"/>
    <w:pPr>
      <w:jc w:val="left"/>
    </w:pPr>
    <w:rPr>
      <w:rFonts w:ascii="Courier New" w:hAnsi="Courier New"/>
      <w:bCs w:val="0"/>
      <w:color w:val="000000"/>
      <w:sz w:val="20"/>
      <w:szCs w:val="20"/>
      <w:lang w:eastAsia="ru-RU"/>
    </w:rPr>
  </w:style>
  <w:style w:type="character" w:customStyle="1" w:styleId="afff8">
    <w:name w:val="Текст Знак"/>
    <w:basedOn w:val="a3"/>
    <w:link w:val="afff7"/>
    <w:uiPriority w:val="99"/>
    <w:rPr>
      <w:rFonts w:ascii="Courier New" w:eastAsia="Times New Roman" w:hAnsi="Courier New" w:cs="Times New Roman"/>
      <w:color w:val="000000"/>
      <w:sz w:val="20"/>
      <w:szCs w:val="20"/>
      <w:lang w:eastAsia="ru-RU"/>
    </w:rPr>
  </w:style>
  <w:style w:type="paragraph" w:customStyle="1" w:styleId="afff9">
    <w:name w:val="По центру"/>
    <w:basedOn w:val="afffa"/>
    <w:uiPriority w:val="99"/>
    <w:pPr>
      <w:jc w:val="center"/>
    </w:pPr>
    <w:rPr>
      <w:szCs w:val="20"/>
    </w:rPr>
  </w:style>
  <w:style w:type="paragraph" w:customStyle="1" w:styleId="afffa">
    <w:name w:val="Обычный Т"/>
    <w:basedOn w:val="a2"/>
    <w:uiPriority w:val="99"/>
    <w:pPr>
      <w:spacing w:line="374" w:lineRule="exact"/>
      <w:jc w:val="left"/>
    </w:pPr>
    <w:rPr>
      <w:rFonts w:ascii="Arial" w:hAnsi="Arial"/>
      <w:bCs w:val="0"/>
      <w:sz w:val="22"/>
      <w:szCs w:val="22"/>
      <w:lang w:eastAsia="ru-RU"/>
    </w:rPr>
  </w:style>
  <w:style w:type="character" w:customStyle="1" w:styleId="qfztst1">
    <w:name w:val="qfztst1"/>
    <w:basedOn w:val="a3"/>
    <w:uiPriority w:val="99"/>
    <w:rPr>
      <w:rFonts w:ascii="Arial" w:hAnsi="Arial" w:cs="Arial"/>
      <w:sz w:val="18"/>
      <w:szCs w:val="18"/>
    </w:rPr>
  </w:style>
  <w:style w:type="paragraph" w:styleId="afffb">
    <w:name w:val="Normal (Web)"/>
    <w:basedOn w:val="a2"/>
    <w:uiPriority w:val="99"/>
    <w:pPr>
      <w:spacing w:after="360"/>
      <w:jc w:val="left"/>
    </w:pPr>
    <w:rPr>
      <w:bCs w:val="0"/>
      <w:lang w:eastAsia="ru-RU"/>
    </w:rPr>
  </w:style>
  <w:style w:type="paragraph" w:customStyle="1" w:styleId="S0">
    <w:name w:val="S_НазваниеТаблицы"/>
    <w:basedOn w:val="S4"/>
    <w:next w:val="S4"/>
    <w:pPr>
      <w:jc w:val="right"/>
    </w:pPr>
    <w:rPr>
      <w:rFonts w:ascii="Arial" w:hAnsi="Arial"/>
      <w:b/>
      <w:sz w:val="20"/>
    </w:rPr>
  </w:style>
  <w:style w:type="paragraph" w:customStyle="1" w:styleId="S12">
    <w:name w:val="S_ЗаголовкиТаблицы1"/>
    <w:basedOn w:val="S4"/>
    <w:pPr>
      <w:jc w:val="center"/>
    </w:pPr>
    <w:rPr>
      <w:rFonts w:ascii="Arial" w:hAnsi="Arial"/>
      <w:b/>
      <w:caps/>
      <w:sz w:val="16"/>
      <w:szCs w:val="16"/>
    </w:rPr>
  </w:style>
  <w:style w:type="character" w:customStyle="1" w:styleId="afff4">
    <w:name w:val="Абзац списка Знак"/>
    <w:aliases w:val="Bullet_IRAO Знак"/>
    <w:link w:val="afff3"/>
    <w:uiPriority w:val="34"/>
    <w:locked/>
    <w:rPr>
      <w:rFonts w:ascii="Times New Roman" w:eastAsia="Times New Roman" w:hAnsi="Times New Roman" w:cs="Times New Roman"/>
      <w:bCs/>
      <w:color w:val="000000" w:themeColor="text1"/>
      <w:sz w:val="24"/>
      <w:szCs w:val="24"/>
    </w:rPr>
  </w:style>
  <w:style w:type="paragraph" w:customStyle="1" w:styleId="S5">
    <w:name w:val="S_НазваниеРисунка"/>
    <w:basedOn w:val="a2"/>
    <w:next w:val="S4"/>
    <w:pPr>
      <w:spacing w:before="60"/>
      <w:jc w:val="center"/>
    </w:pPr>
    <w:rPr>
      <w:rFonts w:ascii="Arial" w:hAnsi="Arial"/>
      <w:b/>
      <w:bCs w:val="0"/>
      <w:sz w:val="20"/>
      <w:lang w:eastAsia="ru-RU"/>
    </w:rPr>
  </w:style>
  <w:style w:type="paragraph" w:customStyle="1" w:styleId="30">
    <w:name w:val="маркированный список уровень 3"/>
    <w:basedOn w:val="a2"/>
    <w:qFormat/>
    <w:pPr>
      <w:numPr>
        <w:ilvl w:val="2"/>
        <w:numId w:val="60"/>
      </w:numPr>
      <w:spacing w:before="120"/>
    </w:pPr>
  </w:style>
  <w:style w:type="paragraph" w:customStyle="1" w:styleId="S4">
    <w:name w:val="S_Обычный"/>
    <w:basedOn w:val="a2"/>
    <w:link w:val="S6"/>
    <w:pPr>
      <w:widowControl w:val="0"/>
    </w:pPr>
    <w:rPr>
      <w:bCs w:val="0"/>
      <w:lang w:eastAsia="ru-RU"/>
    </w:rPr>
  </w:style>
  <w:style w:type="character" w:customStyle="1" w:styleId="S6">
    <w:name w:val="S_Обычный Знак"/>
    <w:link w:val="S4"/>
    <w:rPr>
      <w:rFonts w:ascii="Times New Roman" w:eastAsia="Times New Roman" w:hAnsi="Times New Roman" w:cs="Times New Roman"/>
      <w:sz w:val="24"/>
      <w:szCs w:val="24"/>
      <w:lang w:eastAsia="ru-RU"/>
    </w:rPr>
  </w:style>
  <w:style w:type="paragraph" w:customStyle="1" w:styleId="S7">
    <w:name w:val="S_Версия"/>
    <w:basedOn w:val="S4"/>
    <w:next w:val="S4"/>
    <w:autoRedefine/>
    <w:pPr>
      <w:spacing w:before="120" w:after="120"/>
      <w:jc w:val="center"/>
    </w:pPr>
    <w:rPr>
      <w:rFonts w:ascii="Arial" w:hAnsi="Arial"/>
      <w:b/>
      <w:caps/>
      <w:sz w:val="20"/>
      <w:szCs w:val="20"/>
    </w:rPr>
  </w:style>
  <w:style w:type="paragraph" w:customStyle="1" w:styleId="S8">
    <w:name w:val="S_ВерхКолонтитулТекст"/>
    <w:basedOn w:val="S4"/>
    <w:next w:val="S4"/>
    <w:pPr>
      <w:spacing w:before="120"/>
      <w:jc w:val="right"/>
    </w:pPr>
    <w:rPr>
      <w:rFonts w:ascii="Arial" w:hAnsi="Arial"/>
      <w:b/>
      <w:caps/>
      <w:sz w:val="10"/>
      <w:szCs w:val="10"/>
    </w:rPr>
  </w:style>
  <w:style w:type="paragraph" w:customStyle="1" w:styleId="S9">
    <w:name w:val="S_ВидДокумента"/>
    <w:basedOn w:val="affa"/>
    <w:next w:val="S4"/>
    <w:link w:val="Sa"/>
    <w:pPr>
      <w:spacing w:before="120" w:after="0"/>
      <w:jc w:val="right"/>
    </w:pPr>
    <w:rPr>
      <w:rFonts w:ascii="EuropeDemiC" w:hAnsi="EuropeDemiC" w:cs="Arial"/>
      <w:b/>
      <w:caps/>
      <w:sz w:val="36"/>
      <w:szCs w:val="36"/>
    </w:rPr>
  </w:style>
  <w:style w:type="character" w:customStyle="1" w:styleId="Sa">
    <w:name w:val="S_ВидДокумента Знак"/>
    <w:link w:val="S9"/>
    <w:rPr>
      <w:rFonts w:ascii="EuropeDemiC" w:eastAsia="Times New Roman" w:hAnsi="EuropeDemiC" w:cs="Arial"/>
      <w:b/>
      <w:caps/>
      <w:sz w:val="36"/>
      <w:szCs w:val="36"/>
      <w:lang w:eastAsia="ru-RU"/>
    </w:rPr>
  </w:style>
  <w:style w:type="paragraph" w:customStyle="1" w:styleId="Sb">
    <w:name w:val="S_Гиперссылка"/>
    <w:basedOn w:val="S4"/>
    <w:rPr>
      <w:color w:val="0000FF"/>
      <w:u w:val="single"/>
    </w:rPr>
  </w:style>
  <w:style w:type="paragraph" w:customStyle="1" w:styleId="Sc">
    <w:name w:val="S_Гриф"/>
    <w:basedOn w:val="S4"/>
    <w:pPr>
      <w:widowControl/>
      <w:spacing w:line="360" w:lineRule="auto"/>
      <w:ind w:left="5392"/>
      <w:jc w:val="left"/>
    </w:pPr>
    <w:rPr>
      <w:rFonts w:ascii="Arial" w:hAnsi="Arial"/>
      <w:b/>
      <w:sz w:val="20"/>
    </w:rPr>
  </w:style>
  <w:style w:type="paragraph" w:customStyle="1" w:styleId="S22">
    <w:name w:val="S_ЗаголовкиТаблицы2"/>
    <w:basedOn w:val="S4"/>
    <w:pPr>
      <w:jc w:val="center"/>
    </w:pPr>
    <w:rPr>
      <w:rFonts w:ascii="Arial" w:hAnsi="Arial"/>
      <w:b/>
      <w:sz w:val="14"/>
    </w:rPr>
  </w:style>
  <w:style w:type="paragraph" w:customStyle="1" w:styleId="19">
    <w:name w:val="Заголовок 1 без нумерации"/>
    <w:basedOn w:val="a2"/>
    <w:next w:val="S4"/>
    <w:pPr>
      <w:pageBreakBefore/>
      <w:outlineLvl w:val="0"/>
    </w:pPr>
    <w:rPr>
      <w:rFonts w:ascii="Arial" w:hAnsi="Arial"/>
      <w:b/>
      <w:bCs w:val="0"/>
      <w:caps/>
      <w:sz w:val="32"/>
      <w:szCs w:val="32"/>
      <w:lang w:eastAsia="ru-RU"/>
    </w:rPr>
  </w:style>
  <w:style w:type="paragraph" w:customStyle="1" w:styleId="S11">
    <w:name w:val="S_Заголовок1_Прил_СписокН"/>
    <w:basedOn w:val="S4"/>
    <w:next w:val="S4"/>
    <w:pPr>
      <w:pageBreakBefore/>
      <w:widowControl/>
      <w:numPr>
        <w:numId w:val="6"/>
      </w:numPr>
      <w:ind w:left="0" w:firstLine="0"/>
      <w:outlineLvl w:val="1"/>
    </w:pPr>
    <w:rPr>
      <w:rFonts w:ascii="Arial" w:hAnsi="Arial"/>
      <w:b/>
      <w:caps/>
    </w:rPr>
  </w:style>
  <w:style w:type="paragraph" w:customStyle="1" w:styleId="S1">
    <w:name w:val="S_Заголовок1_СписокН"/>
    <w:basedOn w:val="19"/>
    <w:next w:val="S4"/>
    <w:pPr>
      <w:numPr>
        <w:numId w:val="59"/>
      </w:numPr>
    </w:pPr>
  </w:style>
  <w:style w:type="paragraph" w:customStyle="1" w:styleId="29">
    <w:name w:val="Заголовок 2 без нумерации"/>
    <w:basedOn w:val="a2"/>
    <w:next w:val="S4"/>
    <w:pPr>
      <w:outlineLvl w:val="1"/>
    </w:pPr>
    <w:rPr>
      <w:rFonts w:ascii="Arial" w:hAnsi="Arial"/>
      <w:b/>
      <w:bCs w:val="0"/>
      <w:caps/>
      <w:lang w:eastAsia="ru-RU"/>
    </w:rPr>
  </w:style>
  <w:style w:type="paragraph" w:customStyle="1" w:styleId="S21">
    <w:name w:val="S_Заголовок2_Прил_СписокН"/>
    <w:basedOn w:val="S4"/>
    <w:next w:val="S4"/>
    <w:pPr>
      <w:keepLines/>
      <w:numPr>
        <w:ilvl w:val="2"/>
        <w:numId w:val="6"/>
      </w:numPr>
      <w:tabs>
        <w:tab w:val="clear" w:pos="1224"/>
        <w:tab w:val="num" w:pos="360"/>
        <w:tab w:val="left" w:pos="720"/>
      </w:tabs>
      <w:ind w:left="0" w:firstLine="0"/>
      <w:jc w:val="left"/>
      <w:outlineLvl w:val="2"/>
    </w:pPr>
    <w:rPr>
      <w:rFonts w:ascii="Arial" w:hAnsi="Arial"/>
      <w:b/>
      <w:caps/>
      <w:szCs w:val="20"/>
    </w:rPr>
  </w:style>
  <w:style w:type="paragraph" w:customStyle="1" w:styleId="S20">
    <w:name w:val="S_Заголовок2_СписокН"/>
    <w:basedOn w:val="29"/>
    <w:next w:val="S4"/>
    <w:pPr>
      <w:numPr>
        <w:ilvl w:val="1"/>
        <w:numId w:val="59"/>
      </w:numPr>
    </w:pPr>
  </w:style>
  <w:style w:type="paragraph" w:customStyle="1" w:styleId="S30">
    <w:name w:val="S_Заголовок3_СписокН"/>
    <w:basedOn w:val="a2"/>
    <w:next w:val="S4"/>
    <w:pPr>
      <w:numPr>
        <w:ilvl w:val="2"/>
        <w:numId w:val="59"/>
      </w:numPr>
    </w:pPr>
    <w:rPr>
      <w:rFonts w:ascii="Arial" w:hAnsi="Arial"/>
      <w:b/>
      <w:bCs w:val="0"/>
      <w:i/>
      <w:caps/>
      <w:sz w:val="20"/>
      <w:szCs w:val="20"/>
      <w:lang w:eastAsia="ru-RU"/>
    </w:rPr>
  </w:style>
  <w:style w:type="paragraph" w:customStyle="1" w:styleId="Sd">
    <w:name w:val="S_МестоГод"/>
    <w:basedOn w:val="S4"/>
    <w:pPr>
      <w:spacing w:before="120"/>
      <w:jc w:val="center"/>
    </w:pPr>
    <w:rPr>
      <w:rFonts w:ascii="Arial" w:hAnsi="Arial"/>
      <w:b/>
      <w:caps/>
      <w:sz w:val="18"/>
      <w:szCs w:val="18"/>
    </w:rPr>
  </w:style>
  <w:style w:type="paragraph" w:customStyle="1" w:styleId="Se">
    <w:name w:val="S_НаименованиеДокумента"/>
    <w:basedOn w:val="S4"/>
    <w:next w:val="S4"/>
    <w:pPr>
      <w:widowControl/>
      <w:ind w:right="641"/>
      <w:jc w:val="left"/>
    </w:pPr>
    <w:rPr>
      <w:rFonts w:ascii="Arial" w:hAnsi="Arial"/>
      <w:b/>
      <w:caps/>
    </w:rPr>
  </w:style>
  <w:style w:type="paragraph" w:customStyle="1" w:styleId="Sf">
    <w:name w:val="S_НижнКолонтЛев"/>
    <w:basedOn w:val="S4"/>
    <w:next w:val="S4"/>
    <w:pPr>
      <w:jc w:val="left"/>
    </w:pPr>
    <w:rPr>
      <w:rFonts w:ascii="Arial" w:hAnsi="Arial"/>
      <w:b/>
      <w:caps/>
      <w:sz w:val="10"/>
      <w:szCs w:val="10"/>
    </w:rPr>
  </w:style>
  <w:style w:type="paragraph" w:customStyle="1" w:styleId="Sf0">
    <w:name w:val="S_НижнКолонтПрав"/>
    <w:basedOn w:val="S4"/>
    <w:next w:val="S4"/>
    <w:pPr>
      <w:widowControl/>
      <w:ind w:hanging="181"/>
      <w:jc w:val="right"/>
    </w:pPr>
    <w:rPr>
      <w:rFonts w:ascii="Arial" w:hAnsi="Arial"/>
      <w:b/>
      <w:caps/>
      <w:sz w:val="12"/>
      <w:szCs w:val="12"/>
    </w:rPr>
  </w:style>
  <w:style w:type="paragraph" w:customStyle="1" w:styleId="Sf1">
    <w:name w:val="S_НомерДокумента"/>
    <w:basedOn w:val="S4"/>
    <w:next w:val="S4"/>
    <w:pPr>
      <w:spacing w:before="120" w:after="120"/>
      <w:jc w:val="center"/>
    </w:pPr>
    <w:rPr>
      <w:rFonts w:ascii="Arial" w:hAnsi="Arial"/>
      <w:b/>
      <w:caps/>
    </w:rPr>
  </w:style>
  <w:style w:type="paragraph" w:customStyle="1" w:styleId="S13">
    <w:name w:val="S_ТекстВТаблице1"/>
    <w:basedOn w:val="S4"/>
    <w:next w:val="S4"/>
    <w:pPr>
      <w:spacing w:before="120"/>
      <w:jc w:val="left"/>
    </w:pPr>
    <w:rPr>
      <w:szCs w:val="28"/>
    </w:rPr>
  </w:style>
  <w:style w:type="paragraph" w:customStyle="1" w:styleId="S10">
    <w:name w:val="S_НумСписВ Таблице1"/>
    <w:basedOn w:val="S13"/>
    <w:next w:val="S4"/>
    <w:pPr>
      <w:numPr>
        <w:numId w:val="7"/>
      </w:numPr>
      <w:ind w:left="0" w:firstLine="0"/>
    </w:pPr>
  </w:style>
  <w:style w:type="paragraph" w:customStyle="1" w:styleId="S23">
    <w:name w:val="S_ТекстВТаблице2"/>
    <w:basedOn w:val="S4"/>
    <w:next w:val="S4"/>
    <w:pPr>
      <w:spacing w:before="120"/>
      <w:jc w:val="left"/>
    </w:pPr>
    <w:rPr>
      <w:sz w:val="20"/>
    </w:rPr>
  </w:style>
  <w:style w:type="paragraph" w:customStyle="1" w:styleId="S2">
    <w:name w:val="S_НумСписВТаблице2"/>
    <w:basedOn w:val="S23"/>
    <w:next w:val="S4"/>
    <w:pPr>
      <w:numPr>
        <w:numId w:val="8"/>
      </w:numPr>
      <w:ind w:left="0" w:firstLine="0"/>
    </w:pPr>
  </w:style>
  <w:style w:type="paragraph" w:customStyle="1" w:styleId="S31">
    <w:name w:val="S_ТекстВТаблице3"/>
    <w:basedOn w:val="S4"/>
    <w:next w:val="S4"/>
    <w:pPr>
      <w:spacing w:before="120"/>
      <w:jc w:val="left"/>
    </w:pPr>
    <w:rPr>
      <w:sz w:val="16"/>
    </w:rPr>
  </w:style>
  <w:style w:type="paragraph" w:customStyle="1" w:styleId="S3">
    <w:name w:val="S_НумСписВТаблице3"/>
    <w:basedOn w:val="S31"/>
    <w:next w:val="S4"/>
    <w:pPr>
      <w:numPr>
        <w:numId w:val="9"/>
      </w:numPr>
      <w:tabs>
        <w:tab w:val="clear" w:pos="432"/>
        <w:tab w:val="num" w:pos="360"/>
      </w:tabs>
      <w:ind w:left="0" w:firstLine="0"/>
    </w:pPr>
  </w:style>
  <w:style w:type="paragraph" w:customStyle="1" w:styleId="Sf2">
    <w:name w:val="S_Примечание"/>
    <w:basedOn w:val="S4"/>
    <w:next w:val="S4"/>
    <w:pPr>
      <w:ind w:left="567"/>
    </w:pPr>
    <w:rPr>
      <w:i/>
      <w:u w:val="single"/>
    </w:rPr>
  </w:style>
  <w:style w:type="paragraph" w:customStyle="1" w:styleId="Sf3">
    <w:name w:val="S_ПримечаниеТекст"/>
    <w:basedOn w:val="S4"/>
    <w:next w:val="S4"/>
    <w:pPr>
      <w:spacing w:before="120"/>
      <w:ind w:left="567"/>
    </w:pPr>
    <w:rPr>
      <w:i/>
    </w:rPr>
  </w:style>
  <w:style w:type="paragraph" w:customStyle="1" w:styleId="Sf4">
    <w:name w:val="S_Рисунок"/>
    <w:basedOn w:val="S4"/>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4"/>
    <w:next w:val="S4"/>
    <w:rPr>
      <w:rFonts w:ascii="Arial" w:hAnsi="Arial"/>
      <w:sz w:val="16"/>
    </w:rPr>
  </w:style>
  <w:style w:type="paragraph" w:customStyle="1" w:styleId="Sf6">
    <w:name w:val="S_Содержание"/>
    <w:basedOn w:val="S4"/>
    <w:next w:val="S4"/>
    <w:rPr>
      <w:rFonts w:ascii="Arial" w:hAnsi="Arial"/>
      <w:b/>
      <w:caps/>
      <w:sz w:val="32"/>
      <w:szCs w:val="32"/>
    </w:rPr>
  </w:style>
  <w:style w:type="paragraph" w:customStyle="1" w:styleId="S">
    <w:name w:val="S_СписокМ_Обычный"/>
    <w:basedOn w:val="a2"/>
    <w:next w:val="S4"/>
    <w:link w:val="Sf7"/>
    <w:pPr>
      <w:numPr>
        <w:numId w:val="10"/>
      </w:numPr>
      <w:tabs>
        <w:tab w:val="left" w:pos="720"/>
      </w:tabs>
      <w:spacing w:before="120"/>
    </w:pPr>
    <w:rPr>
      <w:bCs w:val="0"/>
      <w:lang w:eastAsia="ru-RU"/>
    </w:rPr>
  </w:style>
  <w:style w:type="character" w:customStyle="1" w:styleId="Sf7">
    <w:name w:val="S_СписокМ_Обычный Знак"/>
    <w:link w:val="S"/>
    <w:rPr>
      <w:rFonts w:ascii="Times New Roman" w:eastAsia="Times New Roman" w:hAnsi="Times New Roman" w:cs="Times New Roman"/>
      <w:color w:val="000000" w:themeColor="text1"/>
      <w:sz w:val="24"/>
      <w:szCs w:val="24"/>
      <w:lang w:eastAsia="ru-RU"/>
    </w:rPr>
  </w:style>
  <w:style w:type="table" w:customStyle="1" w:styleId="Sf8">
    <w:name w:val="S_Таблица"/>
    <w:basedOn w:val="a4"/>
    <w:pPr>
      <w:spacing w:after="0" w:line="240" w:lineRule="auto"/>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b/>
        <w:sz w:val="16"/>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D200"/>
      </w:tcPr>
    </w:tblStylePr>
  </w:style>
  <w:style w:type="paragraph" w:customStyle="1" w:styleId="Sf9">
    <w:name w:val="S_ТекстЛоготипа"/>
    <w:basedOn w:val="S4"/>
    <w:pPr>
      <w:ind w:left="431"/>
    </w:pPr>
    <w:rPr>
      <w:rFonts w:ascii="EuropeExt" w:hAnsi="EuropeExt" w:cs="Tahoma"/>
      <w:bCs/>
      <w:spacing w:val="18"/>
      <w:sz w:val="12"/>
      <w:szCs w:val="12"/>
    </w:rPr>
  </w:style>
  <w:style w:type="paragraph" w:customStyle="1" w:styleId="S14">
    <w:name w:val="S_ТекстЛоготипа1"/>
    <w:basedOn w:val="S4"/>
    <w:next w:val="S4"/>
    <w:pPr>
      <w:tabs>
        <w:tab w:val="left" w:pos="8352"/>
        <w:tab w:val="left" w:pos="8712"/>
      </w:tabs>
      <w:ind w:left="3130" w:right="96" w:hanging="652"/>
    </w:pPr>
    <w:rPr>
      <w:rFonts w:ascii="EuropeExt" w:hAnsi="EuropeExt" w:cs="Tahoma"/>
      <w:bCs/>
      <w:sz w:val="12"/>
      <w:szCs w:val="12"/>
    </w:rPr>
  </w:style>
  <w:style w:type="paragraph" w:customStyle="1" w:styleId="S24">
    <w:name w:val="S_ТекстЛоготипа2"/>
    <w:basedOn w:val="S4"/>
    <w:next w:val="S4"/>
    <w:pPr>
      <w:ind w:left="431"/>
    </w:pPr>
    <w:rPr>
      <w:rFonts w:ascii="EuropeExt" w:hAnsi="EuropeExt" w:cs="Tahoma"/>
      <w:bCs/>
      <w:spacing w:val="18"/>
      <w:sz w:val="12"/>
      <w:szCs w:val="12"/>
    </w:rPr>
  </w:style>
  <w:style w:type="paragraph" w:customStyle="1" w:styleId="S15">
    <w:name w:val="S_ТекстСодержания1"/>
    <w:basedOn w:val="S4"/>
    <w:next w:val="S4"/>
    <w:link w:val="S16"/>
    <w:pPr>
      <w:spacing w:before="120"/>
    </w:pPr>
    <w:rPr>
      <w:rFonts w:ascii="Arial" w:hAnsi="Arial"/>
      <w:b/>
      <w:caps/>
      <w:sz w:val="20"/>
      <w:szCs w:val="20"/>
    </w:rPr>
  </w:style>
  <w:style w:type="character" w:customStyle="1" w:styleId="S16">
    <w:name w:val="S_ТекстСодержания1 Знак"/>
    <w:link w:val="S15"/>
    <w:rPr>
      <w:rFonts w:ascii="Arial" w:eastAsia="Times New Roman" w:hAnsi="Arial" w:cs="Times New Roman"/>
      <w:b/>
      <w:caps/>
      <w:sz w:val="20"/>
      <w:szCs w:val="20"/>
      <w:lang w:eastAsia="ru-RU"/>
    </w:rPr>
  </w:style>
  <w:style w:type="paragraph" w:customStyle="1" w:styleId="Sfa">
    <w:name w:val="S_Термин"/>
    <w:basedOn w:val="a2"/>
    <w:next w:val="S4"/>
    <w:link w:val="Sfb"/>
    <w:rPr>
      <w:rFonts w:ascii="Arial" w:hAnsi="Arial"/>
      <w:b/>
      <w:bCs w:val="0"/>
      <w:i/>
      <w:caps/>
      <w:sz w:val="20"/>
      <w:szCs w:val="20"/>
      <w:lang w:eastAsia="ru-RU"/>
    </w:rPr>
  </w:style>
  <w:style w:type="character" w:customStyle="1" w:styleId="Sfb">
    <w:name w:val="S_Термин Знак"/>
    <w:link w:val="Sfa"/>
    <w:rPr>
      <w:rFonts w:ascii="Arial" w:eastAsia="Times New Roman" w:hAnsi="Arial" w:cs="Times New Roman"/>
      <w:b/>
      <w:i/>
      <w:caps/>
      <w:sz w:val="20"/>
      <w:szCs w:val="20"/>
      <w:lang w:eastAsia="ru-RU"/>
    </w:rPr>
  </w:style>
  <w:style w:type="character" w:customStyle="1" w:styleId="st1">
    <w:name w:val="st1"/>
    <w:basedOn w:val="a3"/>
  </w:style>
  <w:style w:type="paragraph" w:customStyle="1" w:styleId="afffc">
    <w:name w:val="Текстовый"/>
    <w:basedOn w:val="a2"/>
    <w:qFormat/>
    <w:pPr>
      <w:spacing w:after="120"/>
      <w:ind w:left="1134" w:firstLine="680"/>
    </w:pPr>
    <w:rPr>
      <w:rFonts w:asciiTheme="minorHAnsi" w:eastAsiaTheme="minorHAnsi" w:hAnsiTheme="minorHAnsi" w:cstheme="minorBidi"/>
      <w:bCs w:val="0"/>
      <w:szCs w:val="22"/>
    </w:rPr>
  </w:style>
  <w:style w:type="paragraph" w:customStyle="1" w:styleId="1">
    <w:name w:val="Стиль1"/>
    <w:basedOn w:val="a2"/>
    <w:qFormat/>
    <w:pPr>
      <w:numPr>
        <w:numId w:val="61"/>
      </w:numPr>
      <w:tabs>
        <w:tab w:val="left" w:pos="539"/>
      </w:tabs>
      <w:spacing w:before="120"/>
      <w:ind w:right="84"/>
    </w:pPr>
    <w:rPr>
      <w:rFonts w:ascii="Arial" w:eastAsia="Calibri" w:hAnsi="Arial" w:cs="Arial"/>
      <w:bCs w:val="0"/>
      <w:color w:val="FF0000"/>
      <w:sz w:val="18"/>
      <w:szCs w:val="18"/>
    </w:rPr>
  </w:style>
  <w:style w:type="character" w:customStyle="1" w:styleId="2a">
    <w:name w:val="Основной текст (2)"/>
    <w:basedOn w:val="a3"/>
    <w:rPr>
      <w:rFonts w:ascii="Arial" w:eastAsia="Arial" w:hAnsi="Arial" w:cs="Arial" w:hint="default"/>
      <w:b w:val="0"/>
      <w:bCs w:val="0"/>
      <w:i w:val="0"/>
      <w:iCs w:val="0"/>
      <w:smallCaps w:val="0"/>
      <w:strike w:val="0"/>
      <w:dstrike w:val="0"/>
      <w:color w:val="151616"/>
      <w:spacing w:val="0"/>
      <w:w w:val="100"/>
      <w:position w:val="0"/>
      <w:sz w:val="17"/>
      <w:szCs w:val="17"/>
      <w:u w:val="none"/>
      <w:effect w:val="none"/>
      <w:lang w:val="ru-RU" w:eastAsia="ru-RU" w:bidi="ru-RU"/>
    </w:rPr>
  </w:style>
  <w:style w:type="paragraph" w:customStyle="1" w:styleId="FORMATTEXT0">
    <w:name w:val=".FORMATTEXT"/>
    <w:uiPriority w:val="9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1a">
    <w:name w:val="маркированный список уровень 1"/>
    <w:basedOn w:val="afff3"/>
    <w:qFormat/>
    <w:pPr>
      <w:tabs>
        <w:tab w:val="clear" w:pos="539"/>
        <w:tab w:val="left" w:pos="284"/>
      </w:tabs>
      <w:ind w:left="0" w:firstLine="0"/>
    </w:pPr>
  </w:style>
  <w:style w:type="paragraph" w:customStyle="1" w:styleId="20">
    <w:name w:val="маркированный список уровень 2"/>
    <w:basedOn w:val="a2"/>
    <w:qFormat/>
    <w:pPr>
      <w:numPr>
        <w:ilvl w:val="1"/>
        <w:numId w:val="62"/>
      </w:numPr>
      <w:spacing w:before="120"/>
    </w:pPr>
  </w:style>
  <w:style w:type="paragraph" w:customStyle="1" w:styleId="1b">
    <w:name w:val="шапка уровень 1"/>
    <w:basedOn w:val="a2"/>
    <w:qFormat/>
    <w:pPr>
      <w:jc w:val="center"/>
    </w:pPr>
    <w:rPr>
      <w:rFonts w:ascii="Arial" w:hAnsi="Arial" w:cs="Arial"/>
      <w:b/>
      <w:bCs w:val="0"/>
      <w:caps/>
      <w:spacing w:val="-2"/>
      <w:sz w:val="16"/>
      <w:szCs w:val="16"/>
      <w:lang w:eastAsia="ru-RU"/>
    </w:rPr>
  </w:style>
  <w:style w:type="paragraph" w:customStyle="1" w:styleId="2b">
    <w:name w:val="шапка уровень 2"/>
    <w:basedOn w:val="1b"/>
    <w:qFormat/>
    <w:rPr>
      <w:sz w:val="14"/>
    </w:rPr>
  </w:style>
  <w:style w:type="paragraph" w:customStyle="1" w:styleId="afffd">
    <w:name w:val="Гриф утверждения"/>
    <w:basedOn w:val="aa"/>
    <w:qFormat/>
    <w:pPr>
      <w:spacing w:line="360" w:lineRule="auto"/>
      <w:ind w:left="5387"/>
    </w:pPr>
    <w:rPr>
      <w:b w:val="0"/>
      <w:sz w:val="20"/>
    </w:rPr>
  </w:style>
  <w:style w:type="paragraph" w:customStyle="1" w:styleId="afffe">
    <w:name w:val="Вид ЛНД"/>
    <w:basedOn w:val="a2"/>
    <w:qFormat/>
    <w:pPr>
      <w:jc w:val="center"/>
    </w:pPr>
    <w:rPr>
      <w:rFonts w:ascii="Arial" w:hAnsi="Arial"/>
      <w:b/>
      <w:sz w:val="36"/>
    </w:rPr>
  </w:style>
  <w:style w:type="paragraph" w:customStyle="1" w:styleId="affff">
    <w:name w:val="Наименование ЛНД"/>
    <w:basedOn w:val="afffe"/>
    <w:qFormat/>
    <w:rPr>
      <w:caps/>
      <w:sz w:val="24"/>
    </w:rPr>
  </w:style>
  <w:style w:type="paragraph" w:customStyle="1" w:styleId="affff0">
    <w:name w:val="Номер ЛНД"/>
    <w:basedOn w:val="a2"/>
    <w:qFormat/>
    <w:pPr>
      <w:jc w:val="center"/>
    </w:pPr>
    <w:rPr>
      <w:rFonts w:ascii="Arial" w:hAnsi="Arial"/>
      <w:b/>
      <w:caps/>
      <w:snapToGrid w:val="0"/>
    </w:rPr>
  </w:style>
  <w:style w:type="paragraph" w:customStyle="1" w:styleId="affff1">
    <w:name w:val="Версия ЛНД"/>
    <w:basedOn w:val="a2"/>
    <w:qFormat/>
    <w:pPr>
      <w:jc w:val="center"/>
    </w:pPr>
    <w:rPr>
      <w:rFonts w:ascii="Arial" w:hAnsi="Arial"/>
      <w:b/>
      <w:sz w:val="20"/>
    </w:rPr>
  </w:style>
  <w:style w:type="paragraph" w:customStyle="1" w:styleId="affff2">
    <w:name w:val="Место и год утверждения ЛНД"/>
    <w:basedOn w:val="a2"/>
    <w:qFormat/>
    <w:pPr>
      <w:jc w:val="center"/>
    </w:pPr>
    <w:rPr>
      <w:rFonts w:ascii="Arial" w:hAnsi="Arial"/>
      <w:b/>
      <w:caps/>
      <w:sz w:val="18"/>
    </w:rPr>
  </w:style>
  <w:style w:type="paragraph" w:customStyle="1" w:styleId="affff3">
    <w:name w:val="Примечание"/>
    <w:aliases w:val="комментарии заголовок"/>
    <w:basedOn w:val="a2"/>
    <w:qFormat/>
    <w:pPr>
      <w:ind w:firstLine="567"/>
    </w:pPr>
    <w:rPr>
      <w:i/>
      <w:u w:val="single"/>
    </w:rPr>
  </w:style>
  <w:style w:type="paragraph" w:customStyle="1" w:styleId="affff4">
    <w:name w:val="Примечание старт"/>
    <w:basedOn w:val="a2"/>
    <w:link w:val="affff5"/>
    <w:uiPriority w:val="99"/>
    <w:pPr>
      <w:keepNext w:val="0"/>
      <w:ind w:left="540" w:right="-6"/>
    </w:pPr>
    <w:rPr>
      <w:bCs w:val="0"/>
      <w:i/>
      <w:spacing w:val="20"/>
      <w:szCs w:val="20"/>
      <w:u w:val="single"/>
    </w:rPr>
  </w:style>
  <w:style w:type="character" w:customStyle="1" w:styleId="affff5">
    <w:name w:val="Примечание старт Знак"/>
    <w:link w:val="affff4"/>
    <w:uiPriority w:val="99"/>
    <w:locked/>
    <w:rPr>
      <w:rFonts w:ascii="Times New Roman" w:eastAsia="Times New Roman" w:hAnsi="Times New Roman" w:cs="Times New Roman"/>
      <w:i/>
      <w:color w:val="000000" w:themeColor="text1"/>
      <w:spacing w:val="20"/>
      <w:sz w:val="24"/>
      <w:szCs w:val="20"/>
      <w:u w:val="single"/>
    </w:rPr>
  </w:style>
  <w:style w:type="numbering" w:customStyle="1" w:styleId="2">
    <w:name w:val="Стиль2"/>
    <w:uiPriority w:val="99"/>
    <w:pPr>
      <w:numPr>
        <w:numId w:val="23"/>
      </w:numPr>
    </w:pPr>
  </w:style>
  <w:style w:type="numbering" w:customStyle="1" w:styleId="3">
    <w:name w:val="Стиль3"/>
    <w:uiPriority w:val="99"/>
    <w:pPr>
      <w:numPr>
        <w:numId w:val="25"/>
      </w:numPr>
    </w:pPr>
  </w:style>
  <w:style w:type="numbering" w:customStyle="1" w:styleId="4">
    <w:name w:val="Стиль4"/>
    <w:uiPriority w:val="99"/>
    <w:pPr>
      <w:numPr>
        <w:numId w:val="26"/>
      </w:numPr>
    </w:pPr>
  </w:style>
  <w:style w:type="numbering" w:customStyle="1" w:styleId="a0">
    <w:name w:val="Мой"/>
    <w:uiPriority w:val="99"/>
    <w:pPr>
      <w:numPr>
        <w:numId w:val="27"/>
      </w:numPr>
    </w:pPr>
  </w:style>
  <w:style w:type="paragraph" w:customStyle="1" w:styleId="affff6">
    <w:name w:val="Текст обычный"/>
    <w:basedOn w:val="a2"/>
    <w:pPr>
      <w:keepNext w:val="0"/>
      <w:ind w:left="284" w:firstLine="510"/>
    </w:pPr>
    <w:rPr>
      <w:rFonts w:ascii="Arial" w:hAnsi="Arial" w:cs="Arial"/>
      <w:bCs w:val="0"/>
      <w:color w:val="auto"/>
      <w:lang w:eastAsia="ru-RU"/>
    </w:rPr>
  </w:style>
  <w:style w:type="character" w:customStyle="1" w:styleId="urtxtemph">
    <w:name w:val="urtxtemph"/>
    <w:basedOn w:val="a3"/>
  </w:style>
  <w:style w:type="paragraph" w:customStyle="1" w:styleId="1c">
    <w:name w:val="Знак Знак Знак1"/>
    <w:basedOn w:val="a2"/>
    <w:pPr>
      <w:keepNext w:val="0"/>
      <w:tabs>
        <w:tab w:val="num" w:pos="360"/>
      </w:tabs>
      <w:spacing w:after="160" w:line="240" w:lineRule="exact"/>
      <w:jc w:val="left"/>
    </w:pPr>
    <w:rPr>
      <w:rFonts w:ascii="Verdana" w:hAnsi="Verdana" w:cs="Verdana"/>
      <w:bCs w:val="0"/>
      <w:color w:val="auto"/>
      <w:sz w:val="20"/>
      <w:szCs w:val="20"/>
      <w:lang w:val="en-US"/>
    </w:rPr>
  </w:style>
  <w:style w:type="character" w:styleId="affff7">
    <w:name w:val="FollowedHyperlink"/>
    <w:basedOn w:val="a3"/>
    <w:uiPriority w:val="99"/>
    <w:semiHidden/>
    <w:unhideWhenUsed/>
    <w:rPr>
      <w:color w:val="800080" w:themeColor="followedHyperlink"/>
      <w:u w:val="single"/>
    </w:rPr>
  </w:style>
  <w:style w:type="paragraph" w:customStyle="1" w:styleId="a">
    <w:name w:val="_Табл_Циф.в.№пп"/>
    <w:pPr>
      <w:numPr>
        <w:numId w:val="57"/>
      </w:numPr>
      <w:spacing w:after="0" w:line="240" w:lineRule="auto"/>
      <w:jc w:val="center"/>
    </w:pPr>
    <w:rPr>
      <w:rFonts w:ascii="Times New Roman" w:eastAsia="Times New Roman" w:hAnsi="Times New Roman" w:cs="Times New Roman"/>
      <w:spacing w:val="-2"/>
      <w:sz w:val="24"/>
      <w:szCs w:val="18"/>
      <w:lang w:eastAsia="ru-RU"/>
    </w:rPr>
  </w:style>
  <w:style w:type="character" w:customStyle="1" w:styleId="afff">
    <w:name w:val="Без интервала Знак"/>
    <w:link w:val="affe"/>
    <w:uiPriority w:val="1"/>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209533">
      <w:bodyDiv w:val="1"/>
      <w:marLeft w:val="0"/>
      <w:marRight w:val="0"/>
      <w:marTop w:val="0"/>
      <w:marBottom w:val="0"/>
      <w:divBdr>
        <w:top w:val="none" w:sz="0" w:space="0" w:color="auto"/>
        <w:left w:val="none" w:sz="0" w:space="0" w:color="auto"/>
        <w:bottom w:val="none" w:sz="0" w:space="0" w:color="auto"/>
        <w:right w:val="none" w:sz="0" w:space="0" w:color="auto"/>
      </w:divBdr>
    </w:div>
    <w:div w:id="298416681">
      <w:bodyDiv w:val="1"/>
      <w:marLeft w:val="0"/>
      <w:marRight w:val="0"/>
      <w:marTop w:val="0"/>
      <w:marBottom w:val="0"/>
      <w:divBdr>
        <w:top w:val="none" w:sz="0" w:space="0" w:color="auto"/>
        <w:left w:val="none" w:sz="0" w:space="0" w:color="auto"/>
        <w:bottom w:val="none" w:sz="0" w:space="0" w:color="auto"/>
        <w:right w:val="none" w:sz="0" w:space="0" w:color="auto"/>
      </w:divBdr>
    </w:div>
    <w:div w:id="554701924">
      <w:bodyDiv w:val="1"/>
      <w:marLeft w:val="0"/>
      <w:marRight w:val="0"/>
      <w:marTop w:val="0"/>
      <w:marBottom w:val="0"/>
      <w:divBdr>
        <w:top w:val="none" w:sz="0" w:space="0" w:color="auto"/>
        <w:left w:val="none" w:sz="0" w:space="0" w:color="auto"/>
        <w:bottom w:val="none" w:sz="0" w:space="0" w:color="auto"/>
        <w:right w:val="none" w:sz="0" w:space="0" w:color="auto"/>
      </w:divBdr>
    </w:div>
    <w:div w:id="712970108">
      <w:bodyDiv w:val="1"/>
      <w:marLeft w:val="0"/>
      <w:marRight w:val="0"/>
      <w:marTop w:val="0"/>
      <w:marBottom w:val="0"/>
      <w:divBdr>
        <w:top w:val="none" w:sz="0" w:space="0" w:color="auto"/>
        <w:left w:val="none" w:sz="0" w:space="0" w:color="auto"/>
        <w:bottom w:val="none" w:sz="0" w:space="0" w:color="auto"/>
        <w:right w:val="none" w:sz="0" w:space="0" w:color="auto"/>
      </w:divBdr>
    </w:div>
    <w:div w:id="732194195">
      <w:bodyDiv w:val="1"/>
      <w:marLeft w:val="0"/>
      <w:marRight w:val="0"/>
      <w:marTop w:val="0"/>
      <w:marBottom w:val="0"/>
      <w:divBdr>
        <w:top w:val="none" w:sz="0" w:space="0" w:color="auto"/>
        <w:left w:val="none" w:sz="0" w:space="0" w:color="auto"/>
        <w:bottom w:val="none" w:sz="0" w:space="0" w:color="auto"/>
        <w:right w:val="none" w:sz="0" w:space="0" w:color="auto"/>
      </w:divBdr>
    </w:div>
    <w:div w:id="1148206904">
      <w:bodyDiv w:val="1"/>
      <w:marLeft w:val="0"/>
      <w:marRight w:val="0"/>
      <w:marTop w:val="0"/>
      <w:marBottom w:val="0"/>
      <w:divBdr>
        <w:top w:val="none" w:sz="0" w:space="0" w:color="auto"/>
        <w:left w:val="none" w:sz="0" w:space="0" w:color="auto"/>
        <w:bottom w:val="none" w:sz="0" w:space="0" w:color="auto"/>
        <w:right w:val="none" w:sz="0" w:space="0" w:color="auto"/>
      </w:divBdr>
    </w:div>
    <w:div w:id="1184397089">
      <w:bodyDiv w:val="1"/>
      <w:marLeft w:val="0"/>
      <w:marRight w:val="0"/>
      <w:marTop w:val="0"/>
      <w:marBottom w:val="0"/>
      <w:divBdr>
        <w:top w:val="none" w:sz="0" w:space="0" w:color="auto"/>
        <w:left w:val="none" w:sz="0" w:space="0" w:color="auto"/>
        <w:bottom w:val="none" w:sz="0" w:space="0" w:color="auto"/>
        <w:right w:val="none" w:sz="0" w:space="0" w:color="auto"/>
      </w:divBdr>
    </w:div>
    <w:div w:id="1359040381">
      <w:bodyDiv w:val="1"/>
      <w:marLeft w:val="0"/>
      <w:marRight w:val="0"/>
      <w:marTop w:val="0"/>
      <w:marBottom w:val="0"/>
      <w:divBdr>
        <w:top w:val="none" w:sz="0" w:space="0" w:color="auto"/>
        <w:left w:val="none" w:sz="0" w:space="0" w:color="auto"/>
        <w:bottom w:val="none" w:sz="0" w:space="0" w:color="auto"/>
        <w:right w:val="none" w:sz="0" w:space="0" w:color="auto"/>
      </w:divBdr>
    </w:div>
    <w:div w:id="1535803251">
      <w:bodyDiv w:val="1"/>
      <w:marLeft w:val="0"/>
      <w:marRight w:val="0"/>
      <w:marTop w:val="0"/>
      <w:marBottom w:val="0"/>
      <w:divBdr>
        <w:top w:val="none" w:sz="0" w:space="0" w:color="auto"/>
        <w:left w:val="none" w:sz="0" w:space="0" w:color="auto"/>
        <w:bottom w:val="none" w:sz="0" w:space="0" w:color="auto"/>
        <w:right w:val="none" w:sz="0" w:space="0" w:color="auto"/>
      </w:divBdr>
    </w:div>
    <w:div w:id="1631285070">
      <w:bodyDiv w:val="1"/>
      <w:marLeft w:val="0"/>
      <w:marRight w:val="150"/>
      <w:marTop w:val="75"/>
      <w:marBottom w:val="150"/>
      <w:divBdr>
        <w:top w:val="none" w:sz="0" w:space="0" w:color="auto"/>
        <w:left w:val="none" w:sz="0" w:space="0" w:color="auto"/>
        <w:bottom w:val="none" w:sz="0" w:space="0" w:color="auto"/>
        <w:right w:val="none" w:sz="0" w:space="0" w:color="auto"/>
      </w:divBdr>
      <w:divsChild>
        <w:div w:id="1010253934">
          <w:marLeft w:val="0"/>
          <w:marRight w:val="0"/>
          <w:marTop w:val="0"/>
          <w:marBottom w:val="0"/>
          <w:divBdr>
            <w:top w:val="none" w:sz="0" w:space="0" w:color="auto"/>
            <w:left w:val="none" w:sz="0" w:space="0" w:color="auto"/>
            <w:bottom w:val="none" w:sz="0" w:space="0" w:color="auto"/>
            <w:right w:val="none" w:sz="0" w:space="0" w:color="auto"/>
          </w:divBdr>
        </w:div>
      </w:divsChild>
    </w:div>
    <w:div w:id="2093620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32.xml"/><Relationship Id="rId299" Type="http://schemas.openxmlformats.org/officeDocument/2006/relationships/header" Target="header43.xml"/><Relationship Id="rId303" Type="http://schemas.openxmlformats.org/officeDocument/2006/relationships/fontTable" Target="fontTable.xml"/><Relationship Id="rId21" Type="http://schemas.openxmlformats.org/officeDocument/2006/relationships/footer" Target="footer4.xml"/><Relationship Id="rId42" Type="http://schemas.openxmlformats.org/officeDocument/2006/relationships/header" Target="header21.xml"/><Relationship Id="rId63" Type="http://schemas.openxmlformats.org/officeDocument/2006/relationships/oleObject" Target="embeddings/_________Microsoft_Visio_2003_20109.vsd"/><Relationship Id="rId84" Type="http://schemas.openxmlformats.org/officeDocument/2006/relationships/image" Target="media/image21.png"/><Relationship Id="rId138" Type="http://schemas.openxmlformats.org/officeDocument/2006/relationships/image" Target="media/image44.emf"/><Relationship Id="rId159" Type="http://schemas.openxmlformats.org/officeDocument/2006/relationships/oleObject" Target="embeddings/_________Microsoft_Visio_2003_201025.vsd"/><Relationship Id="rId170" Type="http://schemas.openxmlformats.org/officeDocument/2006/relationships/image" Target="media/image60.emf"/><Relationship Id="rId191" Type="http://schemas.openxmlformats.org/officeDocument/2006/relationships/package" Target="embeddings/_________Microsoft_Visio353636363636363636363636363636363636363636363636363636363636363636363636363636363636363636363636363636363636363636363636363636363636363636363636363636363636363636363636363636363636363636363636363636363636363636363636363636363636363636.vsdx"/><Relationship Id="rId205" Type="http://schemas.openxmlformats.org/officeDocument/2006/relationships/package" Target="embeddings/_________Microsoft_Visio424343434343434343434343434343434343434343434343434343434343434343434343434343434343434343434343434343434343434343434343434343434343434343434343434343434343434343434343434343434343434343434343434343434343434343434343434343434343434343.vsdx"/><Relationship Id="rId226" Type="http://schemas.openxmlformats.org/officeDocument/2006/relationships/package" Target="embeddings/_________Microsoft_Visio515252525252525252525252525252525252525252525252525252525252525252525252525252525252525252525252525252525252525252525252525252525252525252525252525252525252525252525252525252525252525252525252525252525252525252525252525252525252525252.vsdx"/><Relationship Id="rId247" Type="http://schemas.openxmlformats.org/officeDocument/2006/relationships/image" Target="media/image92.emf"/><Relationship Id="rId107" Type="http://schemas.openxmlformats.org/officeDocument/2006/relationships/header" Target="header26.xml"/><Relationship Id="rId268" Type="http://schemas.openxmlformats.org/officeDocument/2006/relationships/hyperlink" Target="kodeks://link/d?nd=1200012447" TargetMode="External"/><Relationship Id="rId289" Type="http://schemas.openxmlformats.org/officeDocument/2006/relationships/hyperlink" Target="kodeks://link/d?nd=901794520" TargetMode="External"/><Relationship Id="rId11" Type="http://schemas.openxmlformats.org/officeDocument/2006/relationships/endnotes" Target="endnotes.xml"/><Relationship Id="rId32" Type="http://schemas.openxmlformats.org/officeDocument/2006/relationships/header" Target="header15.xml"/><Relationship Id="rId53" Type="http://schemas.openxmlformats.org/officeDocument/2006/relationships/oleObject" Target="embeddings/_________Microsoft_Visio_2003_20104.vsd"/><Relationship Id="rId74" Type="http://schemas.openxmlformats.org/officeDocument/2006/relationships/image" Target="media/image16.emf"/><Relationship Id="rId128" Type="http://schemas.openxmlformats.org/officeDocument/2006/relationships/image" Target="media/image39.emf"/><Relationship Id="rId149" Type="http://schemas.openxmlformats.org/officeDocument/2006/relationships/package" Target="embeddings/_________Microsoft_Visio242525252525252525252525252525252525252525252525252525252525252525252525252525252525252525252525252525252525252525252525252525252525252525252525252525252525252525252525252525252525252525252525252525252525252525252525252525252525252525.vsdx"/><Relationship Id="rId5" Type="http://schemas.openxmlformats.org/officeDocument/2006/relationships/numbering" Target="numbering.xml"/><Relationship Id="rId95" Type="http://schemas.openxmlformats.org/officeDocument/2006/relationships/image" Target="media/image27.emf"/><Relationship Id="rId160" Type="http://schemas.openxmlformats.org/officeDocument/2006/relationships/image" Target="media/image55.emf"/><Relationship Id="rId181" Type="http://schemas.openxmlformats.org/officeDocument/2006/relationships/package" Target="embeddings/_________Microsoft_Visio323333333333333333333333333333333333333333333333333333333333333333333333333333333333333333333333333333333333333333333333333333333333333333333333333333333333333333333333333333333333333333333333333333333333333333333333333333333333333333.vsdx"/><Relationship Id="rId216" Type="http://schemas.openxmlformats.org/officeDocument/2006/relationships/package" Target="embeddings/_________Microsoft_Visio484949494949494949494949494949494949494949494949494949494949494949494949494949494949494949494949494949494949494949494949494949494949494949494949494949494949494949494949494949494949494949494949494949494949494949494949494949494949494949.vsdx"/><Relationship Id="rId237" Type="http://schemas.openxmlformats.org/officeDocument/2006/relationships/hyperlink" Target="http://automation-system.ru/main/item/424-funkczionalnye-vozmozhnosti-scada.html" TargetMode="External"/><Relationship Id="rId258" Type="http://schemas.openxmlformats.org/officeDocument/2006/relationships/hyperlink" Target="kodeks://link/d?nd=9041994" TargetMode="External"/><Relationship Id="rId279" Type="http://schemas.openxmlformats.org/officeDocument/2006/relationships/hyperlink" Target="kodeks://link/d?nd=1200075956" TargetMode="External"/><Relationship Id="rId22" Type="http://schemas.openxmlformats.org/officeDocument/2006/relationships/header" Target="header6.xml"/><Relationship Id="rId43" Type="http://schemas.openxmlformats.org/officeDocument/2006/relationships/footer" Target="footer8.xml"/><Relationship Id="rId64" Type="http://schemas.openxmlformats.org/officeDocument/2006/relationships/image" Target="media/image11.emf"/><Relationship Id="rId118" Type="http://schemas.openxmlformats.org/officeDocument/2006/relationships/header" Target="header33.xml"/><Relationship Id="rId139" Type="http://schemas.openxmlformats.org/officeDocument/2006/relationships/package" Target="embeddings/_________Microsoft_Visio222323232323232323232323232323232323232323232323232323232323232323232323232323232323232323232323232323232323232323232323232323232323232323232323232323232323232323232323232323232323232323232323232323232323232323232323232323232323232323.vsdx"/><Relationship Id="rId290" Type="http://schemas.openxmlformats.org/officeDocument/2006/relationships/hyperlink" Target="kodeks://link/d?nd=456044317" TargetMode="External"/><Relationship Id="rId304" Type="http://schemas.openxmlformats.org/officeDocument/2006/relationships/theme" Target="theme/theme1.xml"/><Relationship Id="rId85" Type="http://schemas.openxmlformats.org/officeDocument/2006/relationships/image" Target="media/image22.emf"/><Relationship Id="rId150" Type="http://schemas.openxmlformats.org/officeDocument/2006/relationships/image" Target="media/image50.emf"/><Relationship Id="rId171" Type="http://schemas.openxmlformats.org/officeDocument/2006/relationships/package" Target="embeddings/_________Microsoft_Visio282929292929292929292929292929292929292929292929292929292929292929292929292929292929292929292929292929292929292929292929292929292929292929292929292929292929292929292929292929292929292929292929292929292929292929292929292929292929292929.vsdx"/><Relationship Id="rId192" Type="http://schemas.openxmlformats.org/officeDocument/2006/relationships/image" Target="media/image71.emf"/><Relationship Id="rId206" Type="http://schemas.openxmlformats.org/officeDocument/2006/relationships/package" Target="embeddings/_________Microsoft_Visio434444444444444444444444444444444444444444444444444444444444444444444444444444444444444444444444444444444444444444444444444444444444444444444444444444444444444444444444444444444444444444444444444444444444444444444444444444444444444444.vsdx"/><Relationship Id="rId227" Type="http://schemas.openxmlformats.org/officeDocument/2006/relationships/image" Target="media/image88.emf"/><Relationship Id="rId248" Type="http://schemas.openxmlformats.org/officeDocument/2006/relationships/oleObject" Target="embeddings/_________Microsoft_Visio_2003_201037.vsd"/><Relationship Id="rId269" Type="http://schemas.openxmlformats.org/officeDocument/2006/relationships/hyperlink" Target="kodeks://link/d?nd=1200016153" TargetMode="External"/><Relationship Id="rId12" Type="http://schemas.openxmlformats.org/officeDocument/2006/relationships/image" Target="media/image1.jpeg"/><Relationship Id="rId33" Type="http://schemas.openxmlformats.org/officeDocument/2006/relationships/image" Target="media/image2.emf"/><Relationship Id="rId108" Type="http://schemas.openxmlformats.org/officeDocument/2006/relationships/header" Target="header27.xml"/><Relationship Id="rId129" Type="http://schemas.openxmlformats.org/officeDocument/2006/relationships/package" Target="embeddings/_________Microsoft_Visio171818181818181818181818181818181818181818181818181818181818181818181818181818181818181818181818181818181818181818181818181818181818181818181818181818181818181818181818181818181818181818181818181818181818181818181818181818181818181818.vsdx"/><Relationship Id="rId280" Type="http://schemas.openxmlformats.org/officeDocument/2006/relationships/hyperlink" Target="kodeks://link/d?nd=1200082275" TargetMode="External"/><Relationship Id="rId54" Type="http://schemas.openxmlformats.org/officeDocument/2006/relationships/image" Target="media/image6.emf"/><Relationship Id="rId75" Type="http://schemas.openxmlformats.org/officeDocument/2006/relationships/package" Target="embeddings/_________Microsoft_Visio233333333333333333333333333333333333333333333333333333333333333333333333333333333333333333333333333333333333333333333.vsdx"/><Relationship Id="rId96" Type="http://schemas.openxmlformats.org/officeDocument/2006/relationships/package" Target="embeddings/_________Microsoft_Visio91010101010101010101010101010101010101010101010101010101010101010101010101010101010101010101010101010101010101010101010101010101010101010101010101010101010101010101010101010101010101010101010101010101010101010101010101010101010101010.vsdx"/><Relationship Id="rId140" Type="http://schemas.openxmlformats.org/officeDocument/2006/relationships/image" Target="media/image45.emf"/><Relationship Id="rId161" Type="http://schemas.openxmlformats.org/officeDocument/2006/relationships/oleObject" Target="embeddings/_________Microsoft_Visio_2003_201026.vsd"/><Relationship Id="rId182" Type="http://schemas.openxmlformats.org/officeDocument/2006/relationships/image" Target="media/image66.emf"/><Relationship Id="rId217" Type="http://schemas.openxmlformats.org/officeDocument/2006/relationships/image" Target="media/image83.emf"/><Relationship Id="rId6" Type="http://schemas.openxmlformats.org/officeDocument/2006/relationships/styles" Target="styles.xml"/><Relationship Id="rId238" Type="http://schemas.openxmlformats.org/officeDocument/2006/relationships/hyperlink" Target="http://automation-system.ru/plc/item/g2-4-7.html" TargetMode="External"/><Relationship Id="rId259" Type="http://schemas.openxmlformats.org/officeDocument/2006/relationships/hyperlink" Target="kodeks://link/d?nd=901707599" TargetMode="External"/><Relationship Id="rId23" Type="http://schemas.openxmlformats.org/officeDocument/2006/relationships/header" Target="header7.xml"/><Relationship Id="rId119" Type="http://schemas.openxmlformats.org/officeDocument/2006/relationships/footer" Target="footer11.xml"/><Relationship Id="rId270" Type="http://schemas.openxmlformats.org/officeDocument/2006/relationships/hyperlink" Target="kodeks://link/d?nd=1200103394" TargetMode="External"/><Relationship Id="rId291" Type="http://schemas.openxmlformats.org/officeDocument/2006/relationships/hyperlink" Target="kodeks://link/d?nd=1200098356" TargetMode="External"/><Relationship Id="rId44" Type="http://schemas.openxmlformats.org/officeDocument/2006/relationships/header" Target="header22.xml"/><Relationship Id="rId65" Type="http://schemas.openxmlformats.org/officeDocument/2006/relationships/package" Target="embeddings/_________Microsoft_Visio11111111111111111111111111111111111111111111111111111111111111111111111111111111111111111111111111111111111111111111.vsdx"/><Relationship Id="rId86" Type="http://schemas.openxmlformats.org/officeDocument/2006/relationships/package" Target="embeddings/_________Microsoft_Visio455555555555555555555555555555555555555555555555555555555555555555555555555555555555555555555555555555555555555555555.vsdx"/><Relationship Id="rId130" Type="http://schemas.openxmlformats.org/officeDocument/2006/relationships/image" Target="media/image40.emf"/><Relationship Id="rId151" Type="http://schemas.openxmlformats.org/officeDocument/2006/relationships/oleObject" Target="embeddings/_________Microsoft_Visio_2003_201021.vsd"/><Relationship Id="rId172" Type="http://schemas.openxmlformats.org/officeDocument/2006/relationships/image" Target="media/image61.emf"/><Relationship Id="rId193" Type="http://schemas.openxmlformats.org/officeDocument/2006/relationships/package" Target="embeddings/_________Microsoft_Visio363737373737373737373737373737373737373737373737373737373737373737373737373737373737373737373737373737373737373737373737373737373737373737373737373737373737373737373737373737373737373737373737373737373737373737373737373737373737373737.vsdx"/><Relationship Id="rId207" Type="http://schemas.openxmlformats.org/officeDocument/2006/relationships/image" Target="media/image78.emf"/><Relationship Id="rId228" Type="http://schemas.openxmlformats.org/officeDocument/2006/relationships/package" Target="embeddings/_________Microsoft_Visio525353535353535353535353535353535353535353535353535353535353535353535353535353535353535353535353535353535353535353535353535353535353535353535353535353535353535353535353535353535353535353535353535353535353535353535353535353535353535353.vsdx"/><Relationship Id="rId249" Type="http://schemas.openxmlformats.org/officeDocument/2006/relationships/image" Target="media/image93.emf"/><Relationship Id="rId13" Type="http://schemas.openxmlformats.org/officeDocument/2006/relationships/footer" Target="footer1.xml"/><Relationship Id="rId109" Type="http://schemas.openxmlformats.org/officeDocument/2006/relationships/image" Target="media/image33.emf"/><Relationship Id="rId260" Type="http://schemas.openxmlformats.org/officeDocument/2006/relationships/hyperlink" Target="kodeks://link/d?nd=1200005717" TargetMode="External"/><Relationship Id="rId281" Type="http://schemas.openxmlformats.org/officeDocument/2006/relationships/hyperlink" Target="kodeks://link/d?nd=1200004675" TargetMode="External"/><Relationship Id="rId34" Type="http://schemas.openxmlformats.org/officeDocument/2006/relationships/oleObject" Target="embeddings/_________Microsoft_Visio_2003_20101.vsd"/><Relationship Id="rId55" Type="http://schemas.openxmlformats.org/officeDocument/2006/relationships/oleObject" Target="embeddings/_________Microsoft_Visio_2003_20105.vsd"/><Relationship Id="rId76" Type="http://schemas.openxmlformats.org/officeDocument/2006/relationships/image" Target="media/image17.emf"/><Relationship Id="rId97" Type="http://schemas.openxmlformats.org/officeDocument/2006/relationships/image" Target="media/image28.png"/><Relationship Id="rId120" Type="http://schemas.openxmlformats.org/officeDocument/2006/relationships/image" Target="media/image35.emf"/><Relationship Id="rId141" Type="http://schemas.openxmlformats.org/officeDocument/2006/relationships/package" Target="embeddings/_________Microsoft_Visio232424242424242424242424242424242424242424242424242424242424242424242424242424242424242424242424242424242424242424242424242424242424242424242424242424242424242424242424242424242424242424242424242424242424242424242424242424242424242424.vsdx"/><Relationship Id="rId7" Type="http://schemas.microsoft.com/office/2007/relationships/stylesWithEffects" Target="stylesWithEffects.xml"/><Relationship Id="rId162" Type="http://schemas.openxmlformats.org/officeDocument/2006/relationships/image" Target="media/image56.emf"/><Relationship Id="rId183" Type="http://schemas.openxmlformats.org/officeDocument/2006/relationships/oleObject" Target="embeddings/_________Microsoft_Visio_2003_201029.vsd"/><Relationship Id="rId218" Type="http://schemas.openxmlformats.org/officeDocument/2006/relationships/package" Target="embeddings/_________Microsoft_Visio495050505050505050505050505050505050505050505050505050505050505050505050505050505050505050505050505050505050505050505050505050505050505050505050505050505050505050505050505050505050505050505050505050505050505050505050505050505050505050.vsdx"/><Relationship Id="rId239" Type="http://schemas.openxmlformats.org/officeDocument/2006/relationships/image" Target="media/image90.png"/><Relationship Id="rId2" Type="http://schemas.openxmlformats.org/officeDocument/2006/relationships/customXml" Target="../customXml/item2.xml"/><Relationship Id="rId29" Type="http://schemas.openxmlformats.org/officeDocument/2006/relationships/header" Target="header12.xml"/><Relationship Id="rId250" Type="http://schemas.openxmlformats.org/officeDocument/2006/relationships/oleObject" Target="embeddings/_________Microsoft_Visio_2003_201038.vsd"/><Relationship Id="rId255" Type="http://schemas.openxmlformats.org/officeDocument/2006/relationships/hyperlink" Target="kodeks://link/d?nd=1200008440" TargetMode="External"/><Relationship Id="rId271" Type="http://schemas.openxmlformats.org/officeDocument/2006/relationships/hyperlink" Target="kodeks://link/d?nd=1200103397" TargetMode="External"/><Relationship Id="rId276" Type="http://schemas.openxmlformats.org/officeDocument/2006/relationships/hyperlink" Target="kodeks://link/d?nd=1200005017" TargetMode="External"/><Relationship Id="rId292" Type="http://schemas.openxmlformats.org/officeDocument/2006/relationships/hyperlink" Target="kodeks://link/d?nd=556882583" TargetMode="External"/><Relationship Id="rId297" Type="http://schemas.openxmlformats.org/officeDocument/2006/relationships/header" Target="header41.xml"/><Relationship Id="rId24" Type="http://schemas.openxmlformats.org/officeDocument/2006/relationships/header" Target="header8.xml"/><Relationship Id="rId40" Type="http://schemas.openxmlformats.org/officeDocument/2006/relationships/header" Target="header20.xml"/><Relationship Id="rId45" Type="http://schemas.openxmlformats.org/officeDocument/2006/relationships/header" Target="header23.xml"/><Relationship Id="rId66" Type="http://schemas.openxmlformats.org/officeDocument/2006/relationships/image" Target="media/image12.emf"/><Relationship Id="rId87" Type="http://schemas.openxmlformats.org/officeDocument/2006/relationships/image" Target="media/image23.emf"/><Relationship Id="rId110" Type="http://schemas.openxmlformats.org/officeDocument/2006/relationships/package" Target="embeddings/_________Microsoft_Visio121313131313131313131313131313131313131313131313131313131313131313131313131313131313131313131313131313131313131313131313131313131313131313131313131313131313131313131313131313131313131313131313131313131313131313131313131313131313131313.vsdx"/><Relationship Id="rId115" Type="http://schemas.openxmlformats.org/officeDocument/2006/relationships/image" Target="media/image34.png"/><Relationship Id="rId131" Type="http://schemas.openxmlformats.org/officeDocument/2006/relationships/package" Target="embeddings/_________Microsoft_Visio181919191919191919191919191919191919191919191919191919191919191919191919191919191919191919191919191919191919191919191919191919191919191919191919191919191919191919191919191919191919191919191919191919191919191919191919191919191919191919.vsdx"/><Relationship Id="rId136" Type="http://schemas.openxmlformats.org/officeDocument/2006/relationships/image" Target="media/image43.emf"/><Relationship Id="rId157" Type="http://schemas.openxmlformats.org/officeDocument/2006/relationships/oleObject" Target="embeddings/_________Microsoft_Visio_2003_201024.vsd"/><Relationship Id="rId178" Type="http://schemas.openxmlformats.org/officeDocument/2006/relationships/image" Target="media/image64.emf"/><Relationship Id="rId301" Type="http://schemas.openxmlformats.org/officeDocument/2006/relationships/header" Target="header45.xml"/><Relationship Id="rId61" Type="http://schemas.openxmlformats.org/officeDocument/2006/relationships/oleObject" Target="embeddings/_________Microsoft_Visio_2003_20108.vsd"/><Relationship Id="rId82" Type="http://schemas.openxmlformats.org/officeDocument/2006/relationships/image" Target="media/image20.emf"/><Relationship Id="rId152" Type="http://schemas.openxmlformats.org/officeDocument/2006/relationships/image" Target="media/image51.emf"/><Relationship Id="rId173" Type="http://schemas.openxmlformats.org/officeDocument/2006/relationships/package" Target="embeddings/_________Microsoft_Visio293030303030303030303030303030303030303030303030303030303030303030303030303030303030303030303030303030303030303030303030303030303030303030303030303030303030303030303030303030303030303030303030303030303030303030303030303030303030303030.vsdx"/><Relationship Id="rId194" Type="http://schemas.openxmlformats.org/officeDocument/2006/relationships/image" Target="media/image72.emf"/><Relationship Id="rId199" Type="http://schemas.openxmlformats.org/officeDocument/2006/relationships/package" Target="embeddings/_________Microsoft_Visio394040404040404040404040404040404040404040404040404040404040404040404040404040404040404040404040404040404040404040404040404040404040404040404040404040404040404040404040404040404040404040404040404040404040404040404040404040404040404040.vsdx"/><Relationship Id="rId203" Type="http://schemas.openxmlformats.org/officeDocument/2006/relationships/package" Target="embeddings/_________Microsoft_Visio414242424242424242424242424242424242424242424242424242424242424242424242424242424242424242424242424242424242424242424242424242424242424242424242424242424242424242424242424242424242424242424242424242424242424242424242424242424242424242.vsdx"/><Relationship Id="rId208" Type="http://schemas.openxmlformats.org/officeDocument/2006/relationships/package" Target="embeddings/_________Microsoft_Visio444545454545454545454545454545454545454545454545454545454545454545454545454545454545454545454545454545454545454545454545454545454545454545454545454545454545454545454545454545454545454545454545454545454545454545454545454545454545454545.vsdx"/><Relationship Id="rId229" Type="http://schemas.openxmlformats.org/officeDocument/2006/relationships/image" Target="media/image89.emf"/><Relationship Id="rId19" Type="http://schemas.openxmlformats.org/officeDocument/2006/relationships/header" Target="header4.xml"/><Relationship Id="rId224" Type="http://schemas.openxmlformats.org/officeDocument/2006/relationships/package" Target="embeddings/_________Microsoft_Visio505151515151515151515151515151515151515151515151515151515151515151515151515151515151515151515151515151515151515151515151515151515151515151515151515151515151515151515151515151515151515151515151515151515151515151515151515151515151515151.vsdx"/><Relationship Id="rId240" Type="http://schemas.openxmlformats.org/officeDocument/2006/relationships/image" Target="media/image91.emf"/><Relationship Id="rId245" Type="http://schemas.openxmlformats.org/officeDocument/2006/relationships/header" Target="header35.xml"/><Relationship Id="rId261" Type="http://schemas.openxmlformats.org/officeDocument/2006/relationships/hyperlink" Target="kodeks://link/d?nd=1200023326" TargetMode="External"/><Relationship Id="rId266" Type="http://schemas.openxmlformats.org/officeDocument/2006/relationships/hyperlink" Target="kodeks://link/d?nd=1200024209" TargetMode="External"/><Relationship Id="rId287" Type="http://schemas.openxmlformats.org/officeDocument/2006/relationships/hyperlink" Target="kodeks://link/d?nd=1200103790" TargetMode="External"/><Relationship Id="rId14" Type="http://schemas.openxmlformats.org/officeDocument/2006/relationships/header" Target="header1.xml"/><Relationship Id="rId30" Type="http://schemas.openxmlformats.org/officeDocument/2006/relationships/header" Target="header13.xml"/><Relationship Id="rId35" Type="http://schemas.openxmlformats.org/officeDocument/2006/relationships/header" Target="header16.xml"/><Relationship Id="rId56" Type="http://schemas.openxmlformats.org/officeDocument/2006/relationships/image" Target="media/image7.emf"/><Relationship Id="rId77" Type="http://schemas.openxmlformats.org/officeDocument/2006/relationships/oleObject" Target="embeddings/_________Microsoft_Visio_2003_201013.vsd"/><Relationship Id="rId100" Type="http://schemas.openxmlformats.org/officeDocument/2006/relationships/oleObject" Target="embeddings/_________Microsoft_Visio_2003_201017.vsd"/><Relationship Id="rId105" Type="http://schemas.openxmlformats.org/officeDocument/2006/relationships/package" Target="embeddings/_________Microsoft_Visio111212121212121212121212121212121212121212121212121212121212121212121212121212121212121212121212121212121212121212121212121212121212121212121212121212121212121212121212121212121212121212121212121212121212121212121212121212121212121212.vsdx"/><Relationship Id="rId126" Type="http://schemas.openxmlformats.org/officeDocument/2006/relationships/image" Target="media/image38.emf"/><Relationship Id="rId147" Type="http://schemas.openxmlformats.org/officeDocument/2006/relationships/oleObject" Target="embeddings/_________Microsoft_Visio_2003_201020.vsd"/><Relationship Id="rId168" Type="http://schemas.openxmlformats.org/officeDocument/2006/relationships/image" Target="media/image59.emf"/><Relationship Id="rId282" Type="http://schemas.openxmlformats.org/officeDocument/2006/relationships/hyperlink" Target="kodeks://link/d?nd=1200069617" TargetMode="External"/><Relationship Id="rId8" Type="http://schemas.openxmlformats.org/officeDocument/2006/relationships/settings" Target="settings.xml"/><Relationship Id="rId51" Type="http://schemas.openxmlformats.org/officeDocument/2006/relationships/oleObject" Target="embeddings/_________Microsoft_Visio_2003_20103.vsd"/><Relationship Id="rId72" Type="http://schemas.openxmlformats.org/officeDocument/2006/relationships/image" Target="media/image15.emf"/><Relationship Id="rId93" Type="http://schemas.openxmlformats.org/officeDocument/2006/relationships/image" Target="media/image26.emf"/><Relationship Id="rId98" Type="http://schemas.openxmlformats.org/officeDocument/2006/relationships/oleObject" Target="embeddings/_________Microsoft_Visio_2003_201016.vsd"/><Relationship Id="rId121" Type="http://schemas.openxmlformats.org/officeDocument/2006/relationships/package" Target="embeddings/_________Microsoft_Visio131414141414141414141414141414141414141414141414141414141414141414141414141414141414141414141414141414141414141414141414141414141414141414141414141414141414141414141414141414141414141414141414141414141414141414141414141414141414141414.vsdx"/><Relationship Id="rId142" Type="http://schemas.openxmlformats.org/officeDocument/2006/relationships/image" Target="media/image46.emf"/><Relationship Id="rId163" Type="http://schemas.openxmlformats.org/officeDocument/2006/relationships/oleObject" Target="embeddings/_________Microsoft_Visio_2003_201027.vsd"/><Relationship Id="rId184" Type="http://schemas.openxmlformats.org/officeDocument/2006/relationships/image" Target="media/image67.emf"/><Relationship Id="rId189" Type="http://schemas.openxmlformats.org/officeDocument/2006/relationships/package" Target="embeddings/_________Microsoft_Visio343535353535353535353535353535353535353535353535353535353535353535353535353535353535353535353535353535353535353535353535353535353535353535353535353535353535353535353535353535353535353535353535353535353535353535353535353535353535353535.vsdx"/><Relationship Id="rId219" Type="http://schemas.openxmlformats.org/officeDocument/2006/relationships/image" Target="media/image84.emf"/><Relationship Id="rId3" Type="http://schemas.openxmlformats.org/officeDocument/2006/relationships/customXml" Target="../customXml/item3.xml"/><Relationship Id="rId214" Type="http://schemas.openxmlformats.org/officeDocument/2006/relationships/package" Target="embeddings/_________Microsoft_Visio474848484848484848484848484848484848484848484848484848484848484848484848484848484848484848484848484848484848484848484848484848484848484848484848484848484848484848484848484848484848484848484848484848484848484848484848484848484848484848.vsdx"/><Relationship Id="rId230" Type="http://schemas.openxmlformats.org/officeDocument/2006/relationships/oleObject" Target="embeddings/_________Microsoft_Visio_2003_201033.vsd"/><Relationship Id="rId235" Type="http://schemas.openxmlformats.org/officeDocument/2006/relationships/hyperlink" Target="http://automation-system.ru/main/item/21-peredatochnaya-funkcziya.html" TargetMode="External"/><Relationship Id="rId251" Type="http://schemas.openxmlformats.org/officeDocument/2006/relationships/header" Target="header37.xml"/><Relationship Id="rId256" Type="http://schemas.openxmlformats.org/officeDocument/2006/relationships/hyperlink" Target="kodeks://link/d?nd=1200136066" TargetMode="External"/><Relationship Id="rId277" Type="http://schemas.openxmlformats.org/officeDocument/2006/relationships/hyperlink" Target="kodeks://link/d?nd=1200024185" TargetMode="External"/><Relationship Id="rId298" Type="http://schemas.openxmlformats.org/officeDocument/2006/relationships/header" Target="header42.xml"/><Relationship Id="rId25" Type="http://schemas.openxmlformats.org/officeDocument/2006/relationships/header" Target="header9.xml"/><Relationship Id="rId46" Type="http://schemas.openxmlformats.org/officeDocument/2006/relationships/header" Target="header24.xml"/><Relationship Id="rId67" Type="http://schemas.openxmlformats.org/officeDocument/2006/relationships/oleObject" Target="embeddings/_________Microsoft_Visio_2003_201010.vsd"/><Relationship Id="rId116" Type="http://schemas.openxmlformats.org/officeDocument/2006/relationships/header" Target="header31.xml"/><Relationship Id="rId137" Type="http://schemas.openxmlformats.org/officeDocument/2006/relationships/package" Target="embeddings/_________Microsoft_Visio212222222222222222222222222222222222222222222222222222222222222222222222222222222222222222222222222222222222222222222222222222222222222222222222222222222222222222222222222222222222222222222222222222222222222222222222222222222222222222.vsdx"/><Relationship Id="rId158" Type="http://schemas.openxmlformats.org/officeDocument/2006/relationships/image" Target="media/image54.emf"/><Relationship Id="rId272" Type="http://schemas.openxmlformats.org/officeDocument/2006/relationships/hyperlink" Target="kodeks://link/d?nd=1200103572" TargetMode="External"/><Relationship Id="rId293" Type="http://schemas.openxmlformats.org/officeDocument/2006/relationships/hyperlink" Target="kodeks://link/d?nd=1200098763" TargetMode="External"/><Relationship Id="rId302" Type="http://schemas.openxmlformats.org/officeDocument/2006/relationships/header" Target="header46.xml"/><Relationship Id="rId20" Type="http://schemas.openxmlformats.org/officeDocument/2006/relationships/header" Target="header5.xml"/><Relationship Id="rId41" Type="http://schemas.openxmlformats.org/officeDocument/2006/relationships/footer" Target="footer7.xml"/><Relationship Id="rId62" Type="http://schemas.openxmlformats.org/officeDocument/2006/relationships/image" Target="media/image10.emf"/><Relationship Id="rId83" Type="http://schemas.openxmlformats.org/officeDocument/2006/relationships/oleObject" Target="embeddings/_________Microsoft_Visio_2003_201015.vsd"/><Relationship Id="rId88" Type="http://schemas.openxmlformats.org/officeDocument/2006/relationships/package" Target="embeddings/_________Microsoft_Visio566666666666666666666666666666666666666666666666666666666666666666666666666666666666666666666666666666666666666666666.vsdx"/><Relationship Id="rId111" Type="http://schemas.openxmlformats.org/officeDocument/2006/relationships/header" Target="header28.xml"/><Relationship Id="rId132" Type="http://schemas.openxmlformats.org/officeDocument/2006/relationships/image" Target="media/image41.emf"/><Relationship Id="rId153" Type="http://schemas.openxmlformats.org/officeDocument/2006/relationships/oleObject" Target="embeddings/_________Microsoft_Visio_2003_201022.vsd"/><Relationship Id="rId174" Type="http://schemas.openxmlformats.org/officeDocument/2006/relationships/image" Target="media/image62.emf"/><Relationship Id="rId179" Type="http://schemas.openxmlformats.org/officeDocument/2006/relationships/oleObject" Target="embeddings/_________Microsoft_Visio_2003_201028.vsd"/><Relationship Id="rId195" Type="http://schemas.openxmlformats.org/officeDocument/2006/relationships/package" Target="embeddings/_________Microsoft_Visio373838383838383838383838383838383838383838383838383838383838383838383838383838383838383838383838383838383838383838383838383838383838383838383838383838383838383838383838383838383838383838383838383838383838383838383838383838383838383838.vsdx"/><Relationship Id="rId209" Type="http://schemas.openxmlformats.org/officeDocument/2006/relationships/image" Target="media/image79.emf"/><Relationship Id="rId190" Type="http://schemas.openxmlformats.org/officeDocument/2006/relationships/image" Target="media/image70.emf"/><Relationship Id="rId204" Type="http://schemas.openxmlformats.org/officeDocument/2006/relationships/image" Target="media/image77.emf"/><Relationship Id="rId220" Type="http://schemas.openxmlformats.org/officeDocument/2006/relationships/oleObject" Target="embeddings/_________Microsoft_Visio_2003_201031.vsd"/><Relationship Id="rId225" Type="http://schemas.openxmlformats.org/officeDocument/2006/relationships/image" Target="media/image87.emf"/><Relationship Id="rId241" Type="http://schemas.openxmlformats.org/officeDocument/2006/relationships/oleObject" Target="embeddings/_________Microsoft_Visio_2003_201034.vsd"/><Relationship Id="rId246" Type="http://schemas.openxmlformats.org/officeDocument/2006/relationships/header" Target="header36.xml"/><Relationship Id="rId267" Type="http://schemas.openxmlformats.org/officeDocument/2006/relationships/hyperlink" Target="kodeks://link/d?nd=1200005684" TargetMode="External"/><Relationship Id="rId288" Type="http://schemas.openxmlformats.org/officeDocument/2006/relationships/hyperlink" Target="https://files.stroyinf.ru/Data2/1/4293855/4293855181.htm" TargetMode="External"/><Relationship Id="rId15" Type="http://schemas.openxmlformats.org/officeDocument/2006/relationships/header" Target="header2.xml"/><Relationship Id="rId36" Type="http://schemas.openxmlformats.org/officeDocument/2006/relationships/header" Target="header17.xml"/><Relationship Id="rId57" Type="http://schemas.openxmlformats.org/officeDocument/2006/relationships/oleObject" Target="embeddings/_________Microsoft_Visio_2003_20106.vsd"/><Relationship Id="rId106" Type="http://schemas.openxmlformats.org/officeDocument/2006/relationships/header" Target="header25.xml"/><Relationship Id="rId127" Type="http://schemas.openxmlformats.org/officeDocument/2006/relationships/package" Target="embeddings/_________Microsoft_Visio161717171717171717171717171717171717171717171717171717171717171717171717171717171717171717171717171717171717171717171717171717171717171717171717171717171717171717171717171717171717171717171717171717171717171717171717171717171717171717.vsdx"/><Relationship Id="rId262" Type="http://schemas.openxmlformats.org/officeDocument/2006/relationships/hyperlink" Target="kodeks://link/d?nd=1200008639" TargetMode="External"/><Relationship Id="rId283" Type="http://schemas.openxmlformats.org/officeDocument/2006/relationships/hyperlink" Target="kodeks://link/d?nd=1200028583" TargetMode="External"/><Relationship Id="rId10" Type="http://schemas.openxmlformats.org/officeDocument/2006/relationships/footnotes" Target="footnotes.xml"/><Relationship Id="rId31" Type="http://schemas.openxmlformats.org/officeDocument/2006/relationships/header" Target="header14.xml"/><Relationship Id="rId52" Type="http://schemas.openxmlformats.org/officeDocument/2006/relationships/image" Target="media/image5.emf"/><Relationship Id="rId73" Type="http://schemas.openxmlformats.org/officeDocument/2006/relationships/package" Target="embeddings/_________Microsoft_Visio122222222222222222222222222222222222222222222222222222222222222222222222222222222222222222222222222222222222222222222.vsdx"/><Relationship Id="rId78" Type="http://schemas.openxmlformats.org/officeDocument/2006/relationships/image" Target="media/image18.emf"/><Relationship Id="rId94" Type="http://schemas.openxmlformats.org/officeDocument/2006/relationships/package" Target="embeddings/_________Microsoft_Visio899999999999999999999999999999999999999999999999999999999999999999999999999999999999999999999999999999999999999999999.vsdx"/><Relationship Id="rId99" Type="http://schemas.openxmlformats.org/officeDocument/2006/relationships/image" Target="media/image29.emf"/><Relationship Id="rId101" Type="http://schemas.openxmlformats.org/officeDocument/2006/relationships/image" Target="media/image30.png"/><Relationship Id="rId122" Type="http://schemas.openxmlformats.org/officeDocument/2006/relationships/image" Target="media/image36.emf"/><Relationship Id="rId143" Type="http://schemas.openxmlformats.org/officeDocument/2006/relationships/oleObject" Target="embeddings/_________Microsoft_Visio_2003_201018.vsd"/><Relationship Id="rId148" Type="http://schemas.openxmlformats.org/officeDocument/2006/relationships/image" Target="media/image49.emf"/><Relationship Id="rId164" Type="http://schemas.openxmlformats.org/officeDocument/2006/relationships/image" Target="media/image57.emf"/><Relationship Id="rId169" Type="http://schemas.openxmlformats.org/officeDocument/2006/relationships/package" Target="embeddings/_________Microsoft_Visio272828282828282828282828282828282828282828282828282828282828282828282828282828282828282828282828282828282828282828282828282828282828282828282828282828282828282828282828282828282828282828282828282828282828282828282828282828282828282828.vsdx"/><Relationship Id="rId185" Type="http://schemas.openxmlformats.org/officeDocument/2006/relationships/oleObject" Target="embeddings/_________Microsoft_Visio_2003_201030.vsd"/><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65.emf"/><Relationship Id="rId210" Type="http://schemas.openxmlformats.org/officeDocument/2006/relationships/package" Target="embeddings/_________Microsoft_Visio454646464646464646464646464646464646464646464646464646464646464646464646464646464646464646464646464646464646464646464646464646464646464646464646464646464646464646464646464646464646464646464646464646464646464646464646464646464646464646.vsdx"/><Relationship Id="rId215" Type="http://schemas.openxmlformats.org/officeDocument/2006/relationships/image" Target="media/image82.emf"/><Relationship Id="rId236" Type="http://schemas.openxmlformats.org/officeDocument/2006/relationships/hyperlink" Target="http://automation-system.ru/plc/item/g4-3.html" TargetMode="External"/><Relationship Id="rId257" Type="http://schemas.openxmlformats.org/officeDocument/2006/relationships/hyperlink" Target="kodeks://link/d?nd=1200003320" TargetMode="External"/><Relationship Id="rId278" Type="http://schemas.openxmlformats.org/officeDocument/2006/relationships/hyperlink" Target="kodeks://link/d?nd=1200104690" TargetMode="External"/><Relationship Id="rId26" Type="http://schemas.openxmlformats.org/officeDocument/2006/relationships/footer" Target="footer5.xml"/><Relationship Id="rId231" Type="http://schemas.openxmlformats.org/officeDocument/2006/relationships/hyperlink" Target="http://automation-system.ru/spravochnik-inzhenera/item/8-9.html" TargetMode="External"/><Relationship Id="rId252" Type="http://schemas.openxmlformats.org/officeDocument/2006/relationships/hyperlink" Target="kodeks://link/d?nd=902107146" TargetMode="External"/><Relationship Id="rId273" Type="http://schemas.openxmlformats.org/officeDocument/2006/relationships/hyperlink" Target="kodeks://link/d?nd=1200101754" TargetMode="External"/><Relationship Id="rId294" Type="http://schemas.openxmlformats.org/officeDocument/2006/relationships/header" Target="header38.xml"/><Relationship Id="rId47" Type="http://schemas.openxmlformats.org/officeDocument/2006/relationships/footer" Target="footer9.xml"/><Relationship Id="rId68" Type="http://schemas.openxmlformats.org/officeDocument/2006/relationships/image" Target="media/image13.emf"/><Relationship Id="rId89" Type="http://schemas.openxmlformats.org/officeDocument/2006/relationships/image" Target="media/image24.emf"/><Relationship Id="rId112" Type="http://schemas.openxmlformats.org/officeDocument/2006/relationships/header" Target="header29.xml"/><Relationship Id="rId133" Type="http://schemas.openxmlformats.org/officeDocument/2006/relationships/package" Target="embeddings/_________Microsoft_Visio192020202020202020202020202020202020202020202020202020202020202020202020202020202020202020202020202020202020202020202020202020202020202020202020202020202020202020202020202020202020202020202020202020202020202020202020202020202020202020.vsdx"/><Relationship Id="rId154" Type="http://schemas.openxmlformats.org/officeDocument/2006/relationships/image" Target="media/image52.emf"/><Relationship Id="rId175" Type="http://schemas.openxmlformats.org/officeDocument/2006/relationships/package" Target="embeddings/_________Microsoft_Visio303131313131313131313131313131313131313131313131313131313131313131313131313131313131313131313131313131313131313131313131313131313131313131313131313131313131313131313131313131313131313131313131313131313131313131313131313131313131313131.vsdx"/><Relationship Id="rId196" Type="http://schemas.openxmlformats.org/officeDocument/2006/relationships/image" Target="media/image73.emf"/><Relationship Id="rId200" Type="http://schemas.openxmlformats.org/officeDocument/2006/relationships/image" Target="media/image75.emf"/><Relationship Id="rId16" Type="http://schemas.openxmlformats.org/officeDocument/2006/relationships/footer" Target="footer2.xml"/><Relationship Id="rId221" Type="http://schemas.openxmlformats.org/officeDocument/2006/relationships/image" Target="media/image85.emf"/><Relationship Id="rId242" Type="http://schemas.openxmlformats.org/officeDocument/2006/relationships/oleObject" Target="embeddings/_________Microsoft_Visio_2003_201035.vsd"/><Relationship Id="rId263" Type="http://schemas.openxmlformats.org/officeDocument/2006/relationships/hyperlink" Target="kodeks://link/d?nd=1200022035" TargetMode="External"/><Relationship Id="rId284" Type="http://schemas.openxmlformats.org/officeDocument/2006/relationships/hyperlink" Target="kodeks://link/d?nd=1200043054" TargetMode="External"/><Relationship Id="rId37" Type="http://schemas.openxmlformats.org/officeDocument/2006/relationships/footer" Target="footer6.xml"/><Relationship Id="rId58" Type="http://schemas.openxmlformats.org/officeDocument/2006/relationships/image" Target="media/image8.emf"/><Relationship Id="rId79" Type="http://schemas.openxmlformats.org/officeDocument/2006/relationships/oleObject" Target="embeddings/_________Microsoft_Visio_2003_201014.vsd"/><Relationship Id="rId102" Type="http://schemas.openxmlformats.org/officeDocument/2006/relationships/image" Target="media/image31.emf"/><Relationship Id="rId123" Type="http://schemas.openxmlformats.org/officeDocument/2006/relationships/package" Target="embeddings/_________Microsoft_Visio141515151515151515151515151515151515151515151515151515151515151515151515151515151515151515151515151515151515151515151515151515151515151515151515151515151515151515151515151515151515151515151515151515151515151515151515151515151515151515.vsdx"/><Relationship Id="rId144" Type="http://schemas.openxmlformats.org/officeDocument/2006/relationships/image" Target="media/image47.emf"/><Relationship Id="rId90" Type="http://schemas.openxmlformats.org/officeDocument/2006/relationships/package" Target="embeddings/_________Microsoft_Visio677777777777777777777777777777777777777777777777777777777777777777777777777777777777777777777777777777777777777777777.vsdx"/><Relationship Id="rId165" Type="http://schemas.openxmlformats.org/officeDocument/2006/relationships/package" Target="embeddings/_________Microsoft_Visio252626262626262626262626262626262626262626262626262626262626262626262626262626262626262626262626262626262626262626262626262626262626262626262626262626262626262626262626262626262626262626262626262626262626262626262626262626262626262626.vsdx"/><Relationship Id="rId186" Type="http://schemas.openxmlformats.org/officeDocument/2006/relationships/image" Target="media/image68.emf"/><Relationship Id="rId211" Type="http://schemas.openxmlformats.org/officeDocument/2006/relationships/image" Target="media/image80.emf"/><Relationship Id="rId232" Type="http://schemas.openxmlformats.org/officeDocument/2006/relationships/hyperlink" Target="http://automation-system.ru/main/item/408-p-pi-pid.html" TargetMode="External"/><Relationship Id="rId253" Type="http://schemas.openxmlformats.org/officeDocument/2006/relationships/hyperlink" Target="kodeks://link/d?nd=9046058" TargetMode="External"/><Relationship Id="rId274" Type="http://schemas.openxmlformats.org/officeDocument/2006/relationships/hyperlink" Target="kodeks://link/d?nd=1200006974" TargetMode="External"/><Relationship Id="rId295" Type="http://schemas.openxmlformats.org/officeDocument/2006/relationships/header" Target="header39.xml"/><Relationship Id="rId27" Type="http://schemas.openxmlformats.org/officeDocument/2006/relationships/header" Target="header10.xml"/><Relationship Id="rId48" Type="http://schemas.openxmlformats.org/officeDocument/2006/relationships/image" Target="media/image3.emf"/><Relationship Id="rId69" Type="http://schemas.openxmlformats.org/officeDocument/2006/relationships/oleObject" Target="embeddings/_________Microsoft_Visio_2003_201011.vsd"/><Relationship Id="rId113" Type="http://schemas.openxmlformats.org/officeDocument/2006/relationships/header" Target="header30.xml"/><Relationship Id="rId134" Type="http://schemas.openxmlformats.org/officeDocument/2006/relationships/image" Target="media/image42.emf"/><Relationship Id="rId80" Type="http://schemas.openxmlformats.org/officeDocument/2006/relationships/image" Target="media/image19.emf"/><Relationship Id="rId155" Type="http://schemas.openxmlformats.org/officeDocument/2006/relationships/oleObject" Target="embeddings/_________Microsoft_Visio_2003_201023.vsd"/><Relationship Id="rId176" Type="http://schemas.openxmlformats.org/officeDocument/2006/relationships/image" Target="media/image63.emf"/><Relationship Id="rId197" Type="http://schemas.openxmlformats.org/officeDocument/2006/relationships/package" Target="embeddings/_________Microsoft_Visio383939393939393939393939393939393939393939393939393939393939393939393939393939393939393939393939393939393939393939393939393939393939393939393939393939393939393939393939393939393939393939393939393939393939393939393939393939393939393939.vsdx"/><Relationship Id="rId201" Type="http://schemas.openxmlformats.org/officeDocument/2006/relationships/package" Target="embeddings/_________Microsoft_Visio404141414141414141414141414141414141414141414141414141414141414141414141414141414141414141414141414141414141414141414141414141414141414141414141414141414141414141414141414141414141414141414141414141414141414141414141414141414141414141.vsdx"/><Relationship Id="rId222" Type="http://schemas.openxmlformats.org/officeDocument/2006/relationships/oleObject" Target="embeddings/_________Microsoft_Visio_2003_201032.vsd"/><Relationship Id="rId243" Type="http://schemas.openxmlformats.org/officeDocument/2006/relationships/oleObject" Target="embeddings/_________Microsoft_Visio_2003_201036.vsd"/><Relationship Id="rId264" Type="http://schemas.openxmlformats.org/officeDocument/2006/relationships/hyperlink" Target="kodeks://link/d?nd=1200004724" TargetMode="External"/><Relationship Id="rId285" Type="http://schemas.openxmlformats.org/officeDocument/2006/relationships/hyperlink" Target="kodeks://link/d?nd=1200089172" TargetMode="External"/><Relationship Id="rId17" Type="http://schemas.openxmlformats.org/officeDocument/2006/relationships/header" Target="header3.xml"/><Relationship Id="rId38" Type="http://schemas.openxmlformats.org/officeDocument/2006/relationships/header" Target="header18.xml"/><Relationship Id="rId59" Type="http://schemas.openxmlformats.org/officeDocument/2006/relationships/oleObject" Target="embeddings/_________Microsoft_Visio_2003_20107.vsd"/><Relationship Id="rId103" Type="http://schemas.openxmlformats.org/officeDocument/2006/relationships/package" Target="embeddings/_________Microsoft_Visio101111111111111111111111111111111111111111111111111111111111111111111111111111111111111111111111111111111111111111111111111111111111111111111111111111111111111111111111111111111111111111111111111111111111111111111111111111111111111111.vsdx"/><Relationship Id="rId124" Type="http://schemas.openxmlformats.org/officeDocument/2006/relationships/image" Target="media/image37.emf"/><Relationship Id="rId70" Type="http://schemas.openxmlformats.org/officeDocument/2006/relationships/image" Target="media/image14.emf"/><Relationship Id="rId91" Type="http://schemas.openxmlformats.org/officeDocument/2006/relationships/image" Target="media/image25.emf"/><Relationship Id="rId145" Type="http://schemas.openxmlformats.org/officeDocument/2006/relationships/oleObject" Target="embeddings/_________Microsoft_Visio_2003_201019.vsd"/><Relationship Id="rId166" Type="http://schemas.openxmlformats.org/officeDocument/2006/relationships/image" Target="media/image58.emf"/><Relationship Id="rId187" Type="http://schemas.openxmlformats.org/officeDocument/2006/relationships/package" Target="embeddings/_________Microsoft_Visio333434343434343434343434343434343434343434343434343434343434343434343434343434343434343434343434343434343434343434343434343434343434343434343434343434343434343434343434343434343434343434343434343434343434343434343434343434343434343434.vsdx"/><Relationship Id="rId1" Type="http://schemas.openxmlformats.org/officeDocument/2006/relationships/customXml" Target="../customXml/item1.xml"/><Relationship Id="rId212" Type="http://schemas.openxmlformats.org/officeDocument/2006/relationships/package" Target="embeddings/_________Microsoft_Visio464747474747474747474747474747474747474747474747474747474747474747474747474747474747474747474747474747474747474747474747474747474747474747474747474747474747474747474747474747474747474747474747474747474747474747474747474747474747474747.vsdx"/><Relationship Id="rId233" Type="http://schemas.openxmlformats.org/officeDocument/2006/relationships/hyperlink" Target="http://automation-system.ru/main/item/412-soglasovanie-napravleniya-dejstviya-regulyatora-s-obektom-regulirovaniya.html" TargetMode="External"/><Relationship Id="rId254" Type="http://schemas.openxmlformats.org/officeDocument/2006/relationships/hyperlink" Target="kodeks://link/d?nd=901702428" TargetMode="External"/><Relationship Id="rId28" Type="http://schemas.openxmlformats.org/officeDocument/2006/relationships/header" Target="header11.xml"/><Relationship Id="rId49" Type="http://schemas.openxmlformats.org/officeDocument/2006/relationships/oleObject" Target="embeddings/_________Microsoft_Visio_2003_20102.vsd"/><Relationship Id="rId114" Type="http://schemas.openxmlformats.org/officeDocument/2006/relationships/footer" Target="footer10.xml"/><Relationship Id="rId275" Type="http://schemas.openxmlformats.org/officeDocument/2006/relationships/hyperlink" Target="kodeks://link/d?nd=1200006924" TargetMode="External"/><Relationship Id="rId296" Type="http://schemas.openxmlformats.org/officeDocument/2006/relationships/header" Target="header40.xml"/><Relationship Id="rId300" Type="http://schemas.openxmlformats.org/officeDocument/2006/relationships/header" Target="header44.xml"/><Relationship Id="rId60" Type="http://schemas.openxmlformats.org/officeDocument/2006/relationships/image" Target="media/image9.emf"/><Relationship Id="rId81" Type="http://schemas.openxmlformats.org/officeDocument/2006/relationships/package" Target="embeddings/_________Microsoft_Visio344444444444444444444444444444444444444444444444444444444444444444444444444444444444444444444444444444444444444444444.vsdx"/><Relationship Id="rId135" Type="http://schemas.openxmlformats.org/officeDocument/2006/relationships/package" Target="embeddings/_________Microsoft_Visio202121212121212121212121212121212121212121212121212121212121212121212121212121212121212121212121212121212121212121212121212121212121212121212121212121212121212121212121212121212121212121212121212121212121212121212121212121212121212121.vsdx"/><Relationship Id="rId156" Type="http://schemas.openxmlformats.org/officeDocument/2006/relationships/image" Target="media/image53.emf"/><Relationship Id="rId177" Type="http://schemas.openxmlformats.org/officeDocument/2006/relationships/package" Target="embeddings/_________Microsoft_Visio313232323232323232323232323232323232323232323232323232323232323232323232323232323232323232323232323232323232323232323232323232323232323232323232323232323232323232323232323232323232323232323232323232323232323232323232323232323232323232.vsdx"/><Relationship Id="rId198" Type="http://schemas.openxmlformats.org/officeDocument/2006/relationships/image" Target="media/image74.emf"/><Relationship Id="rId202" Type="http://schemas.openxmlformats.org/officeDocument/2006/relationships/image" Target="media/image76.emf"/><Relationship Id="rId223" Type="http://schemas.openxmlformats.org/officeDocument/2006/relationships/image" Target="media/image86.emf"/><Relationship Id="rId244" Type="http://schemas.openxmlformats.org/officeDocument/2006/relationships/header" Target="header34.xml"/><Relationship Id="rId18" Type="http://schemas.openxmlformats.org/officeDocument/2006/relationships/footer" Target="footer3.xml"/><Relationship Id="rId39" Type="http://schemas.openxmlformats.org/officeDocument/2006/relationships/header" Target="header19.xml"/><Relationship Id="rId265" Type="http://schemas.openxmlformats.org/officeDocument/2006/relationships/hyperlink" Target="kodeks://link/d?nd=1200023312" TargetMode="External"/><Relationship Id="rId286" Type="http://schemas.openxmlformats.org/officeDocument/2006/relationships/hyperlink" Target="kodeks://link/d?nd=1200135008" TargetMode="External"/><Relationship Id="rId50" Type="http://schemas.openxmlformats.org/officeDocument/2006/relationships/image" Target="media/image4.emf"/><Relationship Id="rId104" Type="http://schemas.openxmlformats.org/officeDocument/2006/relationships/image" Target="media/image32.emf"/><Relationship Id="rId125" Type="http://schemas.openxmlformats.org/officeDocument/2006/relationships/package" Target="embeddings/_________Microsoft_Visio151616161616161616161616161616161616161616161616161616161616161616161616161616161616161616161616161616161616161616161616161616161616161616161616161616161616161616161616161616161616161616161616161616161616161616161616161616161616161616.vsdx"/><Relationship Id="rId146" Type="http://schemas.openxmlformats.org/officeDocument/2006/relationships/image" Target="media/image48.emf"/><Relationship Id="rId167" Type="http://schemas.openxmlformats.org/officeDocument/2006/relationships/package" Target="embeddings/_________Microsoft_Visio262727272727272727272727272727272727272727272727272727272727272727272727272727272727272727272727272727272727272727272727272727272727272727272727272727272727272727272727272727272727272727272727272727272727272727272727272727272727272727.vsdx"/><Relationship Id="rId188" Type="http://schemas.openxmlformats.org/officeDocument/2006/relationships/image" Target="media/image69.emf"/><Relationship Id="rId71" Type="http://schemas.openxmlformats.org/officeDocument/2006/relationships/oleObject" Target="embeddings/_________Microsoft_Visio_2003_201012.vsd"/><Relationship Id="rId92" Type="http://schemas.openxmlformats.org/officeDocument/2006/relationships/package" Target="embeddings/_________Microsoft_Visio788888888888888888888888888888888888888888888888888888888888888888888888888888888888888888888888888888888888888888888.vsdx"/><Relationship Id="rId213" Type="http://schemas.openxmlformats.org/officeDocument/2006/relationships/image" Target="media/image81.emf"/><Relationship Id="rId234" Type="http://schemas.openxmlformats.org/officeDocument/2006/relationships/hyperlink" Target="http://automation-system.ru/main/item/29-dinamicheskie-xarakteristiki.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ol_Department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36CBFC25A4C2F74DA0C53B790158EE96" ma:contentTypeVersion="1" ma:contentTypeDescription="Создание документа." ma:contentTypeScope="" ma:versionID="2fd64d1f9c022654f5720cb063dc4e75">
  <xsd:schema xmlns:xsd="http://www.w3.org/2001/XMLSchema" xmlns:xs="http://www.w3.org/2001/XMLSchema" xmlns:p="http://schemas.microsoft.com/office/2006/metadata/properties" xmlns:ns1="http://schemas.microsoft.com/sharepoint/v3" targetNamespace="http://schemas.microsoft.com/office/2006/metadata/properties" ma:root="true" ma:fieldsID="6ccacdfa4b375d3943c1af160aefb94d" ns1:_="">
    <xsd:import namespace="http://schemas.microsoft.com/sharepoint/v3"/>
    <xsd:element name="properties">
      <xsd:complexType>
        <xsd:sequence>
          <xsd:element name="documentManagement">
            <xsd:complexType>
              <xsd:all>
                <xsd:element ref="ns1:ol_Depart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ol_Department" ma:index="8" nillable="true" ma:displayName="Отдел" ma:internalName="ol_Department">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FF0954-096C-4F0B-BC21-5BA32AD1531C}">
  <ds:schemaRefs>
    <ds:schemaRef ds:uri="http://schemas.microsoft.com/sharepoint/v3/contenttype/forms"/>
  </ds:schemaRefs>
</ds:datastoreItem>
</file>

<file path=customXml/itemProps2.xml><?xml version="1.0" encoding="utf-8"?>
<ds:datastoreItem xmlns:ds="http://schemas.openxmlformats.org/officeDocument/2006/customXml" ds:itemID="{75A5F250-6AE0-475D-A008-D27E91B4C5D7}">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22ECEA5-BF00-47CA-9740-50464601BE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797E8A-434E-4C9A-AB31-8DE862246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1</Pages>
  <Words>79090</Words>
  <Characters>450817</Characters>
  <Application>Microsoft Office Word</Application>
  <DocSecurity>8</DocSecurity>
  <Lines>3756</Lines>
  <Paragraphs>1057</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528850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Некрасова Екатерина Андреевна</cp:lastModifiedBy>
  <cp:revision>191</cp:revision>
  <cp:lastPrinted>2019-09-19T14:00:00Z</cp:lastPrinted>
  <dcterms:created xsi:type="dcterms:W3CDTF">2019-10-29T07:45:00Z</dcterms:created>
  <dcterms:modified xsi:type="dcterms:W3CDTF">2019-12-19T05:37:00Z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0x01010036CBFC25A4C2F74DA0C53B790158EE96</vt:lpwstr>
  </property>
</Properties>
</file>